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37"/>
      </w:pPr>
      <w:bookmarkStart w:id="0" w:name="_Hlk147357133"/>
      <w:r>
        <w:t>Performance Comparison of Different Machine Learning Classifiers for Diabetes Prediction</w:t>
      </w:r>
    </w:p>
    <w:bookmarkEnd w:id="0"/>
    <w:p>
      <w:pPr>
        <w:pStyle w:val="20"/>
        <w:rPr>
          <w:vertAlign w:val="superscript"/>
        </w:rPr>
      </w:pPr>
      <w:bookmarkStart w:id="1" w:name="_Hlk147357152"/>
      <w:r>
        <w:t>Dipayan Ghosh</w:t>
      </w:r>
      <w:r>
        <w:rPr>
          <w:vertAlign w:val="superscript"/>
        </w:rPr>
        <w:t>1</w:t>
      </w:r>
      <w:r>
        <w:t>, Abhik Ganguly</w:t>
      </w:r>
      <w:r>
        <w:rPr>
          <w:vertAlign w:val="superscript"/>
        </w:rPr>
        <w:t>1</w:t>
      </w:r>
      <w:r>
        <w:t>, Rounak Chakraborty</w:t>
      </w:r>
      <w:r>
        <w:rPr>
          <w:vertAlign w:val="superscript"/>
        </w:rPr>
        <w:t>1</w:t>
      </w:r>
      <w:r>
        <w:t>, Pawan Kumar Singh</w:t>
      </w:r>
      <w:r>
        <w:rPr>
          <w:vertAlign w:val="superscript"/>
        </w:rPr>
        <w:t>1,*[0000-0002-9598-7981]</w:t>
      </w:r>
      <w:r>
        <w:t>, Aimin Li</w:t>
      </w:r>
      <w:r>
        <w:rPr>
          <w:vertAlign w:val="superscript"/>
        </w:rPr>
        <w:t>2 [0000-0002-6983-2310]</w:t>
      </w:r>
    </w:p>
    <w:bookmarkEnd w:id="1"/>
    <w:p>
      <w:pPr>
        <w:pStyle w:val="19"/>
        <w:jc w:val="both"/>
      </w:pPr>
    </w:p>
    <w:p>
      <w:pPr>
        <w:pStyle w:val="19"/>
        <w:rPr>
          <w:lang w:val="en"/>
        </w:rPr>
      </w:pPr>
      <w:bookmarkStart w:id="2" w:name="_Hlk147357174"/>
      <w:r>
        <w:rPr>
          <w:vertAlign w:val="superscript"/>
          <w:lang w:val="en"/>
        </w:rPr>
        <w:t>1</w:t>
      </w:r>
      <w:r>
        <w:rPr>
          <w:lang w:val="en"/>
        </w:rPr>
        <w:t xml:space="preserve">Department of Information Technology, Jadavpur University, </w:t>
      </w:r>
    </w:p>
    <w:p>
      <w:pPr>
        <w:pStyle w:val="19"/>
        <w:rPr>
          <w:lang w:val="en"/>
        </w:rPr>
      </w:pPr>
      <w:r>
        <w:rPr>
          <w:lang w:val="en"/>
        </w:rPr>
        <w:t>Jadavpur University Second Campus, Plot No. 8, Salt Lake Bypass, LB Block, Sector III, Salt Lake City, Kolkata-700106, West Bengal, India</w:t>
      </w:r>
    </w:p>
    <w:p>
      <w:pPr>
        <w:pStyle w:val="19"/>
      </w:pPr>
      <w:r>
        <w:rPr>
          <w:vertAlign w:val="superscript"/>
        </w:rPr>
        <w:t>2</w:t>
      </w:r>
      <w:r>
        <w:t>School of Computer Science and Engineering, Xi'an University of Technology, Xi'an, Shaanxi 710048, P.R China.</w:t>
      </w:r>
    </w:p>
    <w:bookmarkEnd w:id="2"/>
    <w:p>
      <w:pPr>
        <w:pStyle w:val="19"/>
      </w:pPr>
    </w:p>
    <w:p>
      <w:pPr>
        <w:pStyle w:val="19"/>
        <w:rPr>
          <w:rStyle w:val="23"/>
        </w:rPr>
      </w:pPr>
      <w:bookmarkStart w:id="3" w:name="_Hlk147357187"/>
      <w:r>
        <w:rPr>
          <w:rStyle w:val="23"/>
        </w:rPr>
        <w:t xml:space="preserve"> </w:t>
      </w:r>
      <w:r>
        <w:fldChar w:fldCharType="begin"/>
      </w:r>
      <w:r>
        <w:instrText xml:space="preserve"> HYPERLINK "mailto:%7b%20mail2dipayanghosh@gmail.com,%20abhik.g2002@gmail.com,%20rounak.chakraborty02@gmail.com,%20pawansingh.ju@gmail.com" </w:instrText>
      </w:r>
      <w:r>
        <w:fldChar w:fldCharType="separate"/>
      </w:r>
      <w:r>
        <w:rPr>
          <w:rStyle w:val="23"/>
        </w:rPr>
        <w:t>{ mail2dipayanghosh@gmail.com, abhik.g2002@gmail.com, rounak.chakraborty02@gmail.com, pawansingh.ju@gmail.com</w:t>
      </w:r>
      <w:r>
        <w:rPr>
          <w:rStyle w:val="23"/>
        </w:rPr>
        <w:fldChar w:fldCharType="end"/>
      </w:r>
      <w:r>
        <w:rPr>
          <w:rStyle w:val="23"/>
        </w:rPr>
        <w:t>, liaiminmail@gmail.com}</w:t>
      </w:r>
    </w:p>
    <w:bookmarkEnd w:id="3"/>
    <w:p>
      <w:pPr>
        <w:spacing w:before="600" w:after="360" w:line="220" w:lineRule="atLeast"/>
        <w:ind w:left="567" w:right="567"/>
        <w:contextualSpacing/>
        <w:rPr>
          <w:rStyle w:val="23"/>
        </w:rPr>
      </w:pPr>
      <w:bookmarkStart w:id="4" w:name="_Hlk147357210"/>
      <w:r>
        <w:rPr>
          <w:rStyle w:val="23"/>
        </w:rPr>
        <w:t xml:space="preserve">*Corresponding author </w:t>
      </w:r>
    </w:p>
    <w:bookmarkEnd w:id="4"/>
    <w:p>
      <w:pPr>
        <w:pStyle w:val="18"/>
        <w:spacing w:after="0"/>
        <w:ind w:firstLine="0"/>
      </w:pPr>
      <w:r>
        <w:rPr>
          <w:b/>
        </w:rPr>
        <w:t>Abstract.</w:t>
      </w:r>
      <w:r>
        <w:rPr>
          <w:b/>
          <w:bCs/>
        </w:rPr>
        <w:t xml:space="preserve"> </w:t>
      </w:r>
      <w:bookmarkStart w:id="5" w:name="_Hlk147357290"/>
      <w:r>
        <w:rPr>
          <w:rFonts w:hint="default" w:ascii="Times New Roman" w:hAnsi="Times New Roman" w:cs="Times New Roman"/>
          <w:b w:val="0"/>
          <w:bCs w:val="0"/>
        </w:rPr>
        <w:t xml:space="preserve">This paper presents a thorough evaluation of machine learning algorithms for assessing the risk of diabetes using the Pima Indian Diabetes dataset. In light of the global diabetes epidemic, timely and precise risk assessment is imperative. Our study involves an in-depth exploration of the data, uncovering a robust correlation between glucose levels and the likelihood of diabetes. We deploy a diverse set of six machine learning models, encompassing Logistic Regression, Decision Trees, Random Forests, AdaBoost, SVMs, K-Nearest Neighbors, Naive Bayes, XG Boost, and an Artificial Neural Network approach. The Logistic Regression method harnesses the inherent non-linear relationships within the data to enhance prediction accuracy. The results shed light on the strengths and weaknesses of each model, </w:t>
      </w:r>
      <w:bookmarkStart w:id="9" w:name="_GoBack"/>
      <w:bookmarkEnd w:id="9"/>
      <w:r>
        <w:rPr>
          <w:rFonts w:hint="default" w:ascii="Times New Roman" w:hAnsi="Times New Roman" w:cs="Times New Roman"/>
          <w:b w:val="0"/>
          <w:bCs w:val="0"/>
        </w:rPr>
        <w:t>providing valuable insights for potential clinical applications. The Logistic Regression approach, in particular, showcases its ability to capture intricate patterns within the dataset, underscoring its effectiveness in diabetes risk assessment. These findings not only improve the accuracy of diabetes risk assessment but also establish a benchmark for future research in medical diagnosis. Identifying the most effective model assists healthcare practitioners in early intervention and tailored treatment strategies. This research advances the field of healthcare analytics, facilitating more informed decisions in diabetes prevention and management. The integration of a robust Logistic Regression approach broadens the scope of potential applications, marking a significant contribution to the field.</w:t>
      </w:r>
    </w:p>
    <w:bookmarkEnd w:id="5"/>
    <w:p>
      <w:pPr>
        <w:pStyle w:val="31"/>
        <w:rPr>
          <w:szCs w:val="18"/>
        </w:rPr>
      </w:pPr>
      <w:bookmarkStart w:id="6" w:name="_Hlk147170891"/>
      <w:r>
        <w:rPr>
          <w:b/>
        </w:rPr>
        <w:t>Keywords:</w:t>
      </w:r>
      <w:r>
        <w:t xml:space="preserve"> </w:t>
      </w:r>
      <w:bookmarkStart w:id="7" w:name="_Hlk147357340"/>
      <w:r>
        <w:t>Diabetes Prediction, Machine Learning, Classifier,</w:t>
      </w:r>
      <w:r>
        <w:rPr>
          <w:szCs w:val="18"/>
        </w:rPr>
        <w:t xml:space="preserve"> Pima Indian Diabetes dataset.</w:t>
      </w:r>
      <w:bookmarkEnd w:id="7"/>
    </w:p>
    <w:bookmarkEnd w:id="6"/>
    <w:p>
      <w:pPr>
        <w:pStyle w:val="26"/>
        <w:ind w:left="1129"/>
        <w:jc w:val="both"/>
      </w:pPr>
      <w:bookmarkStart w:id="8" w:name="_Hlk147357578"/>
      <w:r>
        <w:t>Introduction</w:t>
      </w:r>
    </w:p>
    <w:p>
      <w:pPr>
        <w:pStyle w:val="3"/>
      </w:pPr>
      <w:r>
        <w:t>Diabetes arises from metabolic issues that elevate blood sugar levels, posing a risk to various organs like the heart, blood vessels, and eyes. These adverse effects are directly linked to hyperglycemia, where the body struggles to control blood sugar levels or efficiently use its produced insulin, contributing to the onset of diabetes. A considerable risk exists among adults, with approximately 40% remaining undiagnosed, and a striking 90% of these cases concentrated in middle-income countries. Global spending on diabetes-related healthcare is expected to reach USD 966 billion in 2021, marking a significant 316% increase from the previous decade. Glucose intolerance affects a staggering 541 million adults worldwide [1].</w:t>
      </w:r>
    </w:p>
    <w:p/>
    <w:p>
      <w:r>
        <w:t>Artificial intelligence (AI), particularly Machine Learning (ML) supervised learning models, proves indispensable in identifying and managing diabetes as a chronic disease. ML models leverage information from a person’s medical history and other risk factors [2], along with their genetic makeup [3], serving as effective predictors of diabetes development. These models extend their utility to analyzing medical images, such as CT scans and retinal scans, enabling the early detection of diabetes and related diseases. ML, at the intersection of computer science and statistics, emerges as a novel discipline addressing problems with breakthroughs that detect and classify gaps in patient care [4]. The primary goal of these ML models is to enhance the quality of patient care and reduce medical costs [5], contributing to identifying risk factors responsible for diabetes development from clinical data and predicting pre-diabetes.</w:t>
      </w:r>
    </w:p>
    <w:p/>
    <w:p>
      <w:r>
        <w:t>This paper presents a comprehensive comparative analysis of various machine learning classifiers applied to diabetes risk assessment, utilizing the renowned Pima Indian Diabetes dataset [6]. With its inclusion of key clinical and demographic features, this dataset proves to be an ideal resource for training and evaluating predictive models. The study meticulously evaluates the performance of diverse classifiers, including Logistic Regression, Decision Tree, Random Forest, Gradient Boosting, AdaBoost, Support Vector Machine, K-Nearest Neighbor (KNN), Naive Bayes, XG Boost, and Artificial Neural Network (ANN). Each classifier undergoes a rigorous evaluation in terms of accuracy and classification metrics, offering a holistic understanding of their suitability for diabetes risk prediction.</w:t>
      </w:r>
    </w:p>
    <w:p/>
    <w:p>
      <w:r>
        <w:t>The outcomes of this analysis not only advance our understanding of diabetes risk assessment but also guide healthcare practitioners in selecting the most effective model for early intervention and personalized treatment. Moreover, this research holds far-reaching implications for the application of machine learning in healthcare analytics, enriching the field's knowledge base and fostering improved patient care and public health strategies.</w:t>
      </w:r>
    </w:p>
    <w:bookmarkEnd w:id="8"/>
    <w:p>
      <w:pPr>
        <w:pStyle w:val="26"/>
        <w:ind w:left="1129"/>
      </w:pPr>
      <w:r>
        <w:t>Literature Review</w:t>
      </w:r>
    </w:p>
    <w:p>
      <w:pPr>
        <w:pStyle w:val="3"/>
      </w:pPr>
      <w:r>
        <w:t>The literature pertaining to diabetes risk assessment and predictive modeling emphasizes the crucial role of early and precise detection in addressing this global health epidemic. Numerous studies have utilized machine learning (ML) techniques for diabetes detection, often leveraging the Pima Indian dataset, which comprises 9 features and 768 patient records [7]. For example, in [8], Rajni et al. implemented an ML model with cross-validation to predict diabetes, employing four ML models, including their proposed RB-Bayes algorithm. The RB-Bayes classifier outperformed others with a cross-validation metric of 0.7219, while Naïve Bayes exhibited the lowest performance at 67.71%.</w:t>
      </w:r>
    </w:p>
    <w:p/>
    <w:p>
      <w:r>
        <w:t>In [9], a novel hierarchical approach was proposed, combining Decision Tree (ID3), Logistic Regression, Support Vector Machine (SVM) with an RBF Kernel, Random Forest, and Neural Networks. The model achieved a cross-validation accuracy of 83.08%. Similarly, Sofia et al. [10] suggested a random forest-based ML model for early prediction of diabetes mellitus, achieving an accuracy of 0.79 through various tests by modifying the number of trees. In [11], a retrospective study employing an ML algorithm predicted diabetes within 5 years after diagnosis, reaching an accuracy rate of 82%.</w:t>
      </w:r>
    </w:p>
    <w:p/>
    <w:p>
      <w:r>
        <w:t>Moreover, the study in [12] conducted a comparative analysis with different classifiers, including Decision Tree, KNN, and Random Forest classifiers. The accuracies obtained were 0.7607, 0.7878, and 0.798, respectively, indicating that the Random Forest model exhibited the best performance in that study. In [13], authors developed a method to classify diabetes using a Gaussian process (GP)-based classification technique, achieving an accuracy of 81.97%. In [14], Dutta et al. proposed an automated knowledge model for identifying diabetes, training two types of neural networks: Deep Learning (DL) and Convolutional Neural Network (CNN). The DL networks did not achieve the expected accuracy rates due to the hidden layer, whereas CNNs significantly improved accuracy by more precisely quantifying the characteristics of different classes.</w:t>
      </w:r>
    </w:p>
    <w:p/>
    <w:p>
      <w:pPr>
        <w:pStyle w:val="3"/>
        <w:rPr>
          <w:b/>
          <w:sz w:val="24"/>
        </w:rPr>
      </w:pPr>
      <w:r>
        <w:rPr>
          <w:b/>
          <w:bCs/>
          <w:sz w:val="24"/>
          <w:szCs w:val="24"/>
        </w:rPr>
        <w:t xml:space="preserve">3    </w:t>
      </w:r>
      <w:r>
        <w:rPr>
          <w:b/>
          <w:sz w:val="24"/>
        </w:rPr>
        <w:t>Data Pre-processing</w:t>
      </w:r>
    </w:p>
    <w:p/>
    <w:p>
      <w:pPr>
        <w:pStyle w:val="3"/>
      </w:pPr>
      <w:r>
        <w:t>The dataset used in this research, commonly known as the “Pima Indian Diabetes” dataset, comprises several features such as Glucose levels, Blood Pressure, BMI, and Age. The correlation of these features extracted from</w:t>
      </w:r>
      <w:r>
        <w:rPr>
          <w:shd w:val="clear" w:color="auto" w:fill="FFFFFF"/>
        </w:rPr>
        <w:t xml:space="preserve"> </w:t>
      </w:r>
      <w:r>
        <w:t xml:space="preserve">Pima Indian Diabetes dataset are plotted </w:t>
      </w:r>
      <w:r>
        <w:rPr>
          <w:shd w:val="clear" w:color="auto" w:fill="FFFFFF"/>
        </w:rPr>
        <w:t>using scatter plots, as shown in Fig. 1</w:t>
      </w:r>
      <w:r>
        <w:t>. In the data pre-processing phase, these features are subjected to meticulous handling. The column names are renamed to ensure clarity and consistency in reporting. This step ensures that the dataset is primed for analysis.</w:t>
      </w:r>
    </w:p>
    <w:p/>
    <w:p/>
    <w:p>
      <w:r>
        <w:drawing>
          <wp:inline distT="0" distB="0" distL="0" distR="0">
            <wp:extent cx="3895725" cy="3394710"/>
            <wp:effectExtent l="0" t="0" r="0" b="0"/>
            <wp:docPr id="1613042021" name="Picture 1"/>
            <wp:cNvGraphicFramePr/>
            <a:graphic xmlns:a="http://schemas.openxmlformats.org/drawingml/2006/main">
              <a:graphicData uri="http://schemas.openxmlformats.org/drawingml/2006/picture">
                <pic:pic xmlns:pic="http://schemas.openxmlformats.org/drawingml/2006/picture">
                  <pic:nvPicPr>
                    <pic:cNvPr id="1613042021" name="Picture 1"/>
                    <pic:cNvPicPr/>
                  </pic:nvPicPr>
                  <pic:blipFill>
                    <a:blip r:embed="rId8" cstate="print">
                      <a:extLst>
                        <a:ext uri="{28A0092B-C50C-407E-A947-70E740481C1C}">
                          <a14:useLocalDpi xmlns:a14="http://schemas.microsoft.com/office/drawing/2010/main" val="0"/>
                        </a:ext>
                      </a:extLst>
                    </a:blip>
                    <a:stretch>
                      <a:fillRect/>
                    </a:stretch>
                  </pic:blipFill>
                  <pic:spPr>
                    <a:xfrm>
                      <a:off x="0" y="0"/>
                      <a:ext cx="3907295" cy="3404928"/>
                    </a:xfrm>
                    <a:prstGeom prst="rect">
                      <a:avLst/>
                    </a:prstGeom>
                  </pic:spPr>
                </pic:pic>
              </a:graphicData>
            </a:graphic>
          </wp:inline>
        </w:drawing>
      </w:r>
    </w:p>
    <w:p/>
    <w:p>
      <w:pPr>
        <w:pStyle w:val="25"/>
      </w:pPr>
      <w:r>
        <w:rPr>
          <w:b/>
        </w:rPr>
        <w:t xml:space="preserve">Fig. </w:t>
      </w:r>
      <w:r>
        <w:rPr>
          <w:b/>
        </w:rPr>
        <w:fldChar w:fldCharType="begin"/>
      </w:r>
      <w:r>
        <w:rPr>
          <w:b/>
        </w:rPr>
        <w:instrText xml:space="preserve"> SEQ "Figure" \* MERGEFORMAT </w:instrText>
      </w:r>
      <w:r>
        <w:rPr>
          <w:b/>
        </w:rPr>
        <w:fldChar w:fldCharType="separate"/>
      </w:r>
      <w:r>
        <w:rPr>
          <w:b/>
        </w:rPr>
        <w:t>1</w:t>
      </w:r>
      <w:r>
        <w:rPr>
          <w:b/>
        </w:rPr>
        <w:fldChar w:fldCharType="end"/>
      </w:r>
      <w:r>
        <w:rPr>
          <w:b/>
        </w:rPr>
        <w:t>.</w:t>
      </w:r>
      <w:r>
        <w:t xml:space="preserve"> Correlation</w:t>
      </w:r>
      <w:r>
        <w:rPr>
          <w:shd w:val="clear" w:color="auto" w:fill="FFFFFF"/>
        </w:rPr>
        <w:t xml:space="preserve"> of variables using scatter plots measured on </w:t>
      </w:r>
      <w:r>
        <w:t>Pima Indian Diabetes dataset</w:t>
      </w:r>
      <w:r>
        <w:rPr>
          <w:shd w:val="clear" w:color="auto" w:fill="FFFFFF"/>
        </w:rPr>
        <w:t>.</w:t>
      </w:r>
    </w:p>
    <w:p>
      <w:pPr>
        <w:pStyle w:val="3"/>
      </w:pPr>
      <w:r>
        <w:t>To gain insights into the dataset's characteristics, exploratory data analysis (EDA) is performed. EDA involved data visualization techniques to uncover patterns and distributions. Box plots are used to detect potential outliers, while pair plots offered a holistic view of feature relationships. Fig. 2 shows the box plot visualization of both diabetic and non-diabetic people found in PIMA Indian Diabetes dataset. Additionally, a correlation heatmap, employed to assess the degree of association between variables, is shown in Fig. 3.</w:t>
      </w:r>
    </w:p>
    <w:p/>
    <w:p>
      <w:pPr>
        <w:pStyle w:val="30"/>
      </w:pPr>
      <w:r>
        <w:drawing>
          <wp:inline distT="0" distB="0" distL="0" distR="0">
            <wp:extent cx="2286000" cy="1645920"/>
            <wp:effectExtent l="0" t="0" r="0" b="0"/>
            <wp:docPr id="43449353" name="Picture 3"/>
            <wp:cNvGraphicFramePr/>
            <a:graphic xmlns:a="http://schemas.openxmlformats.org/drawingml/2006/main">
              <a:graphicData uri="http://schemas.openxmlformats.org/drawingml/2006/picture">
                <pic:pic xmlns:pic="http://schemas.openxmlformats.org/drawingml/2006/picture">
                  <pic:nvPicPr>
                    <pic:cNvPr id="43449353" name="Picture 3"/>
                    <pic:cNvPicPr/>
                  </pic:nvPicPr>
                  <pic:blipFill>
                    <a:blip r:embed="rId9" cstate="print">
                      <a:extLst>
                        <a:ext uri="{28A0092B-C50C-407E-A947-70E740481C1C}">
                          <a14:useLocalDpi xmlns:a14="http://schemas.microsoft.com/office/drawing/2010/main" val="0"/>
                        </a:ext>
                      </a:extLst>
                    </a:blip>
                    <a:stretch>
                      <a:fillRect/>
                    </a:stretch>
                  </pic:blipFill>
                  <pic:spPr>
                    <a:xfrm>
                      <a:off x="0" y="0"/>
                      <a:ext cx="2286000" cy="1645920"/>
                    </a:xfrm>
                    <a:prstGeom prst="rect">
                      <a:avLst/>
                    </a:prstGeom>
                  </pic:spPr>
                </pic:pic>
              </a:graphicData>
            </a:graphic>
          </wp:inline>
        </w:drawing>
      </w:r>
    </w:p>
    <w:p/>
    <w:p>
      <w:pPr>
        <w:pStyle w:val="25"/>
      </w:pPr>
      <w:r>
        <w:rPr>
          <w:b/>
        </w:rPr>
        <w:t xml:space="preserve">Fig. </w:t>
      </w:r>
      <w:r>
        <w:rPr>
          <w:b/>
        </w:rPr>
        <w:fldChar w:fldCharType="begin"/>
      </w:r>
      <w:r>
        <w:rPr>
          <w:b/>
        </w:rPr>
        <w:instrText xml:space="preserve"> SEQ "Figure" \* MERGEFORMAT </w:instrText>
      </w:r>
      <w:r>
        <w:rPr>
          <w:b/>
        </w:rPr>
        <w:fldChar w:fldCharType="separate"/>
      </w:r>
      <w:r>
        <w:rPr>
          <w:b/>
        </w:rPr>
        <w:t>2</w:t>
      </w:r>
      <w:r>
        <w:rPr>
          <w:b/>
        </w:rPr>
        <w:fldChar w:fldCharType="end"/>
      </w:r>
      <w:r>
        <w:rPr>
          <w:b/>
        </w:rPr>
        <w:t>.</w:t>
      </w:r>
      <w:r>
        <w:t xml:space="preserve"> Box-plot visualization of diabetic and non-diabetic people found in PIMA Indian Diabetes dataset.</w:t>
      </w:r>
    </w:p>
    <w:p>
      <w:pPr>
        <w:pStyle w:val="30"/>
      </w:pPr>
      <w:r>
        <w:drawing>
          <wp:inline distT="0" distB="0" distL="0" distR="0">
            <wp:extent cx="3140710" cy="2536190"/>
            <wp:effectExtent l="0" t="0" r="2540" b="0"/>
            <wp:docPr id="207717013" name="Picture 5"/>
            <wp:cNvGraphicFramePr/>
            <a:graphic xmlns:a="http://schemas.openxmlformats.org/drawingml/2006/main">
              <a:graphicData uri="http://schemas.openxmlformats.org/drawingml/2006/picture">
                <pic:pic xmlns:pic="http://schemas.openxmlformats.org/drawingml/2006/picture">
                  <pic:nvPicPr>
                    <pic:cNvPr id="207717013" name="Picture 5"/>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150774" cy="2544549"/>
                    </a:xfrm>
                    <a:prstGeom prst="rect">
                      <a:avLst/>
                    </a:prstGeom>
                  </pic:spPr>
                </pic:pic>
              </a:graphicData>
            </a:graphic>
          </wp:inline>
        </w:drawing>
      </w:r>
    </w:p>
    <w:p>
      <w:pPr>
        <w:pStyle w:val="25"/>
      </w:pPr>
      <w:r>
        <w:rPr>
          <w:b/>
        </w:rPr>
        <w:t xml:space="preserve">Fig. </w:t>
      </w:r>
      <w:r>
        <w:rPr>
          <w:b/>
        </w:rPr>
        <w:fldChar w:fldCharType="begin"/>
      </w:r>
      <w:r>
        <w:rPr>
          <w:b/>
        </w:rPr>
        <w:instrText xml:space="preserve"> SEQ "Figure" \* MERGEFORMAT </w:instrText>
      </w:r>
      <w:r>
        <w:rPr>
          <w:b/>
        </w:rPr>
        <w:fldChar w:fldCharType="separate"/>
      </w:r>
      <w:r>
        <w:rPr>
          <w:b/>
        </w:rPr>
        <w:t>3</w:t>
      </w:r>
      <w:r>
        <w:rPr>
          <w:b/>
        </w:rPr>
        <w:fldChar w:fldCharType="end"/>
      </w:r>
      <w:r>
        <w:rPr>
          <w:b/>
        </w:rPr>
        <w:t>.</w:t>
      </w:r>
      <w:r>
        <w:t xml:space="preserve"> Correlation</w:t>
      </w:r>
      <w:r>
        <w:rPr>
          <w:shd w:val="clear" w:color="auto" w:fill="FFFFFF"/>
        </w:rPr>
        <w:t xml:space="preserve"> matrix of variables in the </w:t>
      </w:r>
      <w:r>
        <w:t>Pima Indian Diabetes</w:t>
      </w:r>
      <w:r>
        <w:rPr>
          <w:shd w:val="clear" w:color="auto" w:fill="FFFFFF"/>
        </w:rPr>
        <w:t xml:space="preserve"> dataset.</w:t>
      </w:r>
    </w:p>
    <w:p>
      <w:pPr>
        <w:pStyle w:val="3"/>
      </w:pPr>
      <w:r>
        <w:t>A diabetes prediction heatmap is a powerful tool in the field of healthcare and data analysis. It is often used in predictive modeling to visualize the probability of an individual developing diabetes based on a combination of various risk factors and medical indicators. Here is an explanation of what a diabetes prediction heatmap is and how it is used. To create a diabetes prediction heatmap, a dataset is typically collected, which includes information about individuals such as age, gender, family history of diabetes, body mass index (BMI), glucose levels, blood pressure, insulin levels, and other relevant health-related attributes. The dataset usually also includes a binary outcome variable, where '1' indicates the presence of diabetes, and '0' indicates the absence. Machine learning algorithms are applied to the dataset to develop a predictive model for diabetes. These models can be classification algorithms, like logistic regression, decision trees, or more advanced techniques such as neural networks. The model is trained on historical data to learn patterns and relationships between the input features and the diabetes outcome. Once the model is trained, it can predict the probability of an individual having diabetes based on their specific feature values. This probability represents the likelihood of the individual developing diabetes. The heatmap is created to visually represent these probabilities. In this heatmap, rows represent individual cases or patients, and columns represent the different risk factors or features. Each cell in the heatmap is color-coded to indicate the predicted probability for that individual. Typically, warmer colors (e.g., red or orange) represent a higher probability of diabetes, while cooler colors (e.g., blue or green) indicate a lower probability. A healthcare professional or data analyst can interpret the diabetes prediction heatmap to identify high-risk individuals. By looking at the heatmap, they can quickly spot cases with a high probability of developing diabetes, which may require further medical attention or intervention. Diabetes prediction heatmaps can be used as a decision support tool for healthcare providers. They help in identifying individuals who may benefit from early preventive measures, lifestyle changes, or more frequent monitoring to manage their risk of diabetes. It is essential to validate the predictive model and the heatmap's accuracy and reliability to ensure that the predictions are trustworthy and actionable. Diabetes prediction heatmaps are valuable in personalized medicine and population health management. They provide a visually intuitive way to assess diabetes risk on an individual level and can be a critical component of early detection and prevention efforts in healthcare. However, it is important to remember that these predictions are based on statistical models and should not replace clinical diagnosis and medical consultation.</w:t>
      </w:r>
    </w:p>
    <w:p/>
    <w:p>
      <w:pPr>
        <w:ind w:firstLine="0"/>
        <w:rPr>
          <w:b/>
          <w:bCs/>
          <w:sz w:val="24"/>
          <w:szCs w:val="24"/>
        </w:rPr>
      </w:pPr>
      <w:r>
        <w:rPr>
          <w:b/>
          <w:bCs/>
          <w:sz w:val="24"/>
          <w:szCs w:val="24"/>
        </w:rPr>
        <w:t>4    Methodology</w:t>
      </w:r>
    </w:p>
    <w:p>
      <w:pPr>
        <w:ind w:firstLine="0"/>
        <w:rPr>
          <w:b/>
          <w:bCs/>
          <w:sz w:val="24"/>
          <w:szCs w:val="24"/>
        </w:rPr>
      </w:pPr>
    </w:p>
    <w:p>
      <w:pPr>
        <w:pStyle w:val="27"/>
        <w:numPr>
          <w:ilvl w:val="1"/>
          <w:numId w:val="6"/>
        </w:numPr>
        <w:spacing w:before="0"/>
        <w:rPr>
          <w:bCs/>
        </w:rPr>
      </w:pPr>
      <w:r>
        <w:t>Machine Learning Approaches</w:t>
      </w:r>
    </w:p>
    <w:p>
      <w:pPr>
        <w:pStyle w:val="3"/>
      </w:pPr>
    </w:p>
    <w:p>
      <w:pPr>
        <w:ind w:firstLine="0"/>
      </w:pPr>
      <w:r>
        <w:t>The study harnessed a diverse array of ML classifiers, including Logistic Regression, Decision Tree, Random Forest, AdaBoost, Support Vector Machine (SVM), K-Nearest Neighbors, Naive Bayes, XG Boost and ANN. The rationale behind selecting these classifiers varied from the interpretability of decision trees to the ensemble learning capabilities of Random Forest and Gradient Boosting.</w:t>
      </w:r>
    </w:p>
    <w:p>
      <w:r>
        <w:t>For model training and evaluation, the dataset is partitioned into training and testing sets, enabling rigorous assessment of classifier performance. Feature scaling is executed using the Standard Scaler to standardize the features, aligning them with a mean of 0 and a standard deviation of 1. This normalization step optimizes the learning process.</w:t>
      </w:r>
    </w:p>
    <w:p>
      <w:pPr>
        <w:pStyle w:val="3"/>
      </w:pPr>
      <w:r>
        <w:rPr>
          <w:rStyle w:val="28"/>
        </w:rPr>
        <w:t>4.1.1 Logistic Regression.</w:t>
      </w:r>
      <w:r>
        <w:t xml:space="preserve"> </w:t>
      </w:r>
      <w:r>
        <w:br w:type="textWrapping"/>
      </w:r>
      <w:r>
        <w:rPr>
          <w:color w:val="0F0F0F"/>
        </w:rPr>
        <w:t>Logistic Regression (LR) serves as a widely employed machine learning model tasked with forecasting the likelihood of an event based on predictor variables, typically binary outcomes like yes/no, true/false, or success/failure</w:t>
      </w:r>
      <w:r>
        <w:rPr>
          <w:rFonts w:ascii="Segoe UI" w:hAnsi="Segoe UI" w:cs="Segoe UI"/>
          <w:color w:val="0F0F0F"/>
        </w:rPr>
        <w:t xml:space="preserve"> </w:t>
      </w:r>
      <w:r>
        <w:rPr>
          <w:color w:val="FF0000"/>
        </w:rPr>
        <w:t>[15]</w:t>
      </w:r>
      <w:r>
        <w:t xml:space="preserve">. </w:t>
      </w:r>
      <w:r>
        <w:rPr>
          <w:color w:val="0F0F0F"/>
        </w:rPr>
        <w:t>The model utilizes a sigmoid function to gauge the probability of a dependent variable assuming a specific value. As outlined in Ref. [15], the sigmoid function is expressed mathematically as:</w:t>
      </w:r>
    </w:p>
    <w:p>
      <w:pPr>
        <w:pStyle w:val="24"/>
      </w:pPr>
      <w:r>
        <w:tab/>
      </w:r>
      <m:oMath>
        <m:r>
          <m:rPr/>
          <w:rPr>
            <w:rFonts w:ascii="Cambria Math" w:hAnsi="Cambria Math"/>
          </w:rPr>
          <m:t>logit(p)=log(p/(1−p)) = β+β1x1+β2x2+…. βpxp</m:t>
        </m:r>
      </m:oMath>
      <w:r>
        <w:tab/>
      </w:r>
      <w:r>
        <w:t>(</w:t>
      </w:r>
      <w:r>
        <w:fldChar w:fldCharType="begin"/>
      </w:r>
      <w:r>
        <w:instrText xml:space="preserve"> SEQ "equation" \n \* MERGEFORMAT </w:instrText>
      </w:r>
      <w:r>
        <w:fldChar w:fldCharType="separate"/>
      </w:r>
      <w:r>
        <w:t>1</w:t>
      </w:r>
      <w:r>
        <w:fldChar w:fldCharType="end"/>
      </w:r>
      <w:r>
        <w:t>)</w:t>
      </w:r>
    </w:p>
    <w:p>
      <w:pPr>
        <w:pStyle w:val="3"/>
        <w:ind w:firstLine="227"/>
      </w:pPr>
      <w:r>
        <w:rPr>
          <w:color w:val="0F0F0F"/>
        </w:rPr>
        <w:t>LR, being a statistical model, employs the logit function, as shown in Equation</w:t>
      </w:r>
      <w:r>
        <w:t xml:space="preserve"> (2)</w:t>
      </w:r>
    </w:p>
    <w:p>
      <w:pPr>
        <w:pStyle w:val="24"/>
      </w:pPr>
      <m:oMath>
        <m:r>
          <m:rPr/>
          <w:rPr>
            <w:rFonts w:ascii="Cambria Math" w:hAnsi="Cambria Math"/>
          </w:rPr>
          <m:t xml:space="preserve">                                                            f</m:t>
        </m:r>
        <m:d>
          <m:dPr>
            <m:ctrlPr>
              <w:rPr>
                <w:rFonts w:ascii="Cambria Math" w:hAnsi="Cambria Math"/>
                <w:i/>
              </w:rPr>
            </m:ctrlPr>
          </m:dPr>
          <m:e>
            <m:r>
              <m:rPr/>
              <w:rPr>
                <w:rFonts w:ascii="Cambria Math" w:hAnsi="Cambria Math"/>
              </w:rPr>
              <m:t>x</m:t>
            </m:r>
            <m:ctrlPr>
              <w:rPr>
                <w:rFonts w:ascii="Cambria Math" w:hAnsi="Cambria Math"/>
                <w:i/>
              </w:rPr>
            </m:ctrlPr>
          </m:e>
        </m:d>
        <m:r>
          <m:rPr/>
          <w:rPr>
            <w:rFonts w:ascii="Cambria Math" w:hAnsi="Cambria Math"/>
          </w:rPr>
          <m:t>=</m:t>
        </m:r>
        <m:f>
          <m:fPr>
            <m:ctrlPr>
              <w:rPr>
                <w:rFonts w:ascii="Cambria Math" w:hAnsi="Cambria Math"/>
                <w:i/>
              </w:rPr>
            </m:ctrlPr>
          </m:fPr>
          <m:num>
            <m:r>
              <m:rPr/>
              <w:rPr>
                <w:rFonts w:ascii="Cambria Math" w:hAnsi="Cambria Math"/>
              </w:rPr>
              <m:t>1</m:t>
            </m:r>
            <m:ctrlPr>
              <w:rPr>
                <w:rFonts w:ascii="Cambria Math" w:hAnsi="Cambria Math"/>
                <w:i/>
              </w:rPr>
            </m:ctrlPr>
          </m:num>
          <m:den>
            <m:r>
              <m:rPr/>
              <w:rPr>
                <w:rFonts w:ascii="Cambria Math" w:hAnsi="Cambria Math"/>
              </w:rPr>
              <m:t>1+</m:t>
            </m:r>
            <m:sSup>
              <m:sSupPr>
                <m:ctrlPr>
                  <w:rPr>
                    <w:rFonts w:ascii="Cambria Math" w:hAnsi="Cambria Math"/>
                    <w:i/>
                  </w:rPr>
                </m:ctrlPr>
              </m:sSupPr>
              <m:e>
                <m:r>
                  <m:rPr/>
                  <w:rPr>
                    <w:rFonts w:ascii="Cambria Math" w:hAnsi="Cambria Math"/>
                  </w:rPr>
                  <m:t>ⅇ</m:t>
                </m:r>
                <m:ctrlPr>
                  <w:rPr>
                    <w:rFonts w:ascii="Cambria Math" w:hAnsi="Cambria Math"/>
                    <w:i/>
                  </w:rPr>
                </m:ctrlPr>
              </m:e>
              <m:sup>
                <m:r>
                  <m:rPr/>
                  <w:rPr>
                    <w:rFonts w:ascii="Cambria Math" w:hAnsi="Cambria Math"/>
                  </w:rPr>
                  <m:t>−x</m:t>
                </m:r>
                <m:ctrlPr>
                  <w:rPr>
                    <w:rFonts w:ascii="Cambria Math" w:hAnsi="Cambria Math"/>
                    <w:i/>
                  </w:rPr>
                </m:ctrlPr>
              </m:sup>
            </m:sSup>
            <m:ctrlPr>
              <w:rPr>
                <w:rFonts w:ascii="Cambria Math" w:hAnsi="Cambria Math"/>
                <w:i/>
              </w:rPr>
            </m:ctrlPr>
          </m:den>
        </m:f>
      </m:oMath>
      <w:r>
        <w:tab/>
      </w:r>
      <w:r>
        <w:t>(</w:t>
      </w:r>
      <w:r>
        <w:fldChar w:fldCharType="begin"/>
      </w:r>
      <w:r>
        <w:instrText xml:space="preserve"> SEQ "equation" \n \* MERGEFORMAT </w:instrText>
      </w:r>
      <w:r>
        <w:fldChar w:fldCharType="separate"/>
      </w:r>
      <w:r>
        <w:t>2</w:t>
      </w:r>
      <w:r>
        <w:fldChar w:fldCharType="end"/>
      </w:r>
      <w:r>
        <w:t>)</w:t>
      </w:r>
    </w:p>
    <w:p>
      <w:pPr>
        <w:ind w:firstLine="0"/>
      </w:pPr>
      <w:r>
        <w:t>For our investigation, LR implementation has been executed using the Scikit-learn library in the Python programming language. A comprehensive preprocessing of the Pima Indian Diabetes dataset was conducted, involving tasks such as column renaming and feature scaling. Following the data division into training and testing sets, the LR model was trained. The evaluation metrics, including accuracy, precision, recall, and F1-score, were subsequently examined through the generation of a classification report and confusion matrix</w:t>
      </w:r>
    </w:p>
    <w:p>
      <w:pPr>
        <w:pStyle w:val="3"/>
      </w:pPr>
      <w:r>
        <w:rPr>
          <w:rStyle w:val="28"/>
        </w:rPr>
        <w:t>4.1.2 Decision Tree.</w:t>
      </w:r>
      <w:r>
        <w:t xml:space="preserve"> The Decision Tree model is a machine learning (ML) technique employed in predictive analysis </w:t>
      </w:r>
      <w:r>
        <w:rPr>
          <w:color w:val="FF0000"/>
        </w:rPr>
        <w:t>[16]</w:t>
      </w:r>
      <w:r>
        <w:t>. The application of this model involves a series of steps. Firstly, the algorithm identifies the attribute that most effectively divides the data into two distinct groups. Once this attribute is determined by calculating information gain , the dataset is then split into two subsets based on the values of that chosen attribute. This process is iteratively repeated for each subset until a specific level of consistency is achieved.</w:t>
      </w:r>
    </w:p>
    <w:p>
      <w:pPr>
        <w:pStyle w:val="5"/>
      </w:pPr>
      <w:r>
        <w:rPr>
          <w:rStyle w:val="28"/>
        </w:rPr>
        <w:t>4.1.3 Bernoulli Naïve Bayes (BNB)</w:t>
      </w:r>
      <w:r>
        <w:t xml:space="preserve">. The Bernoulli Naive Bayes (BNB) model serves as a classification algorithm in the domain of machine learning, particularly adept at handling features treated as independent binary variables </w:t>
      </w:r>
      <w:r>
        <w:rPr>
          <w:color w:val="FF0000"/>
        </w:rPr>
        <w:t>[17]</w:t>
      </w:r>
      <w:r>
        <w:t>. Its primary application lies in text analysis, where it excels in categorizing items into different classes. The model is trained on discrete data, specifically featuring binary-formatted features. In the training phase, the model computes the probability of each feature within each class. These probabilities are then utilized to predict the class of a new observation. The underlying probability distribution for the Bernoulli Naive Bayes model is encapsulated in Equation  (3)</w:t>
      </w:r>
    </w:p>
    <w:p/>
    <w:p>
      <w:pPr>
        <w:pStyle w:val="24"/>
      </w:pPr>
      <m:oMath>
        <m:r>
          <m:rPr/>
          <w:rPr>
            <w:rFonts w:ascii="Cambria Math" w:hAnsi="Cambria Math"/>
          </w:rPr>
          <m:t xml:space="preserve">                                        P</m:t>
        </m:r>
        <m:d>
          <m:dPr>
            <m:begChr m:val="["/>
            <m:endChr m:val="]"/>
            <m:ctrlPr>
              <w:rPr>
                <w:rFonts w:ascii="Cambria Math" w:hAnsi="Cambria Math"/>
              </w:rPr>
            </m:ctrlPr>
          </m:dPr>
          <m:e>
            <m:r>
              <m:rPr/>
              <w:rPr>
                <w:rFonts w:ascii="Cambria Math" w:hAnsi="Cambria Math"/>
              </w:rPr>
              <m:t>X</m:t>
            </m:r>
            <m:r>
              <m:rPr>
                <m:sty m:val="p"/>
              </m:rPr>
              <w:rPr>
                <w:rFonts w:ascii="Cambria Math" w:hAnsi="Cambria Math"/>
              </w:rPr>
              <m:t>=</m:t>
            </m:r>
            <m:r>
              <m:rPr/>
              <w:rPr>
                <w:rFonts w:ascii="Cambria Math" w:hAnsi="Cambria Math"/>
              </w:rPr>
              <m:t>x</m:t>
            </m:r>
            <m:ctrlPr>
              <w:rPr>
                <w:rFonts w:ascii="Cambria Math" w:hAnsi="Cambria Math"/>
              </w:rPr>
            </m:ctrlPr>
          </m:e>
        </m:d>
        <m:r>
          <m:rPr>
            <m:sty m:val="p"/>
          </m:rPr>
          <w:rPr>
            <w:rFonts w:ascii="Cambria Math" w:hAnsi="Cambria Math"/>
          </w:rPr>
          <m:t>=</m:t>
        </m:r>
        <m:sSup>
          <m:sSupPr>
            <m:ctrlPr>
              <w:rPr>
                <w:rFonts w:ascii="Cambria Math" w:hAnsi="Cambria Math"/>
              </w:rPr>
            </m:ctrlPr>
          </m:sSupPr>
          <m:e>
            <m:r>
              <m:rPr/>
              <w:rPr>
                <w:rFonts w:ascii="Cambria Math" w:hAnsi="Cambria Math"/>
              </w:rPr>
              <m:t>P</m:t>
            </m:r>
            <m:ctrlPr>
              <w:rPr>
                <w:rFonts w:ascii="Cambria Math" w:hAnsi="Cambria Math"/>
              </w:rPr>
            </m:ctrlPr>
          </m:e>
          <m:sup>
            <m:r>
              <m:rPr/>
              <w:rPr>
                <w:rFonts w:ascii="Cambria Math" w:hAnsi="Cambria Math"/>
              </w:rPr>
              <m:t>x</m:t>
            </m:r>
            <m:ctrlPr>
              <w:rPr>
                <w:rFonts w:ascii="Cambria Math" w:hAnsi="Cambria Math"/>
              </w:rPr>
            </m:ctrlPr>
          </m:sup>
        </m:sSup>
        <m:sSup>
          <m:sSupPr>
            <m:ctrlPr>
              <w:rPr>
                <w:rFonts w:ascii="Cambria Math" w:hAnsi="Cambria Math"/>
              </w:rPr>
            </m:ctrlPr>
          </m:sSupPr>
          <m:e>
            <m:d>
              <m:dPr>
                <m:ctrlPr>
                  <w:rPr>
                    <w:rFonts w:ascii="Cambria Math" w:hAnsi="Cambria Math"/>
                  </w:rPr>
                </m:ctrlPr>
              </m:dPr>
              <m:e>
                <m:r>
                  <m:rPr>
                    <m:sty m:val="p"/>
                  </m:rPr>
                  <w:rPr>
                    <w:rFonts w:ascii="Cambria Math" w:hAnsi="Cambria Math"/>
                  </w:rPr>
                  <m:t>1−</m:t>
                </m:r>
                <m:r>
                  <m:rPr/>
                  <w:rPr>
                    <w:rFonts w:ascii="Cambria Math" w:hAnsi="Cambria Math"/>
                  </w:rPr>
                  <m:t>P</m:t>
                </m:r>
                <m:ctrlPr>
                  <w:rPr>
                    <w:rFonts w:ascii="Cambria Math" w:hAnsi="Cambria Math"/>
                  </w:rPr>
                </m:ctrlPr>
              </m:e>
            </m:d>
            <m:ctrlPr>
              <w:rPr>
                <w:rFonts w:ascii="Cambria Math" w:hAnsi="Cambria Math"/>
              </w:rPr>
            </m:ctrlPr>
          </m:e>
          <m:sup>
            <m:r>
              <m:rPr>
                <m:sty m:val="p"/>
              </m:rPr>
              <w:rPr>
                <w:rFonts w:ascii="Cambria Math" w:hAnsi="Cambria Math"/>
              </w:rPr>
              <m:t>1−</m:t>
            </m:r>
            <m:r>
              <m:rPr/>
              <w:rPr>
                <w:rFonts w:ascii="Cambria Math" w:hAnsi="Cambria Math"/>
              </w:rPr>
              <m:t>x</m:t>
            </m:r>
            <m:ctrlPr>
              <w:rPr>
                <w:rFonts w:ascii="Cambria Math" w:hAnsi="Cambria Math"/>
              </w:rPr>
            </m:ctrlPr>
          </m:sup>
        </m:sSup>
        <m:r>
          <m:rPr>
            <m:sty m:val="p"/>
          </m:rPr>
          <w:rPr>
            <w:rFonts w:ascii="Cambria Math" w:hAnsi="Cambria Math"/>
          </w:rPr>
          <m:t xml:space="preserve">   </m:t>
        </m:r>
        <m:r>
          <m:rPr/>
          <w:rPr>
            <w:rFonts w:ascii="Cambria Math" w:hAnsi="Cambria Math"/>
          </w:rPr>
          <m:t>x</m:t>
        </m:r>
        <m:r>
          <m:rPr>
            <m:sty m:val="p"/>
          </m:rPr>
          <w:rPr>
            <w:rFonts w:ascii="Cambria Math" w:hAnsi="Cambria Math"/>
          </w:rPr>
          <m:t>=0;</m:t>
        </m:r>
        <m:r>
          <m:rPr/>
          <w:rPr>
            <w:rFonts w:ascii="Cambria Math" w:hAnsi="Cambria Math"/>
          </w:rPr>
          <m:t>x</m:t>
        </m:r>
        <m:r>
          <m:rPr>
            <m:sty m:val="p"/>
          </m:rPr>
          <w:rPr>
            <w:rFonts w:ascii="Cambria Math" w:hAnsi="Cambria Math"/>
          </w:rPr>
          <m:t>=1</m:t>
        </m:r>
      </m:oMath>
      <w:r>
        <w:tab/>
      </w:r>
      <w:r>
        <w:t>(</w:t>
      </w:r>
      <w:r>
        <w:fldChar w:fldCharType="begin"/>
      </w:r>
      <w:r>
        <w:instrText xml:space="preserve"> SEQ "equation" \n \* MERGEFORMAT </w:instrText>
      </w:r>
      <w:r>
        <w:fldChar w:fldCharType="separate"/>
      </w:r>
      <w:r>
        <w:t>3</w:t>
      </w:r>
      <w:r>
        <w:fldChar w:fldCharType="end"/>
      </w:r>
      <w:r>
        <w:t>)</w:t>
      </w:r>
    </w:p>
    <w:p/>
    <w:p>
      <w:pPr>
        <w:ind w:firstLine="0"/>
      </w:pPr>
      <w:r>
        <w:rPr>
          <w:rStyle w:val="28"/>
        </w:rPr>
        <w:t>4.1.4 Support Vector Machine (SVM).</w:t>
      </w:r>
      <w:r>
        <w:rPr>
          <w:shd w:val="clear" w:color="auto" w:fill="FFFFFF"/>
        </w:rPr>
        <w:t xml:space="preserve"> </w:t>
      </w:r>
      <w:r>
        <w:t xml:space="preserve">The SVM (Support Vector Machine) model stands out as an algorithm applied to address both classification and regression challenges </w:t>
      </w:r>
      <w:r>
        <w:rPr>
          <w:color w:val="FF0000"/>
        </w:rPr>
        <w:t>[18]</w:t>
      </w:r>
      <w:r>
        <w:t>. Its core objective involves identifying the hyperplane that optimally maximizes the separation between the two closest classes and the distances among samples. In scenarios involving two classes or two dimensions, the hyperplane is mathematically expressed through Equation (4)</w:t>
      </w:r>
    </w:p>
    <w:p>
      <w:pPr>
        <w:pStyle w:val="24"/>
      </w:pPr>
      <w:r>
        <w:rPr>
          <w:shd w:val="clear" w:color="auto" w:fill="FFFFFF"/>
        </w:rPr>
        <w:tab/>
      </w:r>
      <m:oMath>
        <m:r>
          <m:rPr/>
          <w:rPr>
            <w:rFonts w:ascii="Cambria Math" w:hAnsi="Cambria Math"/>
            <w:shd w:val="clear" w:color="auto" w:fill="FFFFFF"/>
          </w:rPr>
          <m:t>β</m:t>
        </m:r>
        <m:r>
          <m:rPr/>
          <w:rPr>
            <w:rFonts w:ascii="Cambria Math" w:hAnsi="Cambria Math"/>
            <w:shd w:val="clear" w:color="auto" w:fill="FFFFFF"/>
            <w:vertAlign w:val="subscript"/>
          </w:rPr>
          <m:t>0</m:t>
        </m:r>
        <m:r>
          <m:rPr/>
          <w:rPr>
            <w:rFonts w:ascii="Cambria Math" w:hAnsi="Cambria Math"/>
            <w:shd w:val="clear" w:color="auto" w:fill="FFFFFF"/>
          </w:rPr>
          <m:t>+β</m:t>
        </m:r>
        <m:r>
          <m:rPr/>
          <w:rPr>
            <w:rFonts w:ascii="Cambria Math" w:hAnsi="Cambria Math"/>
            <w:shd w:val="clear" w:color="auto" w:fill="FFFFFF"/>
            <w:vertAlign w:val="subscript"/>
          </w:rPr>
          <m:t>1x1</m:t>
        </m:r>
        <m:r>
          <m:rPr/>
          <w:rPr>
            <w:rFonts w:ascii="Cambria Math" w:hAnsi="Cambria Math"/>
            <w:shd w:val="clear" w:color="auto" w:fill="FFFFFF"/>
          </w:rPr>
          <m:t>+β</m:t>
        </m:r>
        <m:r>
          <m:rPr/>
          <w:rPr>
            <w:rFonts w:ascii="Cambria Math" w:hAnsi="Cambria Math"/>
            <w:shd w:val="clear" w:color="auto" w:fill="FFFFFF"/>
            <w:vertAlign w:val="subscript"/>
          </w:rPr>
          <m:t>2x2</m:t>
        </m:r>
        <m:r>
          <m:rPr/>
          <w:rPr>
            <w:rFonts w:ascii="Cambria Math" w:hAnsi="Cambria Math"/>
            <w:shd w:val="clear" w:color="auto" w:fill="FFFFFF"/>
          </w:rPr>
          <m:t>+…. β</m:t>
        </m:r>
        <m:r>
          <m:rPr/>
          <w:rPr>
            <w:rFonts w:ascii="Cambria Math" w:hAnsi="Cambria Math"/>
            <w:shd w:val="clear" w:color="auto" w:fill="FFFFFF"/>
            <w:vertAlign w:val="subscript"/>
          </w:rPr>
          <m:t>pxp</m:t>
        </m:r>
        <m:r>
          <m:rPr/>
          <w:rPr>
            <w:rFonts w:ascii="Cambria Math" w:hAnsi="Cambria Math"/>
            <w:shd w:val="clear" w:color="auto" w:fill="FFFFFF"/>
          </w:rPr>
          <m:t>=0</m:t>
        </m:r>
      </m:oMath>
      <w:r>
        <w:tab/>
      </w:r>
      <w:r>
        <w:t>(</w:t>
      </w:r>
      <w:r>
        <w:fldChar w:fldCharType="begin"/>
      </w:r>
      <w:r>
        <w:instrText xml:space="preserve"> SEQ "equation" \n \* MERGEFORMAT </w:instrText>
      </w:r>
      <w:r>
        <w:fldChar w:fldCharType="separate"/>
      </w:r>
      <w:r>
        <w:t>4</w:t>
      </w:r>
      <w:r>
        <w:fldChar w:fldCharType="end"/>
      </w:r>
      <w:r>
        <w:t>)</w:t>
      </w:r>
    </w:p>
    <w:p>
      <w:pPr>
        <w:ind w:firstLine="0"/>
      </w:pPr>
      <w:r>
        <w:rPr>
          <w:rStyle w:val="28"/>
        </w:rPr>
        <w:t>4.1.5 K-Nearest Neighbors (KNN).</w:t>
      </w:r>
      <w:r>
        <w:t xml:space="preserve"> The K-NN (K-Nearest Neighbors) model is a versatile tool in machine learning, applicable to both classification and regression problems </w:t>
      </w:r>
      <w:r>
        <w:rPr>
          <w:color w:val="FF0000"/>
        </w:rPr>
        <w:t>[19]</w:t>
      </w:r>
      <w:r>
        <w:t>. In the context of classification, the model assesses the distance between a sample and all other samples in the dataset to determine its proximity to the sample requiring classification. By considering the K nearest samples, the model assigns the appropriate class or numerical value to the target sample. Various distance metrics are employed to quantify the closeness between samples, offering flexibility for model optimization by adjusting the value of K. The distance metrics are presented in Equations (5) to (7).</w:t>
      </w:r>
    </w:p>
    <w:p>
      <w:pPr>
        <w:ind w:firstLine="0"/>
      </w:pPr>
    </w:p>
    <w:p>
      <w:pPr>
        <w:ind w:firstLine="0"/>
      </w:pPr>
    </w:p>
    <w:p>
      <w:pPr>
        <w:pStyle w:val="24"/>
      </w:pPr>
      <m:oMath>
        <m:r>
          <m:rPr>
            <m:sty m:val="p"/>
          </m:rPr>
          <w:rPr>
            <w:rFonts w:ascii="Cambria Math" w:hAnsi="Cambria Math"/>
          </w:rPr>
          <m:t xml:space="preserve">                                  </m:t>
        </m:r>
        <m:r>
          <m:rPr/>
          <w:rPr>
            <w:rFonts w:ascii="Cambria Math" w:hAnsi="Cambria Math"/>
          </w:rPr>
          <m:t>Euclidian</m:t>
        </m:r>
        <m:r>
          <m:rPr>
            <m:sty m:val="p"/>
          </m:rPr>
          <w:rPr>
            <w:rFonts w:ascii="Cambria Math" w:hAnsi="Cambria Math"/>
          </w:rPr>
          <m:t xml:space="preserve"> </m:t>
        </m:r>
        <m:r>
          <m:rPr/>
          <w:rPr>
            <w:rFonts w:ascii="Cambria Math" w:hAnsi="Cambria Math"/>
          </w:rPr>
          <m:t>distance</m:t>
        </m:r>
        <m:r>
          <m:rPr>
            <m:sty m:val="p"/>
          </m:rPr>
          <w:rPr>
            <w:rFonts w:ascii="Cambria Math" w:hAnsi="Cambria Math"/>
          </w:rPr>
          <m:t xml:space="preserve"> </m:t>
        </m:r>
        <m:r>
          <m:rPr/>
          <w:rPr>
            <w:rFonts w:ascii="Cambria Math" w:hAnsi="Cambria Math"/>
          </w:rPr>
          <m:t>d</m:t>
        </m:r>
        <m:d>
          <m:dPr>
            <m:ctrlPr>
              <w:rPr>
                <w:rFonts w:ascii="Cambria Math" w:hAnsi="Cambria Math"/>
              </w:rPr>
            </m:ctrlPr>
          </m:dPr>
          <m:e>
            <m:r>
              <m:rPr/>
              <w:rPr>
                <w:rFonts w:ascii="Cambria Math" w:hAnsi="Cambria Math"/>
              </w:rPr>
              <m:t>x</m:t>
            </m:r>
            <m:r>
              <m:rPr>
                <m:sty m:val="p"/>
              </m:rPr>
              <w:rPr>
                <w:rFonts w:ascii="Cambria Math" w:hAnsi="Cambria Math"/>
              </w:rPr>
              <m:t>,</m:t>
            </m:r>
            <m:r>
              <m:rPr/>
              <w:rPr>
                <w:rFonts w:ascii="Cambria Math" w:hAnsi="Cambria Math"/>
              </w:rPr>
              <m:t>y</m:t>
            </m:r>
            <m:ctrlPr>
              <w:rPr>
                <w:rFonts w:ascii="Cambria Math" w:hAnsi="Cambria Math"/>
              </w:rPr>
            </m:ctrlPr>
          </m:e>
        </m:d>
        <m:r>
          <m:rPr>
            <m:sty m:val="p"/>
          </m:rPr>
          <w:rPr>
            <w:rFonts w:ascii="Cambria Math" w:hAnsi="Cambria Math"/>
          </w:rPr>
          <m:t>=</m:t>
        </m:r>
        <m:rad>
          <m:radPr>
            <m:degHide m:val="1"/>
            <m:ctrlPr>
              <w:rPr>
                <w:rFonts w:ascii="Cambria Math" w:hAnsi="Cambria Math"/>
              </w:rPr>
            </m:ctrlPr>
          </m:radPr>
          <m:deg>
            <m:ctrlPr>
              <w:rPr>
                <w:rFonts w:ascii="Cambria Math" w:hAnsi="Cambria Math"/>
              </w:rPr>
            </m:ctrlPr>
          </m:deg>
          <m:e>
            <m:nary>
              <m:naryPr>
                <m:chr m:val="∑"/>
                <m:grow m:val="1"/>
                <m:limLoc m:val="undOvr"/>
                <m:ctrlPr>
                  <w:rPr>
                    <w:rFonts w:ascii="Cambria Math" w:hAnsi="Cambria Math"/>
                  </w:rPr>
                </m:ctrlPr>
              </m:naryPr>
              <m:sub>
                <m:r>
                  <m:rPr/>
                  <w:rPr>
                    <w:rFonts w:ascii="Cambria Math" w:hAnsi="Cambria Math"/>
                  </w:rPr>
                  <m:t>i</m:t>
                </m:r>
                <m:r>
                  <m:rPr>
                    <m:sty m:val="p"/>
                  </m:rPr>
                  <w:rPr>
                    <w:rFonts w:ascii="Cambria Math" w:hAnsi="Cambria Math"/>
                  </w:rPr>
                  <m:t>=1</m:t>
                </m:r>
                <m:ctrlPr>
                  <w:rPr>
                    <w:rFonts w:ascii="Cambria Math" w:hAnsi="Cambria Math"/>
                  </w:rPr>
                </m:ctrlPr>
              </m:sub>
              <m:sup>
                <m:r>
                  <m:rPr/>
                  <w:rPr>
                    <w:rFonts w:ascii="Cambria Math" w:hAnsi="Cambria Math"/>
                  </w:rPr>
                  <m:t>n</m:t>
                </m:r>
                <m:ctrlPr>
                  <w:rPr>
                    <w:rFonts w:ascii="Cambria Math" w:hAnsi="Cambria Math"/>
                  </w:rPr>
                </m:ctrlP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w:rPr>
                                <w:rFonts w:ascii="Cambria Math" w:hAnsi="Cambria Math"/>
                              </w:rPr>
                              <m:t>y</m:t>
                            </m:r>
                            <m:ctrlPr>
                              <w:rPr>
                                <w:rFonts w:ascii="Cambria Math" w:hAnsi="Cambria Math"/>
                              </w:rPr>
                            </m:ctrlPr>
                          </m:e>
                          <m:sub>
                            <m:r>
                              <m:rPr/>
                              <w:rPr>
                                <w:rFonts w:ascii="Cambria Math" w:hAnsi="Cambria Math"/>
                              </w:rPr>
                              <m:t>i</m:t>
                            </m:r>
                            <m:ctrlPr>
                              <w:rPr>
                                <w:rFonts w:ascii="Cambria Math" w:hAnsi="Cambria Math"/>
                              </w:rPr>
                            </m:ctrlPr>
                          </m:sub>
                        </m:sSub>
                        <m:r>
                          <m:rPr>
                            <m:sty m:val="p"/>
                          </m:rPr>
                          <w:rPr>
                            <w:rFonts w:ascii="Cambria Math" w:hAnsi="Cambria Math"/>
                          </w:rPr>
                          <m:t>−</m:t>
                        </m:r>
                        <m:sSub>
                          <m:sSubPr>
                            <m:ctrlPr>
                              <w:rPr>
                                <w:rFonts w:ascii="Cambria Math" w:hAnsi="Cambria Math"/>
                              </w:rPr>
                            </m:ctrlPr>
                          </m:sSubPr>
                          <m:e>
                            <m:r>
                              <m:rPr/>
                              <w:rPr>
                                <w:rFonts w:ascii="Cambria Math" w:hAnsi="Cambria Math"/>
                              </w:rPr>
                              <m:t>x</m:t>
                            </m:r>
                            <m:ctrlPr>
                              <w:rPr>
                                <w:rFonts w:ascii="Cambria Math" w:hAnsi="Cambria Math"/>
                              </w:rPr>
                            </m:ctrlPr>
                          </m:e>
                          <m:sub>
                            <m:r>
                              <m:rPr/>
                              <w:rPr>
                                <w:rFonts w:ascii="Cambria Math" w:hAnsi="Cambria Math"/>
                              </w:rPr>
                              <m:t>i</m:t>
                            </m:r>
                            <m:ctrlPr>
                              <w:rPr>
                                <w:rFonts w:ascii="Cambria Math" w:hAnsi="Cambria Math"/>
                              </w:rPr>
                            </m:ctrlPr>
                          </m:sub>
                        </m:sSub>
                        <m:ctrlPr>
                          <w:rPr>
                            <w:rFonts w:ascii="Cambria Math" w:hAnsi="Cambria Math"/>
                          </w:rPr>
                        </m:ctrlPr>
                      </m:e>
                    </m:d>
                    <m:ctrlPr>
                      <w:rPr>
                        <w:rFonts w:ascii="Cambria Math" w:hAnsi="Cambria Math"/>
                      </w:rPr>
                    </m:ctrlPr>
                  </m:e>
                  <m:sup>
                    <m:r>
                      <m:rPr>
                        <m:sty m:val="p"/>
                      </m:rPr>
                      <w:rPr>
                        <w:rFonts w:ascii="Cambria Math" w:hAnsi="Cambria Math"/>
                      </w:rPr>
                      <m:t>2</m:t>
                    </m:r>
                    <m:ctrlPr>
                      <w:rPr>
                        <w:rFonts w:ascii="Cambria Math" w:hAnsi="Cambria Math"/>
                      </w:rPr>
                    </m:ctrlPr>
                  </m:sup>
                </m:sSup>
                <m:ctrlPr>
                  <w:rPr>
                    <w:rFonts w:ascii="Cambria Math" w:hAnsi="Cambria Math"/>
                  </w:rPr>
                </m:ctrlPr>
              </m:e>
            </m:nary>
            <m:ctrlPr>
              <w:rPr>
                <w:rFonts w:ascii="Cambria Math" w:hAnsi="Cambria Math"/>
              </w:rPr>
            </m:ctrlPr>
          </m:e>
        </m:rad>
      </m:oMath>
      <w:r>
        <w:t xml:space="preserve">                         (</w:t>
      </w:r>
      <w:r>
        <w:fldChar w:fldCharType="begin"/>
      </w:r>
      <w:r>
        <w:instrText xml:space="preserve"> SEQ "equation" \n \* MERGEFORMAT </w:instrText>
      </w:r>
      <w:r>
        <w:fldChar w:fldCharType="separate"/>
      </w:r>
      <w:r>
        <w:t>5</w:t>
      </w:r>
      <w:r>
        <w:fldChar w:fldCharType="end"/>
      </w:r>
      <w:r>
        <w:t>)</w:t>
      </w:r>
    </w:p>
    <w:p>
      <w:pPr>
        <w:pStyle w:val="24"/>
      </w:pPr>
      <w:r>
        <w:tab/>
      </w:r>
      <w:r>
        <w:t xml:space="preserve">  </w:t>
      </w:r>
      <m:oMath>
        <m:r>
          <m:rPr/>
          <w:rPr>
            <w:rFonts w:ascii="Cambria Math" w:hAnsi="Cambria Math"/>
          </w:rPr>
          <m:t xml:space="preserve">      Manℎattan distance d</m:t>
        </m:r>
        <m:d>
          <m:dPr>
            <m:ctrlPr>
              <w:rPr>
                <w:rFonts w:ascii="Cambria Math" w:hAnsi="Cambria Math"/>
              </w:rPr>
            </m:ctrlPr>
          </m:dPr>
          <m:e>
            <m:r>
              <m:rPr/>
              <w:rPr>
                <w:rFonts w:ascii="Cambria Math" w:hAnsi="Cambria Math"/>
              </w:rPr>
              <m:t>x</m:t>
            </m:r>
            <m:r>
              <m:rPr>
                <m:sty m:val="p"/>
              </m:rPr>
              <w:rPr>
                <w:rFonts w:ascii="Cambria Math" w:hAnsi="Cambria Math"/>
              </w:rPr>
              <m:t>,</m:t>
            </m:r>
            <m:r>
              <m:rPr/>
              <w:rPr>
                <w:rFonts w:ascii="Cambria Math" w:hAnsi="Cambria Math"/>
              </w:rPr>
              <m:t>y</m:t>
            </m:r>
            <m:ctrlPr>
              <w:rPr>
                <w:rFonts w:ascii="Cambria Math" w:hAnsi="Cambria Math"/>
              </w:rPr>
            </m:ctrlPr>
          </m:e>
        </m:d>
        <m:r>
          <m:rPr>
            <m:sty m:val="p"/>
          </m:rPr>
          <w:rPr>
            <w:rFonts w:ascii="Cambria Math" w:hAnsi="Cambria Math"/>
          </w:rPr>
          <m:t>=</m:t>
        </m:r>
        <m:d>
          <m:dPr>
            <m:ctrlPr>
              <w:rPr>
                <w:rFonts w:ascii="Cambria Math" w:hAnsi="Cambria Math"/>
              </w:rPr>
            </m:ctrlPr>
          </m:dPr>
          <m:e>
            <m:nary>
              <m:naryPr>
                <m:chr m:val="∑"/>
                <m:grow m:val="1"/>
                <m:limLoc m:val="undOvr"/>
                <m:ctrlPr>
                  <w:rPr>
                    <w:rFonts w:ascii="Cambria Math" w:hAnsi="Cambria Math"/>
                  </w:rPr>
                </m:ctrlPr>
              </m:naryPr>
              <m:sub>
                <m:r>
                  <m:rPr/>
                  <w:rPr>
                    <w:rFonts w:ascii="Cambria Math" w:hAnsi="Cambria Math"/>
                  </w:rPr>
                  <m:t>i</m:t>
                </m:r>
                <m:r>
                  <m:rPr>
                    <m:sty m:val="p"/>
                  </m:rPr>
                  <w:rPr>
                    <w:rFonts w:ascii="Cambria Math" w:hAnsi="Cambria Math"/>
                  </w:rPr>
                  <m:t>=1</m:t>
                </m:r>
                <m:ctrlPr>
                  <w:rPr>
                    <w:rFonts w:ascii="Cambria Math" w:hAnsi="Cambria Math"/>
                  </w:rPr>
                </m:ctrlPr>
              </m:sub>
              <m:sup>
                <m:r>
                  <m:rPr/>
                  <w:rPr>
                    <w:rFonts w:ascii="Cambria Math" w:hAnsi="Cambria Math"/>
                  </w:rPr>
                  <m:t>n</m:t>
                </m:r>
                <m:ctrlPr>
                  <w:rPr>
                    <w:rFonts w:ascii="Cambria Math" w:hAnsi="Cambria Math"/>
                  </w:rPr>
                </m:ctrlPr>
              </m:sup>
              <m:e>
                <m:d>
                  <m:dPr>
                    <m:begChr m:val="|"/>
                    <m:endChr m:val="|"/>
                    <m:ctrlPr>
                      <w:rPr>
                        <w:rFonts w:ascii="Cambria Math" w:hAnsi="Cambria Math"/>
                      </w:rPr>
                    </m:ctrlPr>
                  </m:dPr>
                  <m:e>
                    <m:sSub>
                      <m:sSubPr>
                        <m:ctrlPr>
                          <w:rPr>
                            <w:rFonts w:ascii="Cambria Math" w:hAnsi="Cambria Math"/>
                          </w:rPr>
                        </m:ctrlPr>
                      </m:sSubPr>
                      <m:e>
                        <m:r>
                          <m:rPr/>
                          <w:rPr>
                            <w:rFonts w:ascii="Cambria Math" w:hAnsi="Cambria Math"/>
                          </w:rPr>
                          <m:t>x</m:t>
                        </m:r>
                        <m:ctrlPr>
                          <w:rPr>
                            <w:rFonts w:ascii="Cambria Math" w:hAnsi="Cambria Math"/>
                          </w:rPr>
                        </m:ctrlPr>
                      </m:e>
                      <m:sub>
                        <m:r>
                          <m:rPr/>
                          <w:rPr>
                            <w:rFonts w:ascii="Cambria Math" w:hAnsi="Cambria Math"/>
                          </w:rPr>
                          <m:t>i</m:t>
                        </m:r>
                        <m:ctrlPr>
                          <w:rPr>
                            <w:rFonts w:ascii="Cambria Math" w:hAnsi="Cambria Math"/>
                          </w:rPr>
                        </m:ctrlPr>
                      </m:sub>
                    </m:sSub>
                    <m:r>
                      <m:rPr>
                        <m:sty m:val="p"/>
                      </m:rPr>
                      <w:rPr>
                        <w:rFonts w:ascii="Cambria Math" w:hAnsi="Cambria Math"/>
                      </w:rPr>
                      <m:t>−</m:t>
                    </m:r>
                    <m:sSub>
                      <m:sSubPr>
                        <m:ctrlPr>
                          <w:rPr>
                            <w:rFonts w:ascii="Cambria Math" w:hAnsi="Cambria Math"/>
                          </w:rPr>
                        </m:ctrlPr>
                      </m:sSubPr>
                      <m:e>
                        <m:r>
                          <m:rPr/>
                          <w:rPr>
                            <w:rFonts w:ascii="Cambria Math" w:hAnsi="Cambria Math"/>
                          </w:rPr>
                          <m:t>y</m:t>
                        </m:r>
                        <m:ctrlPr>
                          <w:rPr>
                            <w:rFonts w:ascii="Cambria Math" w:hAnsi="Cambria Math"/>
                          </w:rPr>
                        </m:ctrlPr>
                      </m:e>
                      <m:sub>
                        <m:r>
                          <m:rPr/>
                          <w:rPr>
                            <w:rFonts w:ascii="Cambria Math" w:hAnsi="Cambria Math"/>
                          </w:rPr>
                          <m:t>i</m:t>
                        </m:r>
                        <m:ctrlPr>
                          <w:rPr>
                            <w:rFonts w:ascii="Cambria Math" w:hAnsi="Cambria Math"/>
                          </w:rPr>
                        </m:ctrlPr>
                      </m:sub>
                    </m:sSub>
                    <m:ctrlPr>
                      <w:rPr>
                        <w:rFonts w:ascii="Cambria Math" w:hAnsi="Cambria Math"/>
                      </w:rPr>
                    </m:ctrlPr>
                  </m:e>
                </m:d>
                <m:ctrlPr>
                  <w:rPr>
                    <w:rFonts w:ascii="Cambria Math" w:hAnsi="Cambria Math"/>
                  </w:rPr>
                </m:ctrlPr>
              </m:e>
            </m:nary>
            <m:ctrlPr>
              <w:rPr>
                <w:rFonts w:ascii="Cambria Math" w:hAnsi="Cambria Math"/>
              </w:rPr>
            </m:ctrlPr>
          </m:e>
        </m:d>
      </m:oMath>
      <w:r>
        <w:tab/>
      </w:r>
      <w:r>
        <w:t>(</w:t>
      </w:r>
      <w:r>
        <w:fldChar w:fldCharType="begin"/>
      </w:r>
      <w:r>
        <w:instrText xml:space="preserve"> SEQ "equation" \n \* MERGEFORMAT </w:instrText>
      </w:r>
      <w:r>
        <w:fldChar w:fldCharType="separate"/>
      </w:r>
      <w:r>
        <w:t>6</w:t>
      </w:r>
      <w:r>
        <w:fldChar w:fldCharType="end"/>
      </w:r>
      <w:r>
        <w:t>)</w:t>
      </w:r>
    </w:p>
    <w:p>
      <w:pPr>
        <w:pStyle w:val="24"/>
      </w:pPr>
      <m:oMath>
        <m:sSup>
          <m:sSupPr>
            <m:ctrlPr>
              <w:rPr>
                <w:rFonts w:ascii="Cambria Math" w:hAnsi="Cambria Math"/>
              </w:rPr>
            </m:ctrlPr>
          </m:sSupPr>
          <m:e>
            <m:r>
              <m:rPr>
                <m:sty m:val="p"/>
              </m:rPr>
              <w:rPr>
                <w:rFonts w:ascii="Cambria Math" w:hAnsi="Cambria Math"/>
              </w:rPr>
              <m:t xml:space="preserve">                                 </m:t>
            </m:r>
            <m:r>
              <m:rPr/>
              <w:rPr>
                <w:rFonts w:ascii="Cambria Math" w:hAnsi="Cambria Math"/>
              </w:rPr>
              <m:t>Minkowski</m:t>
            </m:r>
            <m:r>
              <m:rPr>
                <m:sty m:val="p"/>
              </m:rPr>
              <w:rPr>
                <w:rFonts w:ascii="Cambria Math" w:hAnsi="Cambria Math"/>
              </w:rPr>
              <m:t xml:space="preserve"> </m:t>
            </m:r>
            <m:r>
              <m:rPr/>
              <w:rPr>
                <w:rFonts w:ascii="Cambria Math" w:hAnsi="Cambria Math"/>
              </w:rPr>
              <m:t>distance</m:t>
            </m:r>
            <m:r>
              <m:rPr>
                <m:sty m:val="p"/>
              </m:rPr>
              <w:rPr>
                <w:rFonts w:ascii="Cambria Math" w:hAnsi="Cambria Math"/>
              </w:rPr>
              <m:t xml:space="preserve"> </m:t>
            </m:r>
            <m:r>
              <m:rPr/>
              <w:rPr>
                <w:rFonts w:ascii="Cambria Math" w:hAnsi="Cambria Math"/>
              </w:rPr>
              <m:t>d</m:t>
            </m:r>
            <m:d>
              <m:dPr>
                <m:ctrlPr>
                  <w:rPr>
                    <w:rFonts w:ascii="Cambria Math" w:hAnsi="Cambria Math"/>
                  </w:rPr>
                </m:ctrlPr>
              </m:dPr>
              <m:e>
                <m:r>
                  <m:rPr/>
                  <w:rPr>
                    <w:rFonts w:ascii="Cambria Math" w:hAnsi="Cambria Math"/>
                  </w:rPr>
                  <m:t>x</m:t>
                </m:r>
                <m:r>
                  <m:rPr>
                    <m:sty m:val="p"/>
                  </m:rPr>
                  <w:rPr>
                    <w:rFonts w:ascii="Cambria Math" w:hAnsi="Cambria Math"/>
                  </w:rPr>
                  <m:t>,</m:t>
                </m:r>
                <m:r>
                  <m:rPr/>
                  <w:rPr>
                    <w:rFonts w:ascii="Cambria Math" w:hAnsi="Cambria Math"/>
                  </w:rPr>
                  <m:t>y</m:t>
                </m:r>
                <m:ctrlPr>
                  <w:rPr>
                    <w:rFonts w:ascii="Cambria Math" w:hAnsi="Cambria Math"/>
                  </w:rPr>
                </m:ctrlPr>
              </m:e>
            </m:d>
            <m:r>
              <m:rPr>
                <m:sty m:val="p"/>
              </m:rPr>
              <w:rPr>
                <w:rFonts w:ascii="Cambria Math" w:hAnsi="Cambria Math"/>
              </w:rPr>
              <m:t>=</m:t>
            </m:r>
            <m:d>
              <m:dPr>
                <m:ctrlPr>
                  <w:rPr>
                    <w:rFonts w:ascii="Cambria Math" w:hAnsi="Cambria Math"/>
                  </w:rPr>
                </m:ctrlPr>
              </m:dPr>
              <m:e>
                <m:nary>
                  <m:naryPr>
                    <m:chr m:val="∑"/>
                    <m:grow m:val="1"/>
                    <m:limLoc m:val="undOvr"/>
                    <m:ctrlPr>
                      <w:rPr>
                        <w:rFonts w:ascii="Cambria Math" w:hAnsi="Cambria Math"/>
                      </w:rPr>
                    </m:ctrlPr>
                  </m:naryPr>
                  <m:sub>
                    <m:r>
                      <m:rPr/>
                      <w:rPr>
                        <w:rFonts w:ascii="Cambria Math" w:hAnsi="Cambria Math"/>
                      </w:rPr>
                      <m:t>i</m:t>
                    </m:r>
                    <m:r>
                      <m:rPr>
                        <m:sty m:val="p"/>
                      </m:rPr>
                      <w:rPr>
                        <w:rFonts w:ascii="Cambria Math" w:hAnsi="Cambria Math"/>
                      </w:rPr>
                      <m:t>=1</m:t>
                    </m:r>
                    <m:ctrlPr>
                      <w:rPr>
                        <w:rFonts w:ascii="Cambria Math" w:hAnsi="Cambria Math"/>
                      </w:rPr>
                    </m:ctrlPr>
                  </m:sub>
                  <m:sup>
                    <m:r>
                      <m:rPr/>
                      <w:rPr>
                        <w:rFonts w:ascii="Cambria Math" w:hAnsi="Cambria Math"/>
                      </w:rPr>
                      <m:t>n</m:t>
                    </m:r>
                    <m:ctrlPr>
                      <w:rPr>
                        <w:rFonts w:ascii="Cambria Math" w:hAnsi="Cambria Math"/>
                      </w:rPr>
                    </m:ctrlPr>
                  </m:sup>
                  <m:e>
                    <m:d>
                      <m:dPr>
                        <m:begChr m:val="|"/>
                        <m:endChr m:val="|"/>
                        <m:ctrlPr>
                          <w:rPr>
                            <w:rFonts w:ascii="Cambria Math" w:hAnsi="Cambria Math"/>
                          </w:rPr>
                        </m:ctrlPr>
                      </m:dPr>
                      <m:e>
                        <m:sSub>
                          <m:sSubPr>
                            <m:ctrlPr>
                              <w:rPr>
                                <w:rFonts w:ascii="Cambria Math" w:hAnsi="Cambria Math"/>
                              </w:rPr>
                            </m:ctrlPr>
                          </m:sSubPr>
                          <m:e>
                            <m:r>
                              <m:rPr/>
                              <w:rPr>
                                <w:rFonts w:ascii="Cambria Math" w:hAnsi="Cambria Math"/>
                              </w:rPr>
                              <m:t>x</m:t>
                            </m:r>
                            <m:ctrlPr>
                              <w:rPr>
                                <w:rFonts w:ascii="Cambria Math" w:hAnsi="Cambria Math"/>
                              </w:rPr>
                            </m:ctrlPr>
                          </m:e>
                          <m:sub>
                            <m:r>
                              <m:rPr/>
                              <w:rPr>
                                <w:rFonts w:ascii="Cambria Math" w:hAnsi="Cambria Math"/>
                              </w:rPr>
                              <m:t>i</m:t>
                            </m:r>
                            <m:ctrlPr>
                              <w:rPr>
                                <w:rFonts w:ascii="Cambria Math" w:hAnsi="Cambria Math"/>
                              </w:rPr>
                            </m:ctrlPr>
                          </m:sub>
                        </m:sSub>
                        <m:r>
                          <m:rPr>
                            <m:sty m:val="p"/>
                          </m:rPr>
                          <w:rPr>
                            <w:rFonts w:ascii="Cambria Math" w:hAnsi="Cambria Math"/>
                          </w:rPr>
                          <m:t>−</m:t>
                        </m:r>
                        <m:sSub>
                          <m:sSubPr>
                            <m:ctrlPr>
                              <w:rPr>
                                <w:rFonts w:ascii="Cambria Math" w:hAnsi="Cambria Math"/>
                              </w:rPr>
                            </m:ctrlPr>
                          </m:sSubPr>
                          <m:e>
                            <m:r>
                              <m:rPr/>
                              <w:rPr>
                                <w:rFonts w:ascii="Cambria Math" w:hAnsi="Cambria Math"/>
                              </w:rPr>
                              <m:t>y</m:t>
                            </m:r>
                            <m:ctrlPr>
                              <w:rPr>
                                <w:rFonts w:ascii="Cambria Math" w:hAnsi="Cambria Math"/>
                              </w:rPr>
                            </m:ctrlPr>
                          </m:e>
                          <m:sub>
                            <m:r>
                              <m:rPr/>
                              <w:rPr>
                                <w:rFonts w:ascii="Cambria Math" w:hAnsi="Cambria Math"/>
                              </w:rPr>
                              <m:t>i</m:t>
                            </m:r>
                            <m:ctrlPr>
                              <w:rPr>
                                <w:rFonts w:ascii="Cambria Math" w:hAnsi="Cambria Math"/>
                              </w:rPr>
                            </m:ctrlPr>
                          </m:sub>
                        </m:sSub>
                        <m:ctrlPr>
                          <w:rPr>
                            <w:rFonts w:ascii="Cambria Math" w:hAnsi="Cambria Math"/>
                          </w:rPr>
                        </m:ctrlPr>
                      </m:e>
                    </m:d>
                    <m:ctrlPr>
                      <w:rPr>
                        <w:rFonts w:ascii="Cambria Math" w:hAnsi="Cambria Math"/>
                      </w:rPr>
                    </m:ctrlPr>
                  </m:e>
                </m:nary>
                <m:ctrlPr>
                  <w:rPr>
                    <w:rFonts w:ascii="Cambria Math" w:hAnsi="Cambria Math"/>
                  </w:rPr>
                </m:ctrlPr>
              </m:e>
            </m:d>
            <m:ctrlPr>
              <w:rPr>
                <w:rFonts w:ascii="Cambria Math" w:hAnsi="Cambria Math"/>
              </w:rPr>
            </m:ctrlPr>
          </m:e>
          <m:sup>
            <m:f>
              <m:fPr>
                <m:type m:val="skw"/>
                <m:ctrlPr>
                  <w:rPr>
                    <w:rFonts w:ascii="Cambria Math" w:hAnsi="Cambria Math"/>
                  </w:rPr>
                </m:ctrlPr>
              </m:fPr>
              <m:num>
                <m:r>
                  <m:rPr>
                    <m:sty m:val="p"/>
                  </m:rPr>
                  <w:rPr>
                    <w:rFonts w:ascii="Cambria Math" w:hAnsi="Cambria Math"/>
                  </w:rPr>
                  <m:t>1</m:t>
                </m:r>
                <m:ctrlPr>
                  <w:rPr>
                    <w:rFonts w:ascii="Cambria Math" w:hAnsi="Cambria Math"/>
                  </w:rPr>
                </m:ctrlPr>
              </m:num>
              <m:den>
                <m:r>
                  <m:rPr/>
                  <w:rPr>
                    <w:rFonts w:ascii="Cambria Math" w:hAnsi="Cambria Math"/>
                  </w:rPr>
                  <m:t>P</m:t>
                </m:r>
                <m:ctrlPr>
                  <w:rPr>
                    <w:rFonts w:ascii="Cambria Math" w:hAnsi="Cambria Math"/>
                  </w:rPr>
                </m:ctrlPr>
              </m:den>
            </m:f>
            <m:ctrlPr>
              <w:rPr>
                <w:rFonts w:ascii="Cambria Math" w:hAnsi="Cambria Math"/>
              </w:rPr>
            </m:ctrlPr>
          </m:sup>
        </m:sSup>
      </m:oMath>
      <w:r>
        <w:tab/>
      </w:r>
      <w:r>
        <w:t>(</w:t>
      </w:r>
      <w:r>
        <w:fldChar w:fldCharType="begin"/>
      </w:r>
      <w:r>
        <w:instrText xml:space="preserve"> SEQ "equation" \n \* MERGEFORMAT </w:instrText>
      </w:r>
      <w:r>
        <w:fldChar w:fldCharType="separate"/>
      </w:r>
      <w:r>
        <w:t>7</w:t>
      </w:r>
      <w:r>
        <w:fldChar w:fldCharType="end"/>
      </w:r>
      <w:r>
        <w:t>)</w:t>
      </w:r>
    </w:p>
    <w:p/>
    <w:p>
      <w:pPr>
        <w:pStyle w:val="3"/>
      </w:pPr>
      <w:r>
        <w:rPr>
          <w:rStyle w:val="28"/>
        </w:rPr>
        <w:t>4.1.6 Random Forest.</w:t>
      </w:r>
      <w:r>
        <w:t xml:space="preserve"> The Random Forest implementation in our project leveraged the scikit-learn library in Python </w:t>
      </w:r>
      <w:r>
        <w:rPr>
          <w:color w:val="FF0000"/>
        </w:rPr>
        <w:t>[20]</w:t>
      </w:r>
      <w:r>
        <w:t>. We conducted a thorough preprocessing of the Pima Indian Diabetes dataset to ensure data consistency. The dataset was then split into training and testing subsets, facilitating the training and evaluation of the Random Forest model. We assessed the predictive prowess of Random Forest through accuracy metrics and an extensive classification report. This evaluation highlights the model's adeptness in handling intricate relationships within the data. Noteworthy features of Random Forest, such as its resilience against overfitting and exceptional performance, contribute to its significance in assessing diabetes risk. This, in turn, supports early intervention and informed healthcare decision-making, ultimately leading to improved patient outcomes.</w:t>
      </w:r>
    </w:p>
    <w:p>
      <w:pPr>
        <w:pStyle w:val="5"/>
        <w:rPr>
          <w:b/>
        </w:rPr>
      </w:pPr>
      <w:r>
        <w:rPr>
          <w:rStyle w:val="28"/>
        </w:rPr>
        <w:t>4.1.7  AdaBoost</w:t>
      </w:r>
      <w:r>
        <w:t xml:space="preserve">. AdaBoost, a technique in ensemble learning, shows great potential in the field of diabetes risk assessment. It has garnered attention for its effectiveness in enhancing model performance by combining weak learners to form a robust and accurate predictor </w:t>
      </w:r>
      <w:r>
        <w:rPr>
          <w:color w:val="FF0000"/>
        </w:rPr>
        <w:t>[21]</w:t>
      </w:r>
      <w:r>
        <w:t>.</w:t>
      </w:r>
    </w:p>
    <w:p>
      <w:r>
        <w:t>In the context of predicting diabetes, AdaBoost constructs a sequence of weak classifiers. Each classifier is trained iteratively, with a focus on samples that were misclassified by the preceding classifiers. This adaptive approach prioritizes challenging data points, contributing to the continuous refinement of the model's predictive abilities.</w:t>
      </w:r>
    </w:p>
    <w:p>
      <w:pPr>
        <w:pStyle w:val="5"/>
      </w:pPr>
      <w:r>
        <w:rPr>
          <w:rStyle w:val="28"/>
        </w:rPr>
        <w:t>4.1.8 XG Boost</w:t>
      </w:r>
      <w:r>
        <w:t xml:space="preserve">. XG Boost, an advanced gradient boosting algorithm, plays a leading role in diabetes risk assessment by providing outstanding predictive accuracy and versatility </w:t>
      </w:r>
      <w:r>
        <w:rPr>
          <w:color w:val="FF0000"/>
        </w:rPr>
        <w:t>[22]</w:t>
      </w:r>
      <w:r>
        <w:t>. Its utilization in medical diagnostics, particularly in the context of predicting diabetes, has attracted attention owing to its robust nature and superior performance.</w:t>
      </w:r>
    </w:p>
    <w:p/>
    <w:p>
      <w:pPr>
        <w:ind w:firstLine="0"/>
        <w:rPr>
          <w:b/>
        </w:rPr>
      </w:pPr>
      <w:r>
        <w:rPr>
          <w:rStyle w:val="28"/>
        </w:rPr>
        <w:t>4.1.9 Artificial Neural Network (ANN)</w:t>
      </w:r>
      <w:r>
        <w:t xml:space="preserve">. The Artificial Neural Network (ANN) is a computational model inspired by the structure and functioning of the human brain </w:t>
      </w:r>
      <w:r>
        <w:rPr>
          <w:color w:val="FF0000"/>
        </w:rPr>
        <w:t>[23]</w:t>
      </w:r>
      <w:r>
        <w:t>. It consists of interconnected nodes, known as neurons, organized into layers, with each layer contributing to the overall information processing. Through iterative learning, ANNs demonstrate the ability to discern intricate patterns, rendering them powerful tools for tasks such as classification and regression in machine learning</w:t>
      </w:r>
    </w:p>
    <w:p/>
    <w:p>
      <w:pPr>
        <w:pStyle w:val="27"/>
        <w:numPr>
          <w:ilvl w:val="1"/>
          <w:numId w:val="6"/>
        </w:numPr>
      </w:pPr>
      <w:r>
        <w:t>Model Training and Evaluation</w:t>
      </w:r>
    </w:p>
    <w:p>
      <w:pPr>
        <w:pStyle w:val="3"/>
      </w:pPr>
      <w:r>
        <w:t>The core of this research revolves around model training and evaluation. Each classifier underwent rigorous training using the training dataset. Subsequently, predictions are made on the testing dataset. The accuracy metric served as the primary performance indicator, but classification reports are also generated. The classification reports presented metrics such as precision, recall, and F1-score for each class (‘0’ for non-diabetic and ‘1’ for diabetic), offering a comprehensive assessment of classifier performance.</w:t>
      </w:r>
    </w:p>
    <w:p>
      <w:r>
        <w:t>The results unveiled a notable variation in classifier performance. Logistic Regression emerged as the top-performing model with an accuracy of 0.84. The model showcased a well-balanced trade-off between precision and recall, making it particularly suited for early diabetes detection.</w:t>
      </w:r>
    </w:p>
    <w:p>
      <w:pPr>
        <w:pStyle w:val="27"/>
        <w:numPr>
          <w:ilvl w:val="2"/>
          <w:numId w:val="7"/>
        </w:numPr>
      </w:pPr>
      <w:r>
        <w:t>User Input for Diabetes Prediction</w:t>
      </w:r>
    </w:p>
    <w:p>
      <w:pPr>
        <w:pStyle w:val="3"/>
      </w:pPr>
      <w:r>
        <w:t>In the real-world application of diabetes prediction, users may provide their health parameters for assessment. To simulate this scenario, user input data is standardized using the same scaler as the training data. Predictions are then generated for the user input data using each of the trained classifiers. The most common prediction among the classifiers is determined to classify the user as diabetic or non-diabetic.</w:t>
      </w:r>
    </w:p>
    <w:p>
      <w:pPr>
        <w:pStyle w:val="27"/>
        <w:numPr>
          <w:ilvl w:val="0"/>
          <w:numId w:val="0"/>
        </w:numPr>
        <w:ind w:left="567" w:hanging="567"/>
      </w:pPr>
      <w:r>
        <w:t>4.3 Results</w:t>
      </w:r>
    </w:p>
    <w:p>
      <w:pPr>
        <w:pStyle w:val="3"/>
      </w:pPr>
      <w:r>
        <w:t>The primary objective of this study is to evaluate the performance of multiple machine learning classifiers in the context of diabetes prediction. The following section presents the results of the analysis, shedding light on the accuracy, precision, recall, and F1-score of each classifier. Fig. 4 illustrates the comparison of accuracies outputted by different machine learning algorithms on Pima Indian Diabetes dataset.</w:t>
      </w:r>
    </w:p>
    <w:p>
      <w:pPr>
        <w:pStyle w:val="30"/>
      </w:pPr>
      <w:r>
        <w:drawing>
          <wp:inline distT="0" distB="0" distL="0" distR="0">
            <wp:extent cx="3331210" cy="1757045"/>
            <wp:effectExtent l="0" t="0" r="2540" b="0"/>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340371" cy="1761866"/>
                    </a:xfrm>
                    <a:prstGeom prst="rect">
                      <a:avLst/>
                    </a:prstGeom>
                  </pic:spPr>
                </pic:pic>
              </a:graphicData>
            </a:graphic>
          </wp:inline>
        </w:drawing>
      </w:r>
    </w:p>
    <w:p>
      <w:pPr>
        <w:pStyle w:val="25"/>
      </w:pPr>
      <w:r>
        <w:rPr>
          <w:b/>
        </w:rPr>
        <w:t xml:space="preserve">Fig. </w:t>
      </w:r>
      <w:r>
        <w:rPr>
          <w:b/>
        </w:rPr>
        <w:fldChar w:fldCharType="begin"/>
      </w:r>
      <w:r>
        <w:rPr>
          <w:b/>
        </w:rPr>
        <w:instrText xml:space="preserve"> SEQ "Figure" \* MERGEFORMAT </w:instrText>
      </w:r>
      <w:r>
        <w:rPr>
          <w:b/>
        </w:rPr>
        <w:fldChar w:fldCharType="separate"/>
      </w:r>
      <w:r>
        <w:rPr>
          <w:b/>
        </w:rPr>
        <w:t>4</w:t>
      </w:r>
      <w:r>
        <w:rPr>
          <w:b/>
        </w:rPr>
        <w:fldChar w:fldCharType="end"/>
      </w:r>
      <w:r>
        <w:rPr>
          <w:b/>
        </w:rPr>
        <w:t>.</w:t>
      </w:r>
      <w:r>
        <w:t xml:space="preserve"> Accuracies produced by different ML algorithms on Pima Indian Diabetes dataset.</w:t>
      </w:r>
    </w:p>
    <w:p>
      <w:pPr>
        <w:pStyle w:val="3"/>
      </w:pPr>
      <w:r>
        <w:t>In our analysis of various ML classifiers for diabetes prediction, the Logistic Regression emerged as the top-performing model with an accuracy of 0.8377, showcasing its suitability for this task. For class ‘0’ (non-diabetic individuals), it demonstrated a precision of 0.83, a high recall of 0.94, and an F1-score of 0.88. For class ‘1’ (diabetic individuals), the Logistic Regression exhibited a precision of 0.85, a recall of 0.65, and an F1-score of 0.74. The Decision Tree classifier exhibited moderate performance with an accuracy of 0.7208. For class ‘0’, it had a precision of 0.77, a recall of 0.82, and an F1-score of 0.79, while for class ‘1’, it showed a precision of 0.62, a recall of 0.54, and an F1-score of 0.57. The Random Forest, with an accuracy of 0.8182, positioned itself as a promising classifier. For class ‘0’, it had a precision of 0.82, a recall of 0.93, and an F1-score of 0.87. For class ‘1’, Random Forest demonstrated a precision of 0.82, a recall of 0.61, and an F1-score of 0.70.The ANN classifier achieved competitive performance with an accuracy of 0.7857. The Class ‘0’ exhibited a precision of 0.80, a recall of 0.90, and an F1-score of 0.85, while for class ‘1’, it showed a precision of 0.76, a recall of 0.57, and an F1-score of 0.65. The AdaBoost classifier yielded an accuracy of 0.8247, positioning it as a strong contender. For class ‘0’, it had a precision of 0.84, a recall of 0.90, and an F1-score of 0.87. For class ‘1’, AdaBoost demonstrated a precision of 0.79, a recall of 0.69, and an F1-score of 0.73. The SVM classifier displayed competitive performance with an accuracy of 0.8052. For class ‘0’, it had a precision of 0.81, a recall of 0.91, and an F1-score of 0.86. For class ‘1’, the SVM classifier showed a precision of 0.79, a recall of 0.61, and an F1-score of 0.69. The KNN classifier achieved a moderate performance level with an accuracy of 0.7597. For class ‘0’, it had a precision of 0.79, a recall of 0.86, and an F1-score of 0.82. For class ‘1’, it demonstrated a precision of 0.69, a recall of 0.57, and an F1-score of 0.63. The BNB classifier showcased competitive performance with an accuracy of 0.8312. For class ‘0’, it had a precision of 0.86, a recall of 0.89, and an F1-score of 0.87. For class ‘1’, BNB classifier demonstrated a precision of 0.78, a recall of 0.72, and an F1-score of 0.75. XG Boost exhibited a moderate level of performance with an accuracy of 0.7208. For class ‘0’, it had a precision of 0.77, a recall of 0.82, and an F1-score of 0.79. For class ‘1’, the XG Boost classifier showed a precision of 0.62, a recall of 0.54, and an F1-score of 0.57. These results are given in Table 1 and provide valuable insights into the strengths and weaknesses of different classifiers for diabetes prediction, aiding in informed model selection for this critical healthcare application.</w:t>
      </w:r>
    </w:p>
    <w:p>
      <w:pPr>
        <w:ind w:firstLine="0"/>
      </w:pPr>
    </w:p>
    <w:p>
      <w:pPr>
        <w:pStyle w:val="39"/>
      </w:pPr>
      <w:r>
        <w:rPr>
          <w:b/>
        </w:rPr>
        <w:t xml:space="preserve">Table </w:t>
      </w:r>
      <w:r>
        <w:rPr>
          <w:b/>
        </w:rPr>
        <w:fldChar w:fldCharType="begin"/>
      </w:r>
      <w:r>
        <w:rPr>
          <w:b/>
        </w:rPr>
        <w:instrText xml:space="preserve"> SEQ "Table" \* MERGEFORMAT </w:instrText>
      </w:r>
      <w:r>
        <w:rPr>
          <w:b/>
        </w:rPr>
        <w:fldChar w:fldCharType="separate"/>
      </w:r>
      <w:r>
        <w:rPr>
          <w:b/>
        </w:rPr>
        <w:t>1</w:t>
      </w:r>
      <w:r>
        <w:rPr>
          <w:b/>
        </w:rPr>
        <w:fldChar w:fldCharType="end"/>
      </w:r>
      <w:r>
        <w:rPr>
          <w:b/>
        </w:rPr>
        <w:t>.</w:t>
      </w:r>
      <w:r>
        <w:t xml:space="preserve"> Summarized performance of ML models on the Pima Indian Diabetes dataset.</w:t>
      </w:r>
    </w:p>
    <w:tbl>
      <w:tblPr>
        <w:tblStyle w:val="43"/>
        <w:tblW w:w="0" w:type="auto"/>
        <w:tblInd w:w="0" w:type="dxa"/>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Layout w:type="autofit"/>
        <w:tblCellMar>
          <w:top w:w="0" w:type="dxa"/>
          <w:left w:w="108" w:type="dxa"/>
          <w:bottom w:w="0" w:type="dxa"/>
          <w:right w:w="108" w:type="dxa"/>
        </w:tblCellMar>
      </w:tblPr>
      <w:tblGrid>
        <w:gridCol w:w="1349"/>
        <w:gridCol w:w="1052"/>
        <w:gridCol w:w="4507"/>
      </w:tblGrid>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top w:val="single" w:color="FFFFFF" w:themeColor="background1" w:sz="4" w:space="0"/>
              <w:left w:val="single" w:color="FFFFFF" w:themeColor="background1" w:sz="4" w:space="0"/>
              <w:right w:val="nil"/>
              <w:insideV w:val="nil"/>
            </w:tcBorders>
            <w:shd w:val="clear" w:color="auto" w:fill="4BACC6" w:themeFill="accent5"/>
            <w:vAlign w:val="center"/>
          </w:tcPr>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Algorithm</w:t>
            </w:r>
          </w:p>
        </w:tc>
        <w:tc>
          <w:tcPr>
            <w:tcW w:w="1052" w:type="dxa"/>
            <w:tcBorders>
              <w:top w:val="single" w:color="FFFFFF" w:themeColor="background1" w:sz="4" w:space="0"/>
              <w:right w:val="nil"/>
              <w:insideV w:val="nil"/>
            </w:tcBorders>
            <w:shd w:val="clear" w:color="auto" w:fill="4BACC6" w:themeFill="accent5"/>
            <w:vAlign w:val="center"/>
          </w:tcPr>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Accuracy</w:t>
            </w:r>
          </w:p>
        </w:tc>
        <w:tc>
          <w:tcPr>
            <w:tcW w:w="4507" w:type="dxa"/>
            <w:tcBorders>
              <w:top w:val="single" w:color="FFFFFF" w:themeColor="background1" w:sz="4" w:space="0"/>
              <w:right w:val="single" w:color="FFFFFF" w:themeColor="background1" w:sz="4" w:space="0"/>
              <w:insideV w:val="nil"/>
            </w:tcBorders>
            <w:shd w:val="clear" w:color="auto" w:fill="4BACC6" w:themeFill="accent5"/>
            <w:vAlign w:val="center"/>
          </w:tcPr>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Classification Report</w:t>
            </w:r>
          </w:p>
        </w:tc>
      </w:tr>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left w:val="single" w:color="FFFFFF" w:themeColor="background1" w:sz="4" w:space="0"/>
            </w:tcBorders>
            <w:shd w:val="clear" w:color="auto" w:fill="4BACC6" w:themeFill="accent5"/>
            <w:vAlign w:val="center"/>
          </w:tcPr>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Logistic</w:t>
            </w:r>
          </w:p>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Regression</w:t>
            </w:r>
          </w:p>
        </w:tc>
        <w:tc>
          <w:tcPr>
            <w:tcW w:w="1052" w:type="dxa"/>
            <w:shd w:val="clear" w:color="auto" w:fill="B6DDE8" w:themeFill="accent5" w:themeFillTint="66"/>
            <w:vAlign w:val="center"/>
          </w:tcPr>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b/>
                <w:sz w:val="16"/>
                <w:szCs w:val="16"/>
              </w:rPr>
            </w:pPr>
            <w:r>
              <w:rPr>
                <w:b/>
                <w:sz w:val="16"/>
                <w:szCs w:val="16"/>
              </w:rPr>
              <w:t>0.8377</w:t>
            </w:r>
          </w:p>
        </w:tc>
        <w:tc>
          <w:tcPr>
            <w:tcW w:w="4507" w:type="dxa"/>
            <w:shd w:val="clear" w:color="auto" w:fill="B6DDE8" w:themeFill="accent5" w:themeFillTint="66"/>
            <w:vAlign w:val="center"/>
          </w:tcPr>
          <w:tbl>
            <w:tblPr>
              <w:tblStyle w:val="47"/>
              <w:tblW w:w="0" w:type="auto"/>
              <w:tblInd w:w="0" w:type="dxa"/>
              <w:tblLayout w:type="autofit"/>
              <w:tblCellMar>
                <w:top w:w="0" w:type="dxa"/>
                <w:left w:w="108" w:type="dxa"/>
                <w:bottom w:w="0" w:type="dxa"/>
                <w:right w:w="108" w:type="dxa"/>
              </w:tblCellMar>
            </w:tblPr>
            <w:tblGrid>
              <w:gridCol w:w="961"/>
              <w:gridCol w:w="843"/>
              <w:gridCol w:w="766"/>
              <w:gridCol w:w="820"/>
              <w:gridCol w:w="776"/>
            </w:tblGrid>
            <w:tr>
              <w:tblPrEx>
                <w:tblCellMar>
                  <w:top w:w="0" w:type="dxa"/>
                  <w:left w:w="108" w:type="dxa"/>
                  <w:bottom w:w="0" w:type="dxa"/>
                  <w:right w:w="108" w:type="dxa"/>
                </w:tblCellMar>
              </w:tblPrEx>
              <w:tc>
                <w:tcPr>
                  <w:tcW w:w="961" w:type="dxa"/>
                </w:tcPr>
                <w:p>
                  <w:pPr>
                    <w:spacing w:line="240" w:lineRule="auto"/>
                    <w:ind w:firstLine="0"/>
                    <w:jc w:val="center"/>
                    <w:rPr>
                      <w:b w:val="0"/>
                      <w:bCs w:val="0"/>
                      <w:sz w:val="16"/>
                      <w:szCs w:val="16"/>
                    </w:rPr>
                  </w:pPr>
                </w:p>
              </w:tc>
              <w:tc>
                <w:tcPr>
                  <w:tcW w:w="843" w:type="dxa"/>
                </w:tcPr>
                <w:p>
                  <w:pPr>
                    <w:spacing w:line="240" w:lineRule="auto"/>
                    <w:ind w:firstLine="0"/>
                    <w:jc w:val="center"/>
                    <w:rPr>
                      <w:b w:val="0"/>
                      <w:bCs w:val="0"/>
                      <w:sz w:val="16"/>
                      <w:szCs w:val="16"/>
                    </w:rPr>
                  </w:pPr>
                  <w:r>
                    <w:rPr>
                      <w:b/>
                      <w:bCs/>
                      <w:sz w:val="16"/>
                      <w:szCs w:val="16"/>
                    </w:rPr>
                    <w:t>precision</w:t>
                  </w:r>
                </w:p>
              </w:tc>
              <w:tc>
                <w:tcPr>
                  <w:tcW w:w="766" w:type="dxa"/>
                </w:tcPr>
                <w:p>
                  <w:pPr>
                    <w:spacing w:line="240" w:lineRule="auto"/>
                    <w:ind w:firstLine="0"/>
                    <w:jc w:val="center"/>
                    <w:rPr>
                      <w:b w:val="0"/>
                      <w:bCs w:val="0"/>
                      <w:sz w:val="16"/>
                      <w:szCs w:val="16"/>
                    </w:rPr>
                  </w:pPr>
                  <w:r>
                    <w:rPr>
                      <w:b/>
                      <w:bCs/>
                      <w:sz w:val="16"/>
                      <w:szCs w:val="16"/>
                    </w:rPr>
                    <w:t>recall</w:t>
                  </w:r>
                </w:p>
              </w:tc>
              <w:tc>
                <w:tcPr>
                  <w:tcW w:w="820" w:type="dxa"/>
                </w:tcPr>
                <w:p>
                  <w:pPr>
                    <w:spacing w:line="240" w:lineRule="auto"/>
                    <w:ind w:firstLine="0"/>
                    <w:jc w:val="center"/>
                    <w:rPr>
                      <w:b w:val="0"/>
                      <w:bCs w:val="0"/>
                      <w:sz w:val="16"/>
                      <w:szCs w:val="16"/>
                    </w:rPr>
                  </w:pPr>
                  <w:r>
                    <w:rPr>
                      <w:b/>
                      <w:bCs/>
                      <w:sz w:val="16"/>
                      <w:szCs w:val="16"/>
                    </w:rPr>
                    <w:t>F1-score</w:t>
                  </w:r>
                </w:p>
              </w:tc>
              <w:tc>
                <w:tcPr>
                  <w:tcW w:w="776" w:type="dxa"/>
                </w:tcPr>
                <w:p>
                  <w:pPr>
                    <w:spacing w:line="240" w:lineRule="auto"/>
                    <w:ind w:firstLine="0"/>
                    <w:jc w:val="center"/>
                    <w:rPr>
                      <w:b w:val="0"/>
                      <w:bCs w:val="0"/>
                      <w:sz w:val="16"/>
                      <w:szCs w:val="16"/>
                    </w:rPr>
                  </w:pPr>
                  <w:r>
                    <w:rPr>
                      <w:b/>
                      <w:bCs/>
                      <w:sz w:val="16"/>
                      <w:szCs w:val="16"/>
                    </w:rPr>
                    <w:t>support</w:t>
                  </w:r>
                </w:p>
              </w:tc>
            </w:tr>
            <w:tr>
              <w:tblPrEx>
                <w:tblCellMar>
                  <w:top w:w="0" w:type="dxa"/>
                  <w:left w:w="108" w:type="dxa"/>
                  <w:bottom w:w="0" w:type="dxa"/>
                  <w:right w:w="108" w:type="dxa"/>
                </w:tblCellMar>
              </w:tblPrEx>
              <w:tc>
                <w:tcPr>
                  <w:tcW w:w="961" w:type="dxa"/>
                  <w:shd w:val="clear" w:color="auto" w:fill="F1F1F1" w:themeFill="background1" w:themeFillShade="F2"/>
                </w:tcPr>
                <w:p>
                  <w:pPr>
                    <w:spacing w:line="240" w:lineRule="auto"/>
                    <w:ind w:firstLine="0"/>
                    <w:jc w:val="center"/>
                    <w:rPr>
                      <w:b w:val="0"/>
                      <w:bCs w:val="0"/>
                      <w:sz w:val="16"/>
                      <w:szCs w:val="16"/>
                    </w:rPr>
                  </w:pPr>
                  <w:r>
                    <w:rPr>
                      <w:b/>
                      <w:bCs/>
                      <w:sz w:val="16"/>
                      <w:szCs w:val="16"/>
                    </w:rPr>
                    <w:t>0</w:t>
                  </w:r>
                </w:p>
              </w:tc>
              <w:tc>
                <w:tcPr>
                  <w:tcW w:w="843" w:type="dxa"/>
                  <w:shd w:val="clear" w:color="auto" w:fill="F1F1F1" w:themeFill="background1" w:themeFillShade="F2"/>
                </w:tcPr>
                <w:p>
                  <w:pPr>
                    <w:spacing w:line="240" w:lineRule="auto"/>
                    <w:ind w:firstLine="0"/>
                    <w:jc w:val="center"/>
                    <w:rPr>
                      <w:sz w:val="16"/>
                      <w:szCs w:val="16"/>
                    </w:rPr>
                  </w:pPr>
                  <w:r>
                    <w:rPr>
                      <w:sz w:val="16"/>
                      <w:szCs w:val="16"/>
                    </w:rPr>
                    <w:t>0.83</w:t>
                  </w:r>
                </w:p>
              </w:tc>
              <w:tc>
                <w:tcPr>
                  <w:tcW w:w="766" w:type="dxa"/>
                  <w:shd w:val="clear" w:color="auto" w:fill="F1F1F1" w:themeFill="background1" w:themeFillShade="F2"/>
                </w:tcPr>
                <w:p>
                  <w:pPr>
                    <w:spacing w:line="240" w:lineRule="auto"/>
                    <w:ind w:firstLine="0"/>
                    <w:jc w:val="center"/>
                    <w:rPr>
                      <w:sz w:val="16"/>
                      <w:szCs w:val="16"/>
                    </w:rPr>
                  </w:pPr>
                  <w:r>
                    <w:rPr>
                      <w:sz w:val="16"/>
                      <w:szCs w:val="16"/>
                    </w:rPr>
                    <w:t>0.94</w:t>
                  </w:r>
                </w:p>
              </w:tc>
              <w:tc>
                <w:tcPr>
                  <w:tcW w:w="820" w:type="dxa"/>
                  <w:shd w:val="clear" w:color="auto" w:fill="F1F1F1" w:themeFill="background1" w:themeFillShade="F2"/>
                </w:tcPr>
                <w:p>
                  <w:pPr>
                    <w:spacing w:line="240" w:lineRule="auto"/>
                    <w:ind w:firstLine="0"/>
                    <w:jc w:val="center"/>
                    <w:rPr>
                      <w:sz w:val="16"/>
                      <w:szCs w:val="16"/>
                    </w:rPr>
                  </w:pPr>
                  <w:r>
                    <w:rPr>
                      <w:sz w:val="16"/>
                      <w:szCs w:val="16"/>
                    </w:rPr>
                    <w:t>0.88</w:t>
                  </w:r>
                </w:p>
              </w:tc>
              <w:tc>
                <w:tcPr>
                  <w:tcW w:w="776" w:type="dxa"/>
                  <w:shd w:val="clear" w:color="auto" w:fill="F1F1F1" w:themeFill="background1" w:themeFillShade="F2"/>
                </w:tcPr>
                <w:p>
                  <w:pPr>
                    <w:spacing w:line="240" w:lineRule="auto"/>
                    <w:ind w:firstLine="0"/>
                    <w:jc w:val="center"/>
                    <w:rPr>
                      <w:sz w:val="16"/>
                      <w:szCs w:val="16"/>
                    </w:rPr>
                  </w:pPr>
                  <w:r>
                    <w:rPr>
                      <w:sz w:val="16"/>
                      <w:szCs w:val="16"/>
                    </w:rPr>
                    <w:t>100</w:t>
                  </w:r>
                </w:p>
              </w:tc>
            </w:tr>
            <w:tr>
              <w:tblPrEx>
                <w:tblCellMar>
                  <w:top w:w="0" w:type="dxa"/>
                  <w:left w:w="108" w:type="dxa"/>
                  <w:bottom w:w="0" w:type="dxa"/>
                  <w:right w:w="108" w:type="dxa"/>
                </w:tblCellMar>
              </w:tblPrEx>
              <w:tc>
                <w:tcPr>
                  <w:tcW w:w="961" w:type="dxa"/>
                </w:tcPr>
                <w:p>
                  <w:pPr>
                    <w:spacing w:line="240" w:lineRule="auto"/>
                    <w:ind w:firstLine="0"/>
                    <w:jc w:val="center"/>
                    <w:rPr>
                      <w:b w:val="0"/>
                      <w:bCs w:val="0"/>
                      <w:sz w:val="16"/>
                      <w:szCs w:val="16"/>
                    </w:rPr>
                  </w:pPr>
                  <w:r>
                    <w:rPr>
                      <w:b/>
                      <w:bCs/>
                      <w:sz w:val="16"/>
                      <w:szCs w:val="16"/>
                    </w:rPr>
                    <w:t>1</w:t>
                  </w:r>
                </w:p>
              </w:tc>
              <w:tc>
                <w:tcPr>
                  <w:tcW w:w="843" w:type="dxa"/>
                </w:tcPr>
                <w:p>
                  <w:pPr>
                    <w:spacing w:line="240" w:lineRule="auto"/>
                    <w:ind w:firstLine="0"/>
                    <w:jc w:val="center"/>
                    <w:rPr>
                      <w:sz w:val="16"/>
                      <w:szCs w:val="16"/>
                    </w:rPr>
                  </w:pPr>
                  <w:r>
                    <w:rPr>
                      <w:sz w:val="16"/>
                      <w:szCs w:val="16"/>
                    </w:rPr>
                    <w:t>0.85</w:t>
                  </w:r>
                </w:p>
              </w:tc>
              <w:tc>
                <w:tcPr>
                  <w:tcW w:w="766" w:type="dxa"/>
                </w:tcPr>
                <w:p>
                  <w:pPr>
                    <w:spacing w:line="240" w:lineRule="auto"/>
                    <w:ind w:firstLine="0"/>
                    <w:jc w:val="center"/>
                    <w:rPr>
                      <w:sz w:val="16"/>
                      <w:szCs w:val="16"/>
                    </w:rPr>
                  </w:pPr>
                  <w:r>
                    <w:rPr>
                      <w:sz w:val="16"/>
                      <w:szCs w:val="16"/>
                    </w:rPr>
                    <w:t>0.65</w:t>
                  </w:r>
                </w:p>
              </w:tc>
              <w:tc>
                <w:tcPr>
                  <w:tcW w:w="820" w:type="dxa"/>
                </w:tcPr>
                <w:p>
                  <w:pPr>
                    <w:spacing w:line="240" w:lineRule="auto"/>
                    <w:ind w:firstLine="0"/>
                    <w:jc w:val="center"/>
                    <w:rPr>
                      <w:sz w:val="16"/>
                      <w:szCs w:val="16"/>
                    </w:rPr>
                  </w:pPr>
                  <w:r>
                    <w:rPr>
                      <w:sz w:val="16"/>
                      <w:szCs w:val="16"/>
                    </w:rPr>
                    <w:t>0.74</w:t>
                  </w:r>
                </w:p>
              </w:tc>
              <w:tc>
                <w:tcPr>
                  <w:tcW w:w="776" w:type="dxa"/>
                </w:tcPr>
                <w:p>
                  <w:pPr>
                    <w:spacing w:line="240" w:lineRule="auto"/>
                    <w:ind w:firstLine="0"/>
                    <w:jc w:val="center"/>
                    <w:rPr>
                      <w:sz w:val="16"/>
                      <w:szCs w:val="16"/>
                    </w:rPr>
                  </w:pPr>
                  <w:r>
                    <w:rPr>
                      <w:sz w:val="16"/>
                      <w:szCs w:val="16"/>
                    </w:rPr>
                    <w:t>54</w:t>
                  </w:r>
                </w:p>
              </w:tc>
            </w:tr>
            <w:tr>
              <w:tblPrEx>
                <w:tblCellMar>
                  <w:top w:w="0" w:type="dxa"/>
                  <w:left w:w="108" w:type="dxa"/>
                  <w:bottom w:w="0" w:type="dxa"/>
                  <w:right w:w="108" w:type="dxa"/>
                </w:tblCellMar>
              </w:tblPrEx>
              <w:tc>
                <w:tcPr>
                  <w:tcW w:w="961" w:type="dxa"/>
                  <w:shd w:val="clear" w:color="auto" w:fill="F1F1F1" w:themeFill="background1" w:themeFillShade="F2"/>
                </w:tcPr>
                <w:p>
                  <w:pPr>
                    <w:spacing w:line="240" w:lineRule="auto"/>
                    <w:ind w:firstLine="0"/>
                    <w:jc w:val="center"/>
                    <w:rPr>
                      <w:b w:val="0"/>
                      <w:bCs w:val="0"/>
                      <w:sz w:val="16"/>
                      <w:szCs w:val="16"/>
                    </w:rPr>
                  </w:pPr>
                  <w:r>
                    <w:rPr>
                      <w:b/>
                      <w:bCs/>
                      <w:sz w:val="16"/>
                      <w:szCs w:val="16"/>
                    </w:rPr>
                    <w:t>Accuracy</w:t>
                  </w:r>
                </w:p>
              </w:tc>
              <w:tc>
                <w:tcPr>
                  <w:tcW w:w="843" w:type="dxa"/>
                  <w:shd w:val="clear" w:color="auto" w:fill="F1F1F1" w:themeFill="background1" w:themeFillShade="F2"/>
                </w:tcPr>
                <w:p>
                  <w:pPr>
                    <w:spacing w:line="240" w:lineRule="auto"/>
                    <w:ind w:firstLine="0"/>
                    <w:jc w:val="center"/>
                    <w:rPr>
                      <w:sz w:val="16"/>
                      <w:szCs w:val="16"/>
                    </w:rPr>
                  </w:pPr>
                </w:p>
              </w:tc>
              <w:tc>
                <w:tcPr>
                  <w:tcW w:w="766" w:type="dxa"/>
                  <w:shd w:val="clear" w:color="auto" w:fill="F1F1F1" w:themeFill="background1" w:themeFillShade="F2"/>
                </w:tcPr>
                <w:p>
                  <w:pPr>
                    <w:spacing w:line="240" w:lineRule="auto"/>
                    <w:ind w:firstLine="0"/>
                    <w:jc w:val="center"/>
                    <w:rPr>
                      <w:sz w:val="16"/>
                      <w:szCs w:val="16"/>
                    </w:rPr>
                  </w:pPr>
                </w:p>
              </w:tc>
              <w:tc>
                <w:tcPr>
                  <w:tcW w:w="820" w:type="dxa"/>
                  <w:shd w:val="clear" w:color="auto" w:fill="F1F1F1" w:themeFill="background1" w:themeFillShade="F2"/>
                </w:tcPr>
                <w:p>
                  <w:pPr>
                    <w:spacing w:line="240" w:lineRule="auto"/>
                    <w:ind w:firstLine="0"/>
                    <w:jc w:val="center"/>
                    <w:rPr>
                      <w:sz w:val="16"/>
                      <w:szCs w:val="16"/>
                    </w:rPr>
                  </w:pPr>
                  <w:r>
                    <w:rPr>
                      <w:sz w:val="16"/>
                      <w:szCs w:val="16"/>
                    </w:rPr>
                    <w:t>0.84</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961" w:type="dxa"/>
                </w:tcPr>
                <w:p>
                  <w:pPr>
                    <w:spacing w:line="240" w:lineRule="auto"/>
                    <w:ind w:firstLine="0"/>
                    <w:jc w:val="center"/>
                    <w:rPr>
                      <w:b w:val="0"/>
                      <w:bCs w:val="0"/>
                      <w:sz w:val="16"/>
                      <w:szCs w:val="16"/>
                    </w:rPr>
                  </w:pPr>
                  <w:r>
                    <w:rPr>
                      <w:b/>
                      <w:bCs/>
                      <w:sz w:val="16"/>
                      <w:szCs w:val="16"/>
                    </w:rPr>
                    <w:t>Macro average</w:t>
                  </w:r>
                </w:p>
              </w:tc>
              <w:tc>
                <w:tcPr>
                  <w:tcW w:w="843" w:type="dxa"/>
                </w:tcPr>
                <w:p>
                  <w:pPr>
                    <w:spacing w:line="240" w:lineRule="auto"/>
                    <w:ind w:firstLine="0"/>
                    <w:jc w:val="center"/>
                    <w:rPr>
                      <w:sz w:val="16"/>
                      <w:szCs w:val="16"/>
                    </w:rPr>
                  </w:pPr>
                  <w:r>
                    <w:rPr>
                      <w:sz w:val="16"/>
                      <w:szCs w:val="16"/>
                    </w:rPr>
                    <w:t>0.84</w:t>
                  </w:r>
                </w:p>
              </w:tc>
              <w:tc>
                <w:tcPr>
                  <w:tcW w:w="766" w:type="dxa"/>
                </w:tcPr>
                <w:p>
                  <w:pPr>
                    <w:spacing w:line="240" w:lineRule="auto"/>
                    <w:ind w:firstLine="0"/>
                    <w:jc w:val="center"/>
                    <w:rPr>
                      <w:sz w:val="16"/>
                      <w:szCs w:val="16"/>
                    </w:rPr>
                  </w:pPr>
                  <w:r>
                    <w:rPr>
                      <w:sz w:val="16"/>
                      <w:szCs w:val="16"/>
                    </w:rPr>
                    <w:t>0.79</w:t>
                  </w:r>
                </w:p>
              </w:tc>
              <w:tc>
                <w:tcPr>
                  <w:tcW w:w="820" w:type="dxa"/>
                </w:tcPr>
                <w:p>
                  <w:pPr>
                    <w:spacing w:line="240" w:lineRule="auto"/>
                    <w:ind w:firstLine="0"/>
                    <w:jc w:val="center"/>
                    <w:rPr>
                      <w:sz w:val="16"/>
                      <w:szCs w:val="16"/>
                    </w:rPr>
                  </w:pPr>
                  <w:r>
                    <w:rPr>
                      <w:sz w:val="16"/>
                      <w:szCs w:val="16"/>
                    </w:rPr>
                    <w:t>0.81</w:t>
                  </w:r>
                </w:p>
              </w:tc>
              <w:tc>
                <w:tcPr>
                  <w:tcW w:w="776" w:type="dxa"/>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961" w:type="dxa"/>
                  <w:shd w:val="clear" w:color="auto" w:fill="F1F1F1" w:themeFill="background1" w:themeFillShade="F2"/>
                </w:tcPr>
                <w:p>
                  <w:pPr>
                    <w:spacing w:line="240" w:lineRule="auto"/>
                    <w:ind w:firstLine="0"/>
                    <w:jc w:val="center"/>
                    <w:rPr>
                      <w:b w:val="0"/>
                      <w:bCs w:val="0"/>
                      <w:sz w:val="16"/>
                      <w:szCs w:val="16"/>
                    </w:rPr>
                  </w:pPr>
                  <w:r>
                    <w:rPr>
                      <w:b/>
                      <w:bCs/>
                      <w:sz w:val="16"/>
                      <w:szCs w:val="16"/>
                    </w:rPr>
                    <w:t>Weighted average</w:t>
                  </w:r>
                </w:p>
              </w:tc>
              <w:tc>
                <w:tcPr>
                  <w:tcW w:w="843" w:type="dxa"/>
                  <w:shd w:val="clear" w:color="auto" w:fill="F1F1F1" w:themeFill="background1" w:themeFillShade="F2"/>
                </w:tcPr>
                <w:p>
                  <w:pPr>
                    <w:spacing w:line="240" w:lineRule="auto"/>
                    <w:ind w:firstLine="0"/>
                    <w:jc w:val="center"/>
                    <w:rPr>
                      <w:sz w:val="16"/>
                      <w:szCs w:val="16"/>
                    </w:rPr>
                  </w:pPr>
                  <w:r>
                    <w:rPr>
                      <w:sz w:val="16"/>
                      <w:szCs w:val="16"/>
                    </w:rPr>
                    <w:t>0.84</w:t>
                  </w:r>
                </w:p>
              </w:tc>
              <w:tc>
                <w:tcPr>
                  <w:tcW w:w="766" w:type="dxa"/>
                  <w:shd w:val="clear" w:color="auto" w:fill="F1F1F1" w:themeFill="background1" w:themeFillShade="F2"/>
                </w:tcPr>
                <w:p>
                  <w:pPr>
                    <w:spacing w:line="240" w:lineRule="auto"/>
                    <w:ind w:firstLine="0"/>
                    <w:jc w:val="center"/>
                    <w:rPr>
                      <w:sz w:val="16"/>
                      <w:szCs w:val="16"/>
                    </w:rPr>
                  </w:pPr>
                  <w:r>
                    <w:rPr>
                      <w:sz w:val="16"/>
                      <w:szCs w:val="16"/>
                    </w:rPr>
                    <w:t>0.84</w:t>
                  </w:r>
                </w:p>
              </w:tc>
              <w:tc>
                <w:tcPr>
                  <w:tcW w:w="820" w:type="dxa"/>
                  <w:shd w:val="clear" w:color="auto" w:fill="F1F1F1" w:themeFill="background1" w:themeFillShade="F2"/>
                </w:tcPr>
                <w:p>
                  <w:pPr>
                    <w:spacing w:line="240" w:lineRule="auto"/>
                    <w:ind w:firstLine="0"/>
                    <w:jc w:val="center"/>
                    <w:rPr>
                      <w:sz w:val="16"/>
                      <w:szCs w:val="16"/>
                    </w:rPr>
                  </w:pPr>
                  <w:r>
                    <w:rPr>
                      <w:sz w:val="16"/>
                      <w:szCs w:val="16"/>
                    </w:rPr>
                    <w:t>0.83</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bl>
          <w:p>
            <w:pPr>
              <w:spacing w:line="240" w:lineRule="auto"/>
              <w:ind w:firstLine="0"/>
              <w:jc w:val="center"/>
              <w:rPr>
                <w:sz w:val="16"/>
                <w:szCs w:val="16"/>
              </w:rPr>
            </w:pPr>
          </w:p>
          <w:p>
            <w:pPr>
              <w:spacing w:line="240" w:lineRule="auto"/>
              <w:ind w:firstLine="0"/>
              <w:jc w:val="center"/>
              <w:rPr>
                <w:sz w:val="16"/>
                <w:szCs w:val="16"/>
              </w:rPr>
            </w:pPr>
          </w:p>
        </w:tc>
      </w:tr>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left w:val="single" w:color="FFFFFF" w:themeColor="background1" w:sz="4" w:space="0"/>
            </w:tcBorders>
            <w:shd w:val="clear" w:color="auto" w:fill="4BACC6" w:themeFill="accent5"/>
            <w:vAlign w:val="center"/>
          </w:tcPr>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Decision Tree</w:t>
            </w:r>
          </w:p>
        </w:tc>
        <w:tc>
          <w:tcPr>
            <w:tcW w:w="1052" w:type="dxa"/>
            <w:shd w:val="clear" w:color="auto" w:fill="DAEEF3" w:themeFill="accent5" w:themeFillTint="33"/>
            <w:vAlign w:val="center"/>
          </w:tcPr>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r>
              <w:rPr>
                <w:sz w:val="16"/>
                <w:szCs w:val="16"/>
              </w:rPr>
              <w:t>0.7208</w:t>
            </w:r>
          </w:p>
        </w:tc>
        <w:tc>
          <w:tcPr>
            <w:tcW w:w="4507" w:type="dxa"/>
            <w:shd w:val="clear" w:color="auto" w:fill="DAEEF3" w:themeFill="accent5" w:themeFillTint="33"/>
            <w:vAlign w:val="center"/>
          </w:tcPr>
          <w:tbl>
            <w:tblPr>
              <w:tblStyle w:val="47"/>
              <w:tblW w:w="0" w:type="auto"/>
              <w:tblInd w:w="0" w:type="dxa"/>
              <w:tblLayout w:type="autofit"/>
              <w:tblCellMar>
                <w:top w:w="0" w:type="dxa"/>
                <w:left w:w="108" w:type="dxa"/>
                <w:bottom w:w="0" w:type="dxa"/>
                <w:right w:w="108" w:type="dxa"/>
              </w:tblCellMar>
            </w:tblPr>
            <w:tblGrid>
              <w:gridCol w:w="1034"/>
              <w:gridCol w:w="917"/>
              <w:gridCol w:w="619"/>
              <w:gridCol w:w="820"/>
              <w:gridCol w:w="776"/>
            </w:tblGrid>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p>
              </w:tc>
              <w:tc>
                <w:tcPr>
                  <w:tcW w:w="917" w:type="dxa"/>
                </w:tcPr>
                <w:p>
                  <w:pPr>
                    <w:spacing w:line="240" w:lineRule="auto"/>
                    <w:ind w:firstLine="0"/>
                    <w:jc w:val="center"/>
                    <w:rPr>
                      <w:b w:val="0"/>
                      <w:bCs w:val="0"/>
                      <w:sz w:val="16"/>
                      <w:szCs w:val="16"/>
                    </w:rPr>
                  </w:pPr>
                  <w:r>
                    <w:rPr>
                      <w:b/>
                      <w:bCs/>
                      <w:sz w:val="16"/>
                      <w:szCs w:val="16"/>
                    </w:rPr>
                    <w:t>precision</w:t>
                  </w:r>
                </w:p>
              </w:tc>
              <w:tc>
                <w:tcPr>
                  <w:tcW w:w="619" w:type="dxa"/>
                </w:tcPr>
                <w:p>
                  <w:pPr>
                    <w:spacing w:line="240" w:lineRule="auto"/>
                    <w:ind w:firstLine="0"/>
                    <w:jc w:val="center"/>
                    <w:rPr>
                      <w:b w:val="0"/>
                      <w:bCs w:val="0"/>
                      <w:sz w:val="16"/>
                      <w:szCs w:val="16"/>
                    </w:rPr>
                  </w:pPr>
                  <w:r>
                    <w:rPr>
                      <w:b/>
                      <w:bCs/>
                      <w:sz w:val="16"/>
                      <w:szCs w:val="16"/>
                    </w:rPr>
                    <w:t>recall</w:t>
                  </w:r>
                </w:p>
              </w:tc>
              <w:tc>
                <w:tcPr>
                  <w:tcW w:w="820" w:type="dxa"/>
                </w:tcPr>
                <w:p>
                  <w:pPr>
                    <w:spacing w:line="240" w:lineRule="auto"/>
                    <w:ind w:firstLine="0"/>
                    <w:jc w:val="center"/>
                    <w:rPr>
                      <w:b w:val="0"/>
                      <w:bCs w:val="0"/>
                      <w:sz w:val="16"/>
                      <w:szCs w:val="16"/>
                    </w:rPr>
                  </w:pPr>
                  <w:r>
                    <w:rPr>
                      <w:b/>
                      <w:bCs/>
                      <w:sz w:val="16"/>
                      <w:szCs w:val="16"/>
                    </w:rPr>
                    <w:t>F1-score</w:t>
                  </w:r>
                </w:p>
              </w:tc>
              <w:tc>
                <w:tcPr>
                  <w:tcW w:w="776" w:type="dxa"/>
                </w:tcPr>
                <w:p>
                  <w:pPr>
                    <w:spacing w:line="240" w:lineRule="auto"/>
                    <w:ind w:firstLine="0"/>
                    <w:jc w:val="center"/>
                    <w:rPr>
                      <w:b w:val="0"/>
                      <w:bCs w:val="0"/>
                      <w:sz w:val="16"/>
                      <w:szCs w:val="16"/>
                    </w:rPr>
                  </w:pPr>
                  <w:r>
                    <w:rPr>
                      <w:b/>
                      <w:bCs/>
                      <w:sz w:val="16"/>
                      <w:szCs w:val="16"/>
                    </w:rPr>
                    <w:t>support</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0</w:t>
                  </w:r>
                </w:p>
              </w:tc>
              <w:tc>
                <w:tcPr>
                  <w:tcW w:w="917" w:type="dxa"/>
                  <w:shd w:val="clear" w:color="auto" w:fill="F1F1F1" w:themeFill="background1" w:themeFillShade="F2"/>
                </w:tcPr>
                <w:p>
                  <w:pPr>
                    <w:spacing w:line="240" w:lineRule="auto"/>
                    <w:ind w:firstLine="0"/>
                    <w:jc w:val="center"/>
                    <w:rPr>
                      <w:sz w:val="16"/>
                      <w:szCs w:val="16"/>
                    </w:rPr>
                  </w:pPr>
                  <w:r>
                    <w:rPr>
                      <w:sz w:val="16"/>
                      <w:szCs w:val="16"/>
                    </w:rPr>
                    <w:t>0.77</w:t>
                  </w:r>
                </w:p>
              </w:tc>
              <w:tc>
                <w:tcPr>
                  <w:tcW w:w="619" w:type="dxa"/>
                  <w:shd w:val="clear" w:color="auto" w:fill="F1F1F1" w:themeFill="background1" w:themeFillShade="F2"/>
                </w:tcPr>
                <w:p>
                  <w:pPr>
                    <w:spacing w:line="240" w:lineRule="auto"/>
                    <w:ind w:firstLine="0"/>
                    <w:jc w:val="center"/>
                    <w:rPr>
                      <w:sz w:val="16"/>
                      <w:szCs w:val="16"/>
                    </w:rPr>
                  </w:pPr>
                  <w:r>
                    <w:rPr>
                      <w:sz w:val="16"/>
                      <w:szCs w:val="16"/>
                    </w:rPr>
                    <w:t>0.82</w:t>
                  </w:r>
                </w:p>
              </w:tc>
              <w:tc>
                <w:tcPr>
                  <w:tcW w:w="820" w:type="dxa"/>
                  <w:shd w:val="clear" w:color="auto" w:fill="F1F1F1" w:themeFill="background1" w:themeFillShade="F2"/>
                </w:tcPr>
                <w:p>
                  <w:pPr>
                    <w:spacing w:line="240" w:lineRule="auto"/>
                    <w:ind w:firstLine="0"/>
                    <w:jc w:val="center"/>
                    <w:rPr>
                      <w:sz w:val="16"/>
                      <w:szCs w:val="16"/>
                    </w:rPr>
                  </w:pPr>
                  <w:r>
                    <w:rPr>
                      <w:sz w:val="16"/>
                      <w:szCs w:val="16"/>
                    </w:rPr>
                    <w:t>0.79</w:t>
                  </w:r>
                </w:p>
              </w:tc>
              <w:tc>
                <w:tcPr>
                  <w:tcW w:w="776" w:type="dxa"/>
                  <w:shd w:val="clear" w:color="auto" w:fill="F1F1F1" w:themeFill="background1" w:themeFillShade="F2"/>
                </w:tcPr>
                <w:p>
                  <w:pPr>
                    <w:spacing w:line="240" w:lineRule="auto"/>
                    <w:ind w:firstLine="0"/>
                    <w:jc w:val="center"/>
                    <w:rPr>
                      <w:sz w:val="16"/>
                      <w:szCs w:val="16"/>
                    </w:rPr>
                  </w:pPr>
                  <w:r>
                    <w:rPr>
                      <w:sz w:val="16"/>
                      <w:szCs w:val="16"/>
                    </w:rPr>
                    <w:t>100</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1</w:t>
                  </w:r>
                </w:p>
              </w:tc>
              <w:tc>
                <w:tcPr>
                  <w:tcW w:w="917" w:type="dxa"/>
                </w:tcPr>
                <w:p>
                  <w:pPr>
                    <w:spacing w:line="240" w:lineRule="auto"/>
                    <w:ind w:firstLine="0"/>
                    <w:jc w:val="center"/>
                    <w:rPr>
                      <w:sz w:val="16"/>
                      <w:szCs w:val="16"/>
                    </w:rPr>
                  </w:pPr>
                  <w:r>
                    <w:rPr>
                      <w:sz w:val="16"/>
                      <w:szCs w:val="16"/>
                    </w:rPr>
                    <w:t>0.62</w:t>
                  </w:r>
                </w:p>
              </w:tc>
              <w:tc>
                <w:tcPr>
                  <w:tcW w:w="619" w:type="dxa"/>
                </w:tcPr>
                <w:p>
                  <w:pPr>
                    <w:spacing w:line="240" w:lineRule="auto"/>
                    <w:ind w:firstLine="0"/>
                    <w:jc w:val="center"/>
                    <w:rPr>
                      <w:sz w:val="16"/>
                      <w:szCs w:val="16"/>
                    </w:rPr>
                  </w:pPr>
                  <w:r>
                    <w:rPr>
                      <w:sz w:val="16"/>
                      <w:szCs w:val="16"/>
                    </w:rPr>
                    <w:t>0.54</w:t>
                  </w:r>
                </w:p>
              </w:tc>
              <w:tc>
                <w:tcPr>
                  <w:tcW w:w="820" w:type="dxa"/>
                </w:tcPr>
                <w:p>
                  <w:pPr>
                    <w:spacing w:line="240" w:lineRule="auto"/>
                    <w:ind w:firstLine="0"/>
                    <w:jc w:val="center"/>
                    <w:rPr>
                      <w:sz w:val="16"/>
                      <w:szCs w:val="16"/>
                    </w:rPr>
                  </w:pPr>
                  <w:r>
                    <w:rPr>
                      <w:sz w:val="16"/>
                      <w:szCs w:val="16"/>
                    </w:rPr>
                    <w:t>0.57</w:t>
                  </w:r>
                </w:p>
              </w:tc>
              <w:tc>
                <w:tcPr>
                  <w:tcW w:w="776" w:type="dxa"/>
                </w:tcPr>
                <w:p>
                  <w:pPr>
                    <w:spacing w:line="240" w:lineRule="auto"/>
                    <w:ind w:firstLine="0"/>
                    <w:jc w:val="center"/>
                    <w:rPr>
                      <w:sz w:val="16"/>
                      <w:szCs w:val="16"/>
                    </w:rPr>
                  </w:pPr>
                  <w:r>
                    <w:rPr>
                      <w:sz w:val="16"/>
                      <w:szCs w:val="16"/>
                    </w:rPr>
                    <w:t>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Accuracy</w:t>
                  </w:r>
                </w:p>
              </w:tc>
              <w:tc>
                <w:tcPr>
                  <w:tcW w:w="917" w:type="dxa"/>
                  <w:shd w:val="clear" w:color="auto" w:fill="F1F1F1" w:themeFill="background1" w:themeFillShade="F2"/>
                </w:tcPr>
                <w:p>
                  <w:pPr>
                    <w:spacing w:line="240" w:lineRule="auto"/>
                    <w:ind w:firstLine="0"/>
                    <w:jc w:val="center"/>
                    <w:rPr>
                      <w:sz w:val="16"/>
                      <w:szCs w:val="16"/>
                    </w:rPr>
                  </w:pPr>
                </w:p>
              </w:tc>
              <w:tc>
                <w:tcPr>
                  <w:tcW w:w="619" w:type="dxa"/>
                  <w:shd w:val="clear" w:color="auto" w:fill="F1F1F1" w:themeFill="background1" w:themeFillShade="F2"/>
                </w:tcPr>
                <w:p>
                  <w:pPr>
                    <w:spacing w:line="240" w:lineRule="auto"/>
                    <w:ind w:firstLine="0"/>
                    <w:jc w:val="center"/>
                    <w:rPr>
                      <w:sz w:val="16"/>
                      <w:szCs w:val="16"/>
                    </w:rPr>
                  </w:pPr>
                </w:p>
              </w:tc>
              <w:tc>
                <w:tcPr>
                  <w:tcW w:w="820" w:type="dxa"/>
                  <w:shd w:val="clear" w:color="auto" w:fill="F1F1F1" w:themeFill="background1" w:themeFillShade="F2"/>
                </w:tcPr>
                <w:p>
                  <w:pPr>
                    <w:spacing w:line="240" w:lineRule="auto"/>
                    <w:ind w:firstLine="0"/>
                    <w:jc w:val="center"/>
                    <w:rPr>
                      <w:sz w:val="16"/>
                      <w:szCs w:val="16"/>
                    </w:rPr>
                  </w:pPr>
                  <w:r>
                    <w:rPr>
                      <w:sz w:val="16"/>
                      <w:szCs w:val="16"/>
                    </w:rPr>
                    <w:t>0.72</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Macro average</w:t>
                  </w:r>
                </w:p>
              </w:tc>
              <w:tc>
                <w:tcPr>
                  <w:tcW w:w="917" w:type="dxa"/>
                </w:tcPr>
                <w:p>
                  <w:pPr>
                    <w:spacing w:line="240" w:lineRule="auto"/>
                    <w:ind w:firstLine="0"/>
                    <w:jc w:val="center"/>
                    <w:rPr>
                      <w:sz w:val="16"/>
                      <w:szCs w:val="16"/>
                    </w:rPr>
                  </w:pPr>
                  <w:r>
                    <w:rPr>
                      <w:sz w:val="16"/>
                      <w:szCs w:val="16"/>
                    </w:rPr>
                    <w:t>0.69</w:t>
                  </w:r>
                </w:p>
              </w:tc>
              <w:tc>
                <w:tcPr>
                  <w:tcW w:w="619" w:type="dxa"/>
                </w:tcPr>
                <w:p>
                  <w:pPr>
                    <w:spacing w:line="240" w:lineRule="auto"/>
                    <w:ind w:firstLine="0"/>
                    <w:jc w:val="center"/>
                    <w:rPr>
                      <w:sz w:val="16"/>
                      <w:szCs w:val="16"/>
                    </w:rPr>
                  </w:pPr>
                  <w:r>
                    <w:rPr>
                      <w:sz w:val="16"/>
                      <w:szCs w:val="16"/>
                    </w:rPr>
                    <w:t>0.68</w:t>
                  </w:r>
                </w:p>
              </w:tc>
              <w:tc>
                <w:tcPr>
                  <w:tcW w:w="820" w:type="dxa"/>
                </w:tcPr>
                <w:p>
                  <w:pPr>
                    <w:spacing w:line="240" w:lineRule="auto"/>
                    <w:ind w:firstLine="0"/>
                    <w:jc w:val="center"/>
                    <w:rPr>
                      <w:sz w:val="16"/>
                      <w:szCs w:val="16"/>
                    </w:rPr>
                  </w:pPr>
                  <w:r>
                    <w:rPr>
                      <w:sz w:val="16"/>
                      <w:szCs w:val="16"/>
                    </w:rPr>
                    <w:t>0.68</w:t>
                  </w:r>
                </w:p>
              </w:tc>
              <w:tc>
                <w:tcPr>
                  <w:tcW w:w="776" w:type="dxa"/>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Weighted average</w:t>
                  </w:r>
                </w:p>
              </w:tc>
              <w:tc>
                <w:tcPr>
                  <w:tcW w:w="917" w:type="dxa"/>
                  <w:shd w:val="clear" w:color="auto" w:fill="F1F1F1" w:themeFill="background1" w:themeFillShade="F2"/>
                </w:tcPr>
                <w:p>
                  <w:pPr>
                    <w:spacing w:line="240" w:lineRule="auto"/>
                    <w:ind w:firstLine="0"/>
                    <w:jc w:val="center"/>
                    <w:rPr>
                      <w:sz w:val="16"/>
                      <w:szCs w:val="16"/>
                    </w:rPr>
                  </w:pPr>
                  <w:r>
                    <w:rPr>
                      <w:sz w:val="16"/>
                      <w:szCs w:val="16"/>
                    </w:rPr>
                    <w:t>0.71</w:t>
                  </w:r>
                </w:p>
              </w:tc>
              <w:tc>
                <w:tcPr>
                  <w:tcW w:w="619" w:type="dxa"/>
                  <w:shd w:val="clear" w:color="auto" w:fill="F1F1F1" w:themeFill="background1" w:themeFillShade="F2"/>
                </w:tcPr>
                <w:p>
                  <w:pPr>
                    <w:spacing w:line="240" w:lineRule="auto"/>
                    <w:ind w:firstLine="0"/>
                    <w:jc w:val="center"/>
                    <w:rPr>
                      <w:sz w:val="16"/>
                      <w:szCs w:val="16"/>
                    </w:rPr>
                  </w:pPr>
                  <w:r>
                    <w:rPr>
                      <w:sz w:val="16"/>
                      <w:szCs w:val="16"/>
                    </w:rPr>
                    <w:t>0.72</w:t>
                  </w:r>
                </w:p>
              </w:tc>
              <w:tc>
                <w:tcPr>
                  <w:tcW w:w="820" w:type="dxa"/>
                  <w:shd w:val="clear" w:color="auto" w:fill="F1F1F1" w:themeFill="background1" w:themeFillShade="F2"/>
                </w:tcPr>
                <w:p>
                  <w:pPr>
                    <w:spacing w:line="240" w:lineRule="auto"/>
                    <w:ind w:firstLine="0"/>
                    <w:jc w:val="center"/>
                    <w:rPr>
                      <w:sz w:val="16"/>
                      <w:szCs w:val="16"/>
                    </w:rPr>
                  </w:pPr>
                  <w:r>
                    <w:rPr>
                      <w:sz w:val="16"/>
                      <w:szCs w:val="16"/>
                    </w:rPr>
                    <w:t>0.72</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bl>
          <w:p>
            <w:pPr>
              <w:spacing w:line="240" w:lineRule="auto"/>
              <w:ind w:firstLine="0"/>
              <w:jc w:val="center"/>
              <w:rPr>
                <w:sz w:val="16"/>
                <w:szCs w:val="16"/>
              </w:rPr>
            </w:pPr>
          </w:p>
          <w:p>
            <w:pPr>
              <w:spacing w:line="240" w:lineRule="auto"/>
              <w:ind w:firstLine="0"/>
              <w:jc w:val="center"/>
              <w:rPr>
                <w:sz w:val="16"/>
                <w:szCs w:val="16"/>
              </w:rPr>
            </w:pPr>
          </w:p>
        </w:tc>
      </w:tr>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left w:val="single" w:color="FFFFFF" w:themeColor="background1" w:sz="4" w:space="0"/>
            </w:tcBorders>
            <w:shd w:val="clear" w:color="auto" w:fill="4BACC6" w:themeFill="accent5"/>
            <w:vAlign w:val="center"/>
          </w:tcPr>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r>
              <w:rPr>
                <w:b w:val="0"/>
                <w:bCs w:val="0"/>
                <w:color w:val="FFFFFF" w:themeColor="background1"/>
                <w:sz w:val="16"/>
                <w:szCs w:val="16"/>
                <w14:textFill>
                  <w14:solidFill>
                    <w14:schemeClr w14:val="bg1"/>
                  </w14:solidFill>
                </w14:textFill>
              </w:rPr>
              <w:t>Random</w:t>
            </w:r>
          </w:p>
          <w:p>
            <w:pPr>
              <w:spacing w:line="240" w:lineRule="auto"/>
              <w:ind w:firstLine="0"/>
              <w:jc w:val="center"/>
              <w:rPr>
                <w:b w:val="0"/>
                <w:bCs w:val="0"/>
                <w:color w:val="FFFFFF" w:themeColor="background1"/>
                <w:sz w:val="16"/>
                <w:szCs w:val="16"/>
                <w14:textFill>
                  <w14:solidFill>
                    <w14:schemeClr w14:val="bg1"/>
                  </w14:solidFill>
                </w14:textFill>
              </w:rPr>
            </w:pPr>
            <w:r>
              <w:rPr>
                <w:b w:val="0"/>
                <w:bCs w:val="0"/>
                <w:color w:val="FFFFFF" w:themeColor="background1"/>
                <w:sz w:val="16"/>
                <w:szCs w:val="16"/>
                <w14:textFill>
                  <w14:solidFill>
                    <w14:schemeClr w14:val="bg1"/>
                  </w14:solidFill>
                </w14:textFill>
              </w:rPr>
              <w:t>Forest</w:t>
            </w:r>
          </w:p>
        </w:tc>
        <w:tc>
          <w:tcPr>
            <w:tcW w:w="1052" w:type="dxa"/>
            <w:shd w:val="clear" w:color="auto" w:fill="B6DDE8" w:themeFill="accent5" w:themeFillTint="66"/>
            <w:vAlign w:val="center"/>
          </w:tcPr>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r>
              <w:rPr>
                <w:sz w:val="16"/>
                <w:szCs w:val="16"/>
              </w:rPr>
              <w:t>0.8182</w:t>
            </w:r>
          </w:p>
        </w:tc>
        <w:tc>
          <w:tcPr>
            <w:tcW w:w="4507" w:type="dxa"/>
            <w:shd w:val="clear" w:color="auto" w:fill="B6DDE8" w:themeFill="accent5" w:themeFillTint="66"/>
            <w:vAlign w:val="center"/>
          </w:tcPr>
          <w:tbl>
            <w:tblPr>
              <w:tblStyle w:val="47"/>
              <w:tblW w:w="4291" w:type="dxa"/>
              <w:tblInd w:w="0" w:type="dxa"/>
              <w:tblLayout w:type="autofit"/>
              <w:tblCellMar>
                <w:top w:w="0" w:type="dxa"/>
                <w:left w:w="108" w:type="dxa"/>
                <w:bottom w:w="0" w:type="dxa"/>
                <w:right w:w="108" w:type="dxa"/>
              </w:tblCellMar>
            </w:tblPr>
            <w:tblGrid>
              <w:gridCol w:w="1034"/>
              <w:gridCol w:w="1007"/>
              <w:gridCol w:w="630"/>
              <w:gridCol w:w="810"/>
              <w:gridCol w:w="810"/>
            </w:tblGrid>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p>
              </w:tc>
              <w:tc>
                <w:tcPr>
                  <w:tcW w:w="1007" w:type="dxa"/>
                </w:tcPr>
                <w:p>
                  <w:pPr>
                    <w:spacing w:line="240" w:lineRule="auto"/>
                    <w:ind w:firstLine="0"/>
                    <w:jc w:val="center"/>
                    <w:rPr>
                      <w:b w:val="0"/>
                      <w:bCs w:val="0"/>
                      <w:sz w:val="16"/>
                      <w:szCs w:val="16"/>
                    </w:rPr>
                  </w:pPr>
                  <w:r>
                    <w:rPr>
                      <w:b/>
                      <w:bCs/>
                      <w:sz w:val="16"/>
                      <w:szCs w:val="16"/>
                    </w:rPr>
                    <w:t>precision</w:t>
                  </w:r>
                </w:p>
              </w:tc>
              <w:tc>
                <w:tcPr>
                  <w:tcW w:w="630" w:type="dxa"/>
                </w:tcPr>
                <w:p>
                  <w:pPr>
                    <w:spacing w:line="240" w:lineRule="auto"/>
                    <w:ind w:firstLine="0"/>
                    <w:jc w:val="center"/>
                    <w:rPr>
                      <w:b w:val="0"/>
                      <w:bCs w:val="0"/>
                      <w:sz w:val="16"/>
                      <w:szCs w:val="16"/>
                    </w:rPr>
                  </w:pPr>
                  <w:r>
                    <w:rPr>
                      <w:b/>
                      <w:bCs/>
                      <w:sz w:val="16"/>
                      <w:szCs w:val="16"/>
                    </w:rPr>
                    <w:t>recall</w:t>
                  </w:r>
                </w:p>
              </w:tc>
              <w:tc>
                <w:tcPr>
                  <w:tcW w:w="810" w:type="dxa"/>
                </w:tcPr>
                <w:p>
                  <w:pPr>
                    <w:spacing w:line="240" w:lineRule="auto"/>
                    <w:ind w:firstLine="0"/>
                    <w:jc w:val="center"/>
                    <w:rPr>
                      <w:b w:val="0"/>
                      <w:bCs w:val="0"/>
                      <w:sz w:val="16"/>
                      <w:szCs w:val="16"/>
                    </w:rPr>
                  </w:pPr>
                  <w:r>
                    <w:rPr>
                      <w:b/>
                      <w:bCs/>
                      <w:sz w:val="16"/>
                      <w:szCs w:val="16"/>
                    </w:rPr>
                    <w:t>F1-score</w:t>
                  </w:r>
                </w:p>
              </w:tc>
              <w:tc>
                <w:tcPr>
                  <w:tcW w:w="810" w:type="dxa"/>
                </w:tcPr>
                <w:p>
                  <w:pPr>
                    <w:spacing w:line="240" w:lineRule="auto"/>
                    <w:ind w:firstLine="0"/>
                    <w:jc w:val="center"/>
                    <w:rPr>
                      <w:b w:val="0"/>
                      <w:bCs w:val="0"/>
                      <w:sz w:val="16"/>
                      <w:szCs w:val="16"/>
                    </w:rPr>
                  </w:pPr>
                  <w:r>
                    <w:rPr>
                      <w:b/>
                      <w:bCs/>
                      <w:sz w:val="16"/>
                      <w:szCs w:val="16"/>
                    </w:rPr>
                    <w:t>support</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0</w:t>
                  </w:r>
                </w:p>
              </w:tc>
              <w:tc>
                <w:tcPr>
                  <w:tcW w:w="1007" w:type="dxa"/>
                  <w:shd w:val="clear" w:color="auto" w:fill="F1F1F1" w:themeFill="background1" w:themeFillShade="F2"/>
                </w:tcPr>
                <w:p>
                  <w:pPr>
                    <w:spacing w:line="240" w:lineRule="auto"/>
                    <w:ind w:firstLine="0"/>
                    <w:jc w:val="center"/>
                    <w:rPr>
                      <w:sz w:val="16"/>
                      <w:szCs w:val="16"/>
                    </w:rPr>
                  </w:pPr>
                  <w:r>
                    <w:rPr>
                      <w:sz w:val="16"/>
                      <w:szCs w:val="16"/>
                    </w:rPr>
                    <w:t>0.82</w:t>
                  </w:r>
                </w:p>
              </w:tc>
              <w:tc>
                <w:tcPr>
                  <w:tcW w:w="630" w:type="dxa"/>
                  <w:shd w:val="clear" w:color="auto" w:fill="F1F1F1" w:themeFill="background1" w:themeFillShade="F2"/>
                </w:tcPr>
                <w:p>
                  <w:pPr>
                    <w:spacing w:line="240" w:lineRule="auto"/>
                    <w:ind w:firstLine="0"/>
                    <w:jc w:val="center"/>
                    <w:rPr>
                      <w:sz w:val="16"/>
                      <w:szCs w:val="16"/>
                    </w:rPr>
                  </w:pPr>
                  <w:r>
                    <w:rPr>
                      <w:sz w:val="16"/>
                      <w:szCs w:val="16"/>
                    </w:rPr>
                    <w:t>0.93</w:t>
                  </w:r>
                </w:p>
              </w:tc>
              <w:tc>
                <w:tcPr>
                  <w:tcW w:w="810" w:type="dxa"/>
                  <w:shd w:val="clear" w:color="auto" w:fill="F1F1F1" w:themeFill="background1" w:themeFillShade="F2"/>
                </w:tcPr>
                <w:p>
                  <w:pPr>
                    <w:spacing w:line="240" w:lineRule="auto"/>
                    <w:ind w:firstLine="0"/>
                    <w:jc w:val="center"/>
                    <w:rPr>
                      <w:sz w:val="16"/>
                      <w:szCs w:val="16"/>
                    </w:rPr>
                  </w:pPr>
                  <w:r>
                    <w:rPr>
                      <w:sz w:val="16"/>
                      <w:szCs w:val="16"/>
                    </w:rPr>
                    <w:t>0.87</w:t>
                  </w:r>
                </w:p>
              </w:tc>
              <w:tc>
                <w:tcPr>
                  <w:tcW w:w="810" w:type="dxa"/>
                  <w:shd w:val="clear" w:color="auto" w:fill="F1F1F1" w:themeFill="background1" w:themeFillShade="F2"/>
                </w:tcPr>
                <w:p>
                  <w:pPr>
                    <w:spacing w:line="240" w:lineRule="auto"/>
                    <w:ind w:firstLine="0"/>
                    <w:jc w:val="center"/>
                    <w:rPr>
                      <w:sz w:val="16"/>
                      <w:szCs w:val="16"/>
                    </w:rPr>
                  </w:pPr>
                  <w:r>
                    <w:rPr>
                      <w:sz w:val="16"/>
                      <w:szCs w:val="16"/>
                    </w:rPr>
                    <w:t>100</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1</w:t>
                  </w:r>
                </w:p>
              </w:tc>
              <w:tc>
                <w:tcPr>
                  <w:tcW w:w="1007" w:type="dxa"/>
                </w:tcPr>
                <w:p>
                  <w:pPr>
                    <w:spacing w:line="240" w:lineRule="auto"/>
                    <w:ind w:firstLine="0"/>
                    <w:jc w:val="center"/>
                    <w:rPr>
                      <w:sz w:val="16"/>
                      <w:szCs w:val="16"/>
                    </w:rPr>
                  </w:pPr>
                  <w:r>
                    <w:rPr>
                      <w:sz w:val="16"/>
                      <w:szCs w:val="16"/>
                    </w:rPr>
                    <w:t>0.82</w:t>
                  </w:r>
                </w:p>
              </w:tc>
              <w:tc>
                <w:tcPr>
                  <w:tcW w:w="630" w:type="dxa"/>
                </w:tcPr>
                <w:p>
                  <w:pPr>
                    <w:spacing w:line="240" w:lineRule="auto"/>
                    <w:ind w:firstLine="0"/>
                    <w:jc w:val="center"/>
                    <w:rPr>
                      <w:sz w:val="16"/>
                      <w:szCs w:val="16"/>
                    </w:rPr>
                  </w:pPr>
                  <w:r>
                    <w:rPr>
                      <w:sz w:val="16"/>
                      <w:szCs w:val="16"/>
                    </w:rPr>
                    <w:t>0.61</w:t>
                  </w:r>
                </w:p>
              </w:tc>
              <w:tc>
                <w:tcPr>
                  <w:tcW w:w="810" w:type="dxa"/>
                </w:tcPr>
                <w:p>
                  <w:pPr>
                    <w:spacing w:line="240" w:lineRule="auto"/>
                    <w:ind w:firstLine="0"/>
                    <w:jc w:val="center"/>
                    <w:rPr>
                      <w:sz w:val="16"/>
                      <w:szCs w:val="16"/>
                    </w:rPr>
                  </w:pPr>
                  <w:r>
                    <w:rPr>
                      <w:sz w:val="16"/>
                      <w:szCs w:val="16"/>
                    </w:rPr>
                    <w:t>0.70</w:t>
                  </w:r>
                </w:p>
              </w:tc>
              <w:tc>
                <w:tcPr>
                  <w:tcW w:w="810" w:type="dxa"/>
                </w:tcPr>
                <w:p>
                  <w:pPr>
                    <w:spacing w:line="240" w:lineRule="auto"/>
                    <w:ind w:firstLine="0"/>
                    <w:jc w:val="center"/>
                    <w:rPr>
                      <w:sz w:val="16"/>
                      <w:szCs w:val="16"/>
                    </w:rPr>
                  </w:pPr>
                  <w:r>
                    <w:rPr>
                      <w:sz w:val="16"/>
                      <w:szCs w:val="16"/>
                    </w:rPr>
                    <w:t>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Accuracy</w:t>
                  </w:r>
                </w:p>
              </w:tc>
              <w:tc>
                <w:tcPr>
                  <w:tcW w:w="1007" w:type="dxa"/>
                  <w:shd w:val="clear" w:color="auto" w:fill="F1F1F1" w:themeFill="background1" w:themeFillShade="F2"/>
                </w:tcPr>
                <w:p>
                  <w:pPr>
                    <w:spacing w:line="240" w:lineRule="auto"/>
                    <w:ind w:firstLine="0"/>
                    <w:jc w:val="center"/>
                    <w:rPr>
                      <w:sz w:val="16"/>
                      <w:szCs w:val="16"/>
                    </w:rPr>
                  </w:pPr>
                </w:p>
              </w:tc>
              <w:tc>
                <w:tcPr>
                  <w:tcW w:w="630" w:type="dxa"/>
                  <w:shd w:val="clear" w:color="auto" w:fill="F1F1F1" w:themeFill="background1" w:themeFillShade="F2"/>
                </w:tcPr>
                <w:p>
                  <w:pPr>
                    <w:spacing w:line="240" w:lineRule="auto"/>
                    <w:ind w:firstLine="0"/>
                    <w:jc w:val="center"/>
                    <w:rPr>
                      <w:sz w:val="16"/>
                      <w:szCs w:val="16"/>
                    </w:rPr>
                  </w:pPr>
                </w:p>
              </w:tc>
              <w:tc>
                <w:tcPr>
                  <w:tcW w:w="810" w:type="dxa"/>
                  <w:shd w:val="clear" w:color="auto" w:fill="F1F1F1" w:themeFill="background1" w:themeFillShade="F2"/>
                </w:tcPr>
                <w:p>
                  <w:pPr>
                    <w:spacing w:line="240" w:lineRule="auto"/>
                    <w:ind w:firstLine="0"/>
                    <w:jc w:val="center"/>
                    <w:rPr>
                      <w:sz w:val="16"/>
                      <w:szCs w:val="16"/>
                    </w:rPr>
                  </w:pPr>
                  <w:r>
                    <w:rPr>
                      <w:sz w:val="16"/>
                      <w:szCs w:val="16"/>
                    </w:rPr>
                    <w:t>0.81</w:t>
                  </w:r>
                </w:p>
              </w:tc>
              <w:tc>
                <w:tcPr>
                  <w:tcW w:w="810" w:type="dxa"/>
                  <w:shd w:val="clear" w:color="auto" w:fill="F1F1F1" w:themeFill="background1" w:themeFillShade="F2"/>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Macro average</w:t>
                  </w:r>
                </w:p>
              </w:tc>
              <w:tc>
                <w:tcPr>
                  <w:tcW w:w="1007" w:type="dxa"/>
                </w:tcPr>
                <w:p>
                  <w:pPr>
                    <w:spacing w:line="240" w:lineRule="auto"/>
                    <w:ind w:firstLine="0"/>
                    <w:jc w:val="center"/>
                    <w:rPr>
                      <w:sz w:val="16"/>
                      <w:szCs w:val="16"/>
                    </w:rPr>
                  </w:pPr>
                  <w:r>
                    <w:rPr>
                      <w:sz w:val="16"/>
                      <w:szCs w:val="16"/>
                    </w:rPr>
                    <w:t>0.82</w:t>
                  </w:r>
                </w:p>
              </w:tc>
              <w:tc>
                <w:tcPr>
                  <w:tcW w:w="630" w:type="dxa"/>
                </w:tcPr>
                <w:p>
                  <w:pPr>
                    <w:spacing w:line="240" w:lineRule="auto"/>
                    <w:ind w:firstLine="0"/>
                    <w:jc w:val="center"/>
                    <w:rPr>
                      <w:sz w:val="16"/>
                      <w:szCs w:val="16"/>
                    </w:rPr>
                  </w:pPr>
                  <w:r>
                    <w:rPr>
                      <w:sz w:val="16"/>
                      <w:szCs w:val="16"/>
                    </w:rPr>
                    <w:t>0.77</w:t>
                  </w:r>
                </w:p>
              </w:tc>
              <w:tc>
                <w:tcPr>
                  <w:tcW w:w="810" w:type="dxa"/>
                </w:tcPr>
                <w:p>
                  <w:pPr>
                    <w:spacing w:line="240" w:lineRule="auto"/>
                    <w:ind w:firstLine="0"/>
                    <w:jc w:val="center"/>
                    <w:rPr>
                      <w:sz w:val="16"/>
                      <w:szCs w:val="16"/>
                    </w:rPr>
                  </w:pPr>
                  <w:r>
                    <w:rPr>
                      <w:sz w:val="16"/>
                      <w:szCs w:val="16"/>
                    </w:rPr>
                    <w:t>0.79</w:t>
                  </w:r>
                </w:p>
              </w:tc>
              <w:tc>
                <w:tcPr>
                  <w:tcW w:w="810" w:type="dxa"/>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Weighted average</w:t>
                  </w:r>
                </w:p>
              </w:tc>
              <w:tc>
                <w:tcPr>
                  <w:tcW w:w="1007" w:type="dxa"/>
                  <w:shd w:val="clear" w:color="auto" w:fill="F1F1F1" w:themeFill="background1" w:themeFillShade="F2"/>
                </w:tcPr>
                <w:p>
                  <w:pPr>
                    <w:spacing w:line="240" w:lineRule="auto"/>
                    <w:ind w:firstLine="0"/>
                    <w:jc w:val="center"/>
                    <w:rPr>
                      <w:sz w:val="16"/>
                      <w:szCs w:val="16"/>
                    </w:rPr>
                  </w:pPr>
                  <w:r>
                    <w:rPr>
                      <w:sz w:val="16"/>
                      <w:szCs w:val="16"/>
                    </w:rPr>
                    <w:t>0.82</w:t>
                  </w:r>
                </w:p>
              </w:tc>
              <w:tc>
                <w:tcPr>
                  <w:tcW w:w="630" w:type="dxa"/>
                  <w:shd w:val="clear" w:color="auto" w:fill="F1F1F1" w:themeFill="background1" w:themeFillShade="F2"/>
                </w:tcPr>
                <w:p>
                  <w:pPr>
                    <w:spacing w:line="240" w:lineRule="auto"/>
                    <w:ind w:firstLine="0"/>
                    <w:jc w:val="center"/>
                    <w:rPr>
                      <w:sz w:val="16"/>
                      <w:szCs w:val="16"/>
                    </w:rPr>
                  </w:pPr>
                  <w:r>
                    <w:rPr>
                      <w:sz w:val="16"/>
                      <w:szCs w:val="16"/>
                    </w:rPr>
                    <w:t>0.82</w:t>
                  </w:r>
                </w:p>
              </w:tc>
              <w:tc>
                <w:tcPr>
                  <w:tcW w:w="810" w:type="dxa"/>
                  <w:shd w:val="clear" w:color="auto" w:fill="F1F1F1" w:themeFill="background1" w:themeFillShade="F2"/>
                </w:tcPr>
                <w:p>
                  <w:pPr>
                    <w:spacing w:line="240" w:lineRule="auto"/>
                    <w:ind w:firstLine="0"/>
                    <w:jc w:val="center"/>
                    <w:rPr>
                      <w:sz w:val="16"/>
                      <w:szCs w:val="16"/>
                    </w:rPr>
                  </w:pPr>
                  <w:r>
                    <w:rPr>
                      <w:sz w:val="16"/>
                      <w:szCs w:val="16"/>
                    </w:rPr>
                    <w:t>0.81</w:t>
                  </w:r>
                </w:p>
              </w:tc>
              <w:tc>
                <w:tcPr>
                  <w:tcW w:w="810" w:type="dxa"/>
                  <w:shd w:val="clear" w:color="auto" w:fill="F1F1F1" w:themeFill="background1" w:themeFillShade="F2"/>
                </w:tcPr>
                <w:p>
                  <w:pPr>
                    <w:spacing w:line="240" w:lineRule="auto"/>
                    <w:ind w:firstLine="0"/>
                    <w:jc w:val="center"/>
                    <w:rPr>
                      <w:sz w:val="16"/>
                      <w:szCs w:val="16"/>
                    </w:rPr>
                  </w:pPr>
                  <w:r>
                    <w:rPr>
                      <w:sz w:val="16"/>
                      <w:szCs w:val="16"/>
                    </w:rPr>
                    <w:t>154</w:t>
                  </w:r>
                </w:p>
              </w:tc>
            </w:tr>
          </w:tbl>
          <w:p>
            <w:pPr>
              <w:ind w:firstLine="0"/>
              <w:jc w:val="center"/>
              <w:rPr>
                <w:sz w:val="16"/>
                <w:szCs w:val="16"/>
              </w:rPr>
            </w:pPr>
          </w:p>
          <w:p>
            <w:pPr>
              <w:spacing w:line="240" w:lineRule="auto"/>
              <w:ind w:firstLine="0"/>
              <w:jc w:val="center"/>
              <w:rPr>
                <w:sz w:val="16"/>
                <w:szCs w:val="16"/>
              </w:rPr>
            </w:pPr>
          </w:p>
        </w:tc>
      </w:tr>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left w:val="single" w:color="FFFFFF" w:themeColor="background1" w:sz="4" w:space="0"/>
            </w:tcBorders>
            <w:shd w:val="clear" w:color="auto" w:fill="4BACC6" w:themeFill="accent5"/>
            <w:vAlign w:val="center"/>
          </w:tcPr>
          <w:p>
            <w:pPr>
              <w:spacing w:line="240" w:lineRule="auto"/>
              <w:ind w:firstLine="0"/>
              <w:jc w:val="center"/>
              <w:rPr>
                <w:b/>
                <w:bCs/>
                <w:color w:val="FFFFFF" w:themeColor="background1"/>
                <w:sz w:val="16"/>
                <w:szCs w:val="16"/>
                <w14:textFill>
                  <w14:solidFill>
                    <w14:schemeClr w14:val="bg1"/>
                  </w14:solidFill>
                </w14:textFill>
              </w:rPr>
            </w:pPr>
          </w:p>
          <w:p>
            <w:pPr>
              <w:spacing w:line="240" w:lineRule="auto"/>
              <w:ind w:firstLine="0"/>
              <w:jc w:val="center"/>
              <w:rPr>
                <w:b/>
                <w:bCs/>
                <w:color w:val="FFFFFF" w:themeColor="background1"/>
                <w:sz w:val="16"/>
                <w:szCs w:val="16"/>
                <w14:textFill>
                  <w14:solidFill>
                    <w14:schemeClr w14:val="bg1"/>
                  </w14:solidFill>
                </w14:textFill>
              </w:rPr>
            </w:pPr>
          </w:p>
          <w:p>
            <w:pPr>
              <w:spacing w:line="240" w:lineRule="auto"/>
              <w:ind w:firstLine="0"/>
              <w:jc w:val="center"/>
              <w:rPr>
                <w:b/>
                <w:bCs/>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ANN</w:t>
            </w:r>
          </w:p>
        </w:tc>
        <w:tc>
          <w:tcPr>
            <w:tcW w:w="1052" w:type="dxa"/>
            <w:shd w:val="clear" w:color="auto" w:fill="DAEEF3" w:themeFill="accent5" w:themeFillTint="33"/>
            <w:vAlign w:val="center"/>
          </w:tcPr>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r>
              <w:rPr>
                <w:sz w:val="16"/>
                <w:szCs w:val="16"/>
              </w:rPr>
              <w:t>0.7857</w:t>
            </w:r>
          </w:p>
        </w:tc>
        <w:tc>
          <w:tcPr>
            <w:tcW w:w="4507" w:type="dxa"/>
            <w:shd w:val="clear" w:color="auto" w:fill="DAEEF3" w:themeFill="accent5" w:themeFillTint="33"/>
            <w:vAlign w:val="center"/>
          </w:tcPr>
          <w:tbl>
            <w:tblPr>
              <w:tblStyle w:val="47"/>
              <w:tblW w:w="0" w:type="auto"/>
              <w:tblInd w:w="0" w:type="dxa"/>
              <w:tblLayout w:type="autofit"/>
              <w:tblCellMar>
                <w:top w:w="0" w:type="dxa"/>
                <w:left w:w="108" w:type="dxa"/>
                <w:bottom w:w="0" w:type="dxa"/>
                <w:right w:w="108" w:type="dxa"/>
              </w:tblCellMar>
            </w:tblPr>
            <w:tblGrid>
              <w:gridCol w:w="1034"/>
              <w:gridCol w:w="917"/>
              <w:gridCol w:w="619"/>
              <w:gridCol w:w="820"/>
              <w:gridCol w:w="776"/>
            </w:tblGrid>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p>
              </w:tc>
              <w:tc>
                <w:tcPr>
                  <w:tcW w:w="917" w:type="dxa"/>
                </w:tcPr>
                <w:p>
                  <w:pPr>
                    <w:spacing w:line="240" w:lineRule="auto"/>
                    <w:ind w:firstLine="0"/>
                    <w:jc w:val="center"/>
                    <w:rPr>
                      <w:b w:val="0"/>
                      <w:bCs w:val="0"/>
                      <w:sz w:val="16"/>
                      <w:szCs w:val="16"/>
                    </w:rPr>
                  </w:pPr>
                  <w:r>
                    <w:rPr>
                      <w:b/>
                      <w:bCs/>
                      <w:sz w:val="16"/>
                      <w:szCs w:val="16"/>
                    </w:rPr>
                    <w:t>precision</w:t>
                  </w:r>
                </w:p>
              </w:tc>
              <w:tc>
                <w:tcPr>
                  <w:tcW w:w="619" w:type="dxa"/>
                </w:tcPr>
                <w:p>
                  <w:pPr>
                    <w:spacing w:line="240" w:lineRule="auto"/>
                    <w:ind w:firstLine="0"/>
                    <w:jc w:val="center"/>
                    <w:rPr>
                      <w:b w:val="0"/>
                      <w:bCs w:val="0"/>
                      <w:sz w:val="16"/>
                      <w:szCs w:val="16"/>
                    </w:rPr>
                  </w:pPr>
                  <w:r>
                    <w:rPr>
                      <w:b/>
                      <w:bCs/>
                      <w:sz w:val="16"/>
                      <w:szCs w:val="16"/>
                    </w:rPr>
                    <w:t>recall</w:t>
                  </w:r>
                </w:p>
              </w:tc>
              <w:tc>
                <w:tcPr>
                  <w:tcW w:w="820" w:type="dxa"/>
                </w:tcPr>
                <w:p>
                  <w:pPr>
                    <w:spacing w:line="240" w:lineRule="auto"/>
                    <w:ind w:firstLine="0"/>
                    <w:jc w:val="center"/>
                    <w:rPr>
                      <w:b w:val="0"/>
                      <w:bCs w:val="0"/>
                      <w:sz w:val="16"/>
                      <w:szCs w:val="16"/>
                    </w:rPr>
                  </w:pPr>
                  <w:r>
                    <w:rPr>
                      <w:b/>
                      <w:bCs/>
                      <w:sz w:val="16"/>
                      <w:szCs w:val="16"/>
                    </w:rPr>
                    <w:t>F1-score</w:t>
                  </w:r>
                </w:p>
              </w:tc>
              <w:tc>
                <w:tcPr>
                  <w:tcW w:w="776" w:type="dxa"/>
                </w:tcPr>
                <w:p>
                  <w:pPr>
                    <w:spacing w:line="240" w:lineRule="auto"/>
                    <w:ind w:firstLine="0"/>
                    <w:jc w:val="center"/>
                    <w:rPr>
                      <w:b w:val="0"/>
                      <w:bCs w:val="0"/>
                      <w:sz w:val="16"/>
                      <w:szCs w:val="16"/>
                    </w:rPr>
                  </w:pPr>
                  <w:r>
                    <w:rPr>
                      <w:b/>
                      <w:bCs/>
                      <w:sz w:val="16"/>
                      <w:szCs w:val="16"/>
                    </w:rPr>
                    <w:t>support</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0</w:t>
                  </w:r>
                </w:p>
              </w:tc>
              <w:tc>
                <w:tcPr>
                  <w:tcW w:w="917" w:type="dxa"/>
                  <w:shd w:val="clear" w:color="auto" w:fill="F1F1F1" w:themeFill="background1" w:themeFillShade="F2"/>
                </w:tcPr>
                <w:p>
                  <w:pPr>
                    <w:spacing w:line="240" w:lineRule="auto"/>
                    <w:ind w:firstLine="0"/>
                    <w:jc w:val="center"/>
                    <w:rPr>
                      <w:sz w:val="16"/>
                      <w:szCs w:val="16"/>
                    </w:rPr>
                  </w:pPr>
                  <w:r>
                    <w:rPr>
                      <w:sz w:val="16"/>
                      <w:szCs w:val="16"/>
                    </w:rPr>
                    <w:t>0.80</w:t>
                  </w:r>
                </w:p>
              </w:tc>
              <w:tc>
                <w:tcPr>
                  <w:tcW w:w="619" w:type="dxa"/>
                  <w:shd w:val="clear" w:color="auto" w:fill="F1F1F1" w:themeFill="background1" w:themeFillShade="F2"/>
                </w:tcPr>
                <w:p>
                  <w:pPr>
                    <w:spacing w:line="240" w:lineRule="auto"/>
                    <w:ind w:firstLine="0"/>
                    <w:jc w:val="center"/>
                    <w:rPr>
                      <w:sz w:val="16"/>
                      <w:szCs w:val="16"/>
                    </w:rPr>
                  </w:pPr>
                  <w:r>
                    <w:rPr>
                      <w:sz w:val="16"/>
                      <w:szCs w:val="16"/>
                    </w:rPr>
                    <w:t>0.90</w:t>
                  </w:r>
                </w:p>
              </w:tc>
              <w:tc>
                <w:tcPr>
                  <w:tcW w:w="820" w:type="dxa"/>
                  <w:shd w:val="clear" w:color="auto" w:fill="F1F1F1" w:themeFill="background1" w:themeFillShade="F2"/>
                </w:tcPr>
                <w:p>
                  <w:pPr>
                    <w:spacing w:line="240" w:lineRule="auto"/>
                    <w:ind w:firstLine="0"/>
                    <w:jc w:val="center"/>
                    <w:rPr>
                      <w:sz w:val="16"/>
                      <w:szCs w:val="16"/>
                    </w:rPr>
                  </w:pPr>
                  <w:r>
                    <w:rPr>
                      <w:sz w:val="16"/>
                      <w:szCs w:val="16"/>
                    </w:rPr>
                    <w:t>0.85</w:t>
                  </w:r>
                </w:p>
              </w:tc>
              <w:tc>
                <w:tcPr>
                  <w:tcW w:w="776" w:type="dxa"/>
                  <w:shd w:val="clear" w:color="auto" w:fill="F1F1F1" w:themeFill="background1" w:themeFillShade="F2"/>
                </w:tcPr>
                <w:p>
                  <w:pPr>
                    <w:spacing w:line="240" w:lineRule="auto"/>
                    <w:ind w:firstLine="0"/>
                    <w:jc w:val="center"/>
                    <w:rPr>
                      <w:sz w:val="16"/>
                      <w:szCs w:val="16"/>
                    </w:rPr>
                  </w:pPr>
                  <w:r>
                    <w:rPr>
                      <w:sz w:val="16"/>
                      <w:szCs w:val="16"/>
                    </w:rPr>
                    <w:t>100</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1</w:t>
                  </w:r>
                </w:p>
              </w:tc>
              <w:tc>
                <w:tcPr>
                  <w:tcW w:w="917" w:type="dxa"/>
                </w:tcPr>
                <w:p>
                  <w:pPr>
                    <w:spacing w:line="240" w:lineRule="auto"/>
                    <w:ind w:firstLine="0"/>
                    <w:jc w:val="center"/>
                    <w:rPr>
                      <w:sz w:val="16"/>
                      <w:szCs w:val="16"/>
                    </w:rPr>
                  </w:pPr>
                  <w:r>
                    <w:rPr>
                      <w:sz w:val="16"/>
                      <w:szCs w:val="16"/>
                    </w:rPr>
                    <w:t>0.76</w:t>
                  </w:r>
                </w:p>
              </w:tc>
              <w:tc>
                <w:tcPr>
                  <w:tcW w:w="619" w:type="dxa"/>
                </w:tcPr>
                <w:p>
                  <w:pPr>
                    <w:spacing w:line="240" w:lineRule="auto"/>
                    <w:ind w:firstLine="0"/>
                    <w:jc w:val="center"/>
                    <w:rPr>
                      <w:sz w:val="16"/>
                      <w:szCs w:val="16"/>
                    </w:rPr>
                  </w:pPr>
                  <w:r>
                    <w:rPr>
                      <w:sz w:val="16"/>
                      <w:szCs w:val="16"/>
                    </w:rPr>
                    <w:t>0.57</w:t>
                  </w:r>
                </w:p>
              </w:tc>
              <w:tc>
                <w:tcPr>
                  <w:tcW w:w="820" w:type="dxa"/>
                </w:tcPr>
                <w:p>
                  <w:pPr>
                    <w:spacing w:line="240" w:lineRule="auto"/>
                    <w:ind w:firstLine="0"/>
                    <w:jc w:val="center"/>
                    <w:rPr>
                      <w:sz w:val="16"/>
                      <w:szCs w:val="16"/>
                    </w:rPr>
                  </w:pPr>
                  <w:r>
                    <w:rPr>
                      <w:sz w:val="16"/>
                      <w:szCs w:val="16"/>
                    </w:rPr>
                    <w:t>0.65</w:t>
                  </w:r>
                </w:p>
              </w:tc>
              <w:tc>
                <w:tcPr>
                  <w:tcW w:w="776" w:type="dxa"/>
                </w:tcPr>
                <w:p>
                  <w:pPr>
                    <w:spacing w:line="240" w:lineRule="auto"/>
                    <w:ind w:firstLine="0"/>
                    <w:jc w:val="center"/>
                    <w:rPr>
                      <w:sz w:val="16"/>
                      <w:szCs w:val="16"/>
                    </w:rPr>
                  </w:pPr>
                  <w:r>
                    <w:rPr>
                      <w:sz w:val="16"/>
                      <w:szCs w:val="16"/>
                    </w:rPr>
                    <w:t>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Accuracy</w:t>
                  </w:r>
                </w:p>
              </w:tc>
              <w:tc>
                <w:tcPr>
                  <w:tcW w:w="917" w:type="dxa"/>
                  <w:shd w:val="clear" w:color="auto" w:fill="F1F1F1" w:themeFill="background1" w:themeFillShade="F2"/>
                </w:tcPr>
                <w:p>
                  <w:pPr>
                    <w:spacing w:line="240" w:lineRule="auto"/>
                    <w:ind w:firstLine="0"/>
                    <w:jc w:val="center"/>
                    <w:rPr>
                      <w:sz w:val="16"/>
                      <w:szCs w:val="16"/>
                    </w:rPr>
                  </w:pPr>
                </w:p>
              </w:tc>
              <w:tc>
                <w:tcPr>
                  <w:tcW w:w="619" w:type="dxa"/>
                  <w:shd w:val="clear" w:color="auto" w:fill="F1F1F1" w:themeFill="background1" w:themeFillShade="F2"/>
                </w:tcPr>
                <w:p>
                  <w:pPr>
                    <w:spacing w:line="240" w:lineRule="auto"/>
                    <w:ind w:firstLine="0"/>
                    <w:jc w:val="center"/>
                    <w:rPr>
                      <w:sz w:val="16"/>
                      <w:szCs w:val="16"/>
                    </w:rPr>
                  </w:pPr>
                </w:p>
              </w:tc>
              <w:tc>
                <w:tcPr>
                  <w:tcW w:w="820" w:type="dxa"/>
                  <w:shd w:val="clear" w:color="auto" w:fill="F1F1F1" w:themeFill="background1" w:themeFillShade="F2"/>
                </w:tcPr>
                <w:p>
                  <w:pPr>
                    <w:spacing w:line="240" w:lineRule="auto"/>
                    <w:ind w:firstLine="0"/>
                    <w:jc w:val="center"/>
                    <w:rPr>
                      <w:sz w:val="16"/>
                      <w:szCs w:val="16"/>
                    </w:rPr>
                  </w:pPr>
                  <w:r>
                    <w:rPr>
                      <w:sz w:val="16"/>
                      <w:szCs w:val="16"/>
                    </w:rPr>
                    <w:t>0.79</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Macro average</w:t>
                  </w:r>
                </w:p>
              </w:tc>
              <w:tc>
                <w:tcPr>
                  <w:tcW w:w="917" w:type="dxa"/>
                </w:tcPr>
                <w:p>
                  <w:pPr>
                    <w:spacing w:line="240" w:lineRule="auto"/>
                    <w:ind w:firstLine="0"/>
                    <w:jc w:val="center"/>
                    <w:rPr>
                      <w:sz w:val="16"/>
                      <w:szCs w:val="16"/>
                    </w:rPr>
                  </w:pPr>
                  <w:r>
                    <w:rPr>
                      <w:sz w:val="16"/>
                      <w:szCs w:val="16"/>
                    </w:rPr>
                    <w:t>0.78</w:t>
                  </w:r>
                </w:p>
              </w:tc>
              <w:tc>
                <w:tcPr>
                  <w:tcW w:w="619" w:type="dxa"/>
                </w:tcPr>
                <w:p>
                  <w:pPr>
                    <w:spacing w:line="240" w:lineRule="auto"/>
                    <w:ind w:firstLine="0"/>
                    <w:jc w:val="center"/>
                    <w:rPr>
                      <w:sz w:val="16"/>
                      <w:szCs w:val="16"/>
                    </w:rPr>
                  </w:pPr>
                  <w:r>
                    <w:rPr>
                      <w:sz w:val="16"/>
                      <w:szCs w:val="16"/>
                    </w:rPr>
                    <w:t>0.74</w:t>
                  </w:r>
                </w:p>
              </w:tc>
              <w:tc>
                <w:tcPr>
                  <w:tcW w:w="820" w:type="dxa"/>
                </w:tcPr>
                <w:p>
                  <w:pPr>
                    <w:spacing w:line="240" w:lineRule="auto"/>
                    <w:ind w:firstLine="0"/>
                    <w:jc w:val="center"/>
                    <w:rPr>
                      <w:sz w:val="16"/>
                      <w:szCs w:val="16"/>
                    </w:rPr>
                  </w:pPr>
                  <w:r>
                    <w:rPr>
                      <w:sz w:val="16"/>
                      <w:szCs w:val="16"/>
                    </w:rPr>
                    <w:t>0.75</w:t>
                  </w:r>
                </w:p>
              </w:tc>
              <w:tc>
                <w:tcPr>
                  <w:tcW w:w="776" w:type="dxa"/>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Weighted average</w:t>
                  </w:r>
                </w:p>
              </w:tc>
              <w:tc>
                <w:tcPr>
                  <w:tcW w:w="917" w:type="dxa"/>
                  <w:shd w:val="clear" w:color="auto" w:fill="F1F1F1" w:themeFill="background1" w:themeFillShade="F2"/>
                </w:tcPr>
                <w:p>
                  <w:pPr>
                    <w:spacing w:line="240" w:lineRule="auto"/>
                    <w:ind w:firstLine="0"/>
                    <w:jc w:val="center"/>
                    <w:rPr>
                      <w:sz w:val="16"/>
                      <w:szCs w:val="16"/>
                    </w:rPr>
                  </w:pPr>
                  <w:r>
                    <w:rPr>
                      <w:sz w:val="16"/>
                      <w:szCs w:val="16"/>
                    </w:rPr>
                    <w:t>0.78</w:t>
                  </w:r>
                </w:p>
              </w:tc>
              <w:tc>
                <w:tcPr>
                  <w:tcW w:w="619" w:type="dxa"/>
                  <w:shd w:val="clear" w:color="auto" w:fill="F1F1F1" w:themeFill="background1" w:themeFillShade="F2"/>
                </w:tcPr>
                <w:p>
                  <w:pPr>
                    <w:spacing w:line="240" w:lineRule="auto"/>
                    <w:ind w:firstLine="0"/>
                    <w:jc w:val="center"/>
                    <w:rPr>
                      <w:sz w:val="16"/>
                      <w:szCs w:val="16"/>
                    </w:rPr>
                  </w:pPr>
                  <w:r>
                    <w:rPr>
                      <w:sz w:val="16"/>
                      <w:szCs w:val="16"/>
                    </w:rPr>
                    <w:t>0.79</w:t>
                  </w:r>
                </w:p>
              </w:tc>
              <w:tc>
                <w:tcPr>
                  <w:tcW w:w="820" w:type="dxa"/>
                  <w:shd w:val="clear" w:color="auto" w:fill="F1F1F1" w:themeFill="background1" w:themeFillShade="F2"/>
                </w:tcPr>
                <w:p>
                  <w:pPr>
                    <w:spacing w:line="240" w:lineRule="auto"/>
                    <w:ind w:firstLine="0"/>
                    <w:jc w:val="center"/>
                    <w:rPr>
                      <w:sz w:val="16"/>
                      <w:szCs w:val="16"/>
                    </w:rPr>
                  </w:pPr>
                  <w:r>
                    <w:rPr>
                      <w:sz w:val="16"/>
                      <w:szCs w:val="16"/>
                    </w:rPr>
                    <w:t>0.78</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bl>
          <w:p>
            <w:pPr>
              <w:spacing w:line="240" w:lineRule="auto"/>
              <w:ind w:firstLine="0"/>
              <w:jc w:val="center"/>
              <w:rPr>
                <w:sz w:val="16"/>
                <w:szCs w:val="16"/>
              </w:rPr>
            </w:pPr>
          </w:p>
          <w:p>
            <w:pPr>
              <w:spacing w:line="240" w:lineRule="auto"/>
              <w:ind w:firstLine="0"/>
              <w:jc w:val="center"/>
              <w:rPr>
                <w:sz w:val="16"/>
                <w:szCs w:val="16"/>
              </w:rPr>
            </w:pPr>
          </w:p>
        </w:tc>
      </w:tr>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left w:val="single" w:color="FFFFFF" w:themeColor="background1" w:sz="4" w:space="0"/>
            </w:tcBorders>
            <w:shd w:val="clear" w:color="auto" w:fill="4BACC6" w:themeFill="accent5"/>
            <w:vAlign w:val="center"/>
          </w:tcPr>
          <w:p>
            <w:pPr>
              <w:spacing w:line="240" w:lineRule="auto"/>
              <w:ind w:firstLine="0"/>
              <w:jc w:val="center"/>
              <w:rPr>
                <w:b/>
                <w:bCs/>
                <w:color w:val="FFFFFF" w:themeColor="background1"/>
                <w:sz w:val="16"/>
                <w:szCs w:val="16"/>
                <w14:textFill>
                  <w14:solidFill>
                    <w14:schemeClr w14:val="bg1"/>
                  </w14:solidFill>
                </w14:textFill>
              </w:rPr>
            </w:pPr>
          </w:p>
          <w:p>
            <w:pPr>
              <w:spacing w:line="240" w:lineRule="auto"/>
              <w:ind w:firstLine="0"/>
              <w:jc w:val="center"/>
              <w:rPr>
                <w:b/>
                <w:bCs/>
                <w:color w:val="FFFFFF" w:themeColor="background1"/>
                <w:sz w:val="16"/>
                <w:szCs w:val="16"/>
                <w14:textFill>
                  <w14:solidFill>
                    <w14:schemeClr w14:val="bg1"/>
                  </w14:solidFill>
                </w14:textFill>
              </w:rPr>
            </w:pPr>
          </w:p>
          <w:p>
            <w:pPr>
              <w:spacing w:line="240" w:lineRule="auto"/>
              <w:ind w:firstLine="0"/>
              <w:jc w:val="center"/>
              <w:rPr>
                <w:b/>
                <w:bCs/>
                <w:color w:val="FFFFFF" w:themeColor="background1"/>
                <w:sz w:val="16"/>
                <w:szCs w:val="16"/>
                <w14:textFill>
                  <w14:solidFill>
                    <w14:schemeClr w14:val="bg1"/>
                  </w14:solidFill>
                </w14:textFill>
              </w:rPr>
            </w:pPr>
          </w:p>
          <w:p>
            <w:pPr>
              <w:spacing w:line="240" w:lineRule="auto"/>
              <w:ind w:firstLine="0"/>
              <w:jc w:val="center"/>
              <w:rPr>
                <w:b/>
                <w:bCs/>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AdaBoost</w:t>
            </w:r>
          </w:p>
        </w:tc>
        <w:tc>
          <w:tcPr>
            <w:tcW w:w="1052" w:type="dxa"/>
            <w:shd w:val="clear" w:color="auto" w:fill="B6DDE8" w:themeFill="accent5" w:themeFillTint="66"/>
            <w:vAlign w:val="center"/>
          </w:tcPr>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r>
              <w:rPr>
                <w:sz w:val="16"/>
                <w:szCs w:val="16"/>
              </w:rPr>
              <w:t>0.8247</w:t>
            </w:r>
          </w:p>
        </w:tc>
        <w:tc>
          <w:tcPr>
            <w:tcW w:w="4507" w:type="dxa"/>
            <w:shd w:val="clear" w:color="auto" w:fill="B6DDE8" w:themeFill="accent5" w:themeFillTint="66"/>
            <w:vAlign w:val="center"/>
          </w:tcPr>
          <w:tbl>
            <w:tblPr>
              <w:tblStyle w:val="47"/>
              <w:tblW w:w="0" w:type="auto"/>
              <w:tblInd w:w="0" w:type="dxa"/>
              <w:tblLayout w:type="autofit"/>
              <w:tblCellMar>
                <w:top w:w="0" w:type="dxa"/>
                <w:left w:w="108" w:type="dxa"/>
                <w:bottom w:w="0" w:type="dxa"/>
                <w:right w:w="108" w:type="dxa"/>
              </w:tblCellMar>
            </w:tblPr>
            <w:tblGrid>
              <w:gridCol w:w="1034"/>
              <w:gridCol w:w="917"/>
              <w:gridCol w:w="619"/>
              <w:gridCol w:w="820"/>
              <w:gridCol w:w="776"/>
            </w:tblGrid>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p>
              </w:tc>
              <w:tc>
                <w:tcPr>
                  <w:tcW w:w="917" w:type="dxa"/>
                </w:tcPr>
                <w:p>
                  <w:pPr>
                    <w:spacing w:line="240" w:lineRule="auto"/>
                    <w:ind w:firstLine="0"/>
                    <w:jc w:val="center"/>
                    <w:rPr>
                      <w:b w:val="0"/>
                      <w:bCs w:val="0"/>
                      <w:sz w:val="16"/>
                      <w:szCs w:val="16"/>
                    </w:rPr>
                  </w:pPr>
                  <w:r>
                    <w:rPr>
                      <w:b/>
                      <w:bCs/>
                      <w:sz w:val="16"/>
                      <w:szCs w:val="16"/>
                    </w:rPr>
                    <w:t>precision</w:t>
                  </w:r>
                </w:p>
              </w:tc>
              <w:tc>
                <w:tcPr>
                  <w:tcW w:w="619" w:type="dxa"/>
                </w:tcPr>
                <w:p>
                  <w:pPr>
                    <w:spacing w:line="240" w:lineRule="auto"/>
                    <w:ind w:firstLine="0"/>
                    <w:jc w:val="center"/>
                    <w:rPr>
                      <w:b w:val="0"/>
                      <w:bCs w:val="0"/>
                      <w:sz w:val="16"/>
                      <w:szCs w:val="16"/>
                    </w:rPr>
                  </w:pPr>
                  <w:r>
                    <w:rPr>
                      <w:b/>
                      <w:bCs/>
                      <w:sz w:val="16"/>
                      <w:szCs w:val="16"/>
                    </w:rPr>
                    <w:t>recall</w:t>
                  </w:r>
                </w:p>
              </w:tc>
              <w:tc>
                <w:tcPr>
                  <w:tcW w:w="820" w:type="dxa"/>
                </w:tcPr>
                <w:p>
                  <w:pPr>
                    <w:spacing w:line="240" w:lineRule="auto"/>
                    <w:ind w:firstLine="0"/>
                    <w:jc w:val="center"/>
                    <w:rPr>
                      <w:b w:val="0"/>
                      <w:bCs w:val="0"/>
                      <w:sz w:val="16"/>
                      <w:szCs w:val="16"/>
                    </w:rPr>
                  </w:pPr>
                  <w:r>
                    <w:rPr>
                      <w:b/>
                      <w:bCs/>
                      <w:sz w:val="16"/>
                      <w:szCs w:val="16"/>
                    </w:rPr>
                    <w:t>F1-score</w:t>
                  </w:r>
                </w:p>
              </w:tc>
              <w:tc>
                <w:tcPr>
                  <w:tcW w:w="776" w:type="dxa"/>
                </w:tcPr>
                <w:p>
                  <w:pPr>
                    <w:spacing w:line="240" w:lineRule="auto"/>
                    <w:ind w:firstLine="0"/>
                    <w:jc w:val="center"/>
                    <w:rPr>
                      <w:b w:val="0"/>
                      <w:bCs w:val="0"/>
                      <w:sz w:val="16"/>
                      <w:szCs w:val="16"/>
                    </w:rPr>
                  </w:pPr>
                  <w:r>
                    <w:rPr>
                      <w:b/>
                      <w:bCs/>
                      <w:sz w:val="16"/>
                      <w:szCs w:val="16"/>
                    </w:rPr>
                    <w:t>support</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0</w:t>
                  </w:r>
                </w:p>
              </w:tc>
              <w:tc>
                <w:tcPr>
                  <w:tcW w:w="917" w:type="dxa"/>
                  <w:shd w:val="clear" w:color="auto" w:fill="F1F1F1" w:themeFill="background1" w:themeFillShade="F2"/>
                </w:tcPr>
                <w:p>
                  <w:pPr>
                    <w:spacing w:line="240" w:lineRule="auto"/>
                    <w:ind w:firstLine="0"/>
                    <w:jc w:val="center"/>
                    <w:rPr>
                      <w:sz w:val="16"/>
                      <w:szCs w:val="16"/>
                    </w:rPr>
                  </w:pPr>
                  <w:r>
                    <w:rPr>
                      <w:sz w:val="16"/>
                      <w:szCs w:val="16"/>
                    </w:rPr>
                    <w:t>0.84</w:t>
                  </w:r>
                </w:p>
              </w:tc>
              <w:tc>
                <w:tcPr>
                  <w:tcW w:w="619" w:type="dxa"/>
                  <w:shd w:val="clear" w:color="auto" w:fill="F1F1F1" w:themeFill="background1" w:themeFillShade="F2"/>
                </w:tcPr>
                <w:p>
                  <w:pPr>
                    <w:spacing w:line="240" w:lineRule="auto"/>
                    <w:ind w:firstLine="0"/>
                    <w:jc w:val="center"/>
                    <w:rPr>
                      <w:sz w:val="16"/>
                      <w:szCs w:val="16"/>
                    </w:rPr>
                  </w:pPr>
                  <w:r>
                    <w:rPr>
                      <w:sz w:val="16"/>
                      <w:szCs w:val="16"/>
                    </w:rPr>
                    <w:t>0.90</w:t>
                  </w:r>
                </w:p>
              </w:tc>
              <w:tc>
                <w:tcPr>
                  <w:tcW w:w="820" w:type="dxa"/>
                  <w:shd w:val="clear" w:color="auto" w:fill="F1F1F1" w:themeFill="background1" w:themeFillShade="F2"/>
                </w:tcPr>
                <w:p>
                  <w:pPr>
                    <w:spacing w:line="240" w:lineRule="auto"/>
                    <w:ind w:firstLine="0"/>
                    <w:jc w:val="center"/>
                    <w:rPr>
                      <w:sz w:val="16"/>
                      <w:szCs w:val="16"/>
                    </w:rPr>
                  </w:pPr>
                  <w:r>
                    <w:rPr>
                      <w:sz w:val="16"/>
                      <w:szCs w:val="16"/>
                    </w:rPr>
                    <w:t>0.87</w:t>
                  </w:r>
                </w:p>
              </w:tc>
              <w:tc>
                <w:tcPr>
                  <w:tcW w:w="776" w:type="dxa"/>
                  <w:shd w:val="clear" w:color="auto" w:fill="F1F1F1" w:themeFill="background1" w:themeFillShade="F2"/>
                </w:tcPr>
                <w:p>
                  <w:pPr>
                    <w:spacing w:line="240" w:lineRule="auto"/>
                    <w:ind w:firstLine="0"/>
                    <w:jc w:val="center"/>
                    <w:rPr>
                      <w:sz w:val="16"/>
                      <w:szCs w:val="16"/>
                    </w:rPr>
                  </w:pPr>
                  <w:r>
                    <w:rPr>
                      <w:sz w:val="16"/>
                      <w:szCs w:val="16"/>
                    </w:rPr>
                    <w:t>100</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1</w:t>
                  </w:r>
                </w:p>
              </w:tc>
              <w:tc>
                <w:tcPr>
                  <w:tcW w:w="917" w:type="dxa"/>
                </w:tcPr>
                <w:p>
                  <w:pPr>
                    <w:spacing w:line="240" w:lineRule="auto"/>
                    <w:ind w:firstLine="0"/>
                    <w:jc w:val="center"/>
                    <w:rPr>
                      <w:sz w:val="16"/>
                      <w:szCs w:val="16"/>
                    </w:rPr>
                  </w:pPr>
                  <w:r>
                    <w:rPr>
                      <w:sz w:val="16"/>
                      <w:szCs w:val="16"/>
                    </w:rPr>
                    <w:t>0.79</w:t>
                  </w:r>
                </w:p>
              </w:tc>
              <w:tc>
                <w:tcPr>
                  <w:tcW w:w="619" w:type="dxa"/>
                </w:tcPr>
                <w:p>
                  <w:pPr>
                    <w:spacing w:line="240" w:lineRule="auto"/>
                    <w:ind w:firstLine="0"/>
                    <w:jc w:val="center"/>
                    <w:rPr>
                      <w:sz w:val="16"/>
                      <w:szCs w:val="16"/>
                    </w:rPr>
                  </w:pPr>
                  <w:r>
                    <w:rPr>
                      <w:sz w:val="16"/>
                      <w:szCs w:val="16"/>
                    </w:rPr>
                    <w:t>0.69</w:t>
                  </w:r>
                </w:p>
              </w:tc>
              <w:tc>
                <w:tcPr>
                  <w:tcW w:w="820" w:type="dxa"/>
                </w:tcPr>
                <w:p>
                  <w:pPr>
                    <w:spacing w:line="240" w:lineRule="auto"/>
                    <w:ind w:firstLine="0"/>
                    <w:jc w:val="center"/>
                    <w:rPr>
                      <w:sz w:val="16"/>
                      <w:szCs w:val="16"/>
                    </w:rPr>
                  </w:pPr>
                  <w:r>
                    <w:rPr>
                      <w:sz w:val="16"/>
                      <w:szCs w:val="16"/>
                    </w:rPr>
                    <w:t>0.73</w:t>
                  </w:r>
                </w:p>
              </w:tc>
              <w:tc>
                <w:tcPr>
                  <w:tcW w:w="776" w:type="dxa"/>
                </w:tcPr>
                <w:p>
                  <w:pPr>
                    <w:spacing w:line="240" w:lineRule="auto"/>
                    <w:ind w:firstLine="0"/>
                    <w:jc w:val="center"/>
                    <w:rPr>
                      <w:sz w:val="16"/>
                      <w:szCs w:val="16"/>
                    </w:rPr>
                  </w:pPr>
                  <w:r>
                    <w:rPr>
                      <w:sz w:val="16"/>
                      <w:szCs w:val="16"/>
                    </w:rPr>
                    <w:t>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Accuracy</w:t>
                  </w:r>
                </w:p>
              </w:tc>
              <w:tc>
                <w:tcPr>
                  <w:tcW w:w="917" w:type="dxa"/>
                  <w:shd w:val="clear" w:color="auto" w:fill="F1F1F1" w:themeFill="background1" w:themeFillShade="F2"/>
                </w:tcPr>
                <w:p>
                  <w:pPr>
                    <w:spacing w:line="240" w:lineRule="auto"/>
                    <w:ind w:firstLine="0"/>
                    <w:jc w:val="center"/>
                    <w:rPr>
                      <w:sz w:val="16"/>
                      <w:szCs w:val="16"/>
                    </w:rPr>
                  </w:pPr>
                </w:p>
              </w:tc>
              <w:tc>
                <w:tcPr>
                  <w:tcW w:w="619" w:type="dxa"/>
                  <w:shd w:val="clear" w:color="auto" w:fill="F1F1F1" w:themeFill="background1" w:themeFillShade="F2"/>
                </w:tcPr>
                <w:p>
                  <w:pPr>
                    <w:spacing w:line="240" w:lineRule="auto"/>
                    <w:ind w:firstLine="0"/>
                    <w:jc w:val="center"/>
                    <w:rPr>
                      <w:sz w:val="16"/>
                      <w:szCs w:val="16"/>
                    </w:rPr>
                  </w:pPr>
                </w:p>
              </w:tc>
              <w:tc>
                <w:tcPr>
                  <w:tcW w:w="820" w:type="dxa"/>
                  <w:shd w:val="clear" w:color="auto" w:fill="F1F1F1" w:themeFill="background1" w:themeFillShade="F2"/>
                </w:tcPr>
                <w:p>
                  <w:pPr>
                    <w:spacing w:line="240" w:lineRule="auto"/>
                    <w:ind w:firstLine="0"/>
                    <w:jc w:val="center"/>
                    <w:rPr>
                      <w:sz w:val="16"/>
                      <w:szCs w:val="16"/>
                    </w:rPr>
                  </w:pPr>
                  <w:r>
                    <w:rPr>
                      <w:sz w:val="16"/>
                      <w:szCs w:val="16"/>
                    </w:rPr>
                    <w:t>0.82</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Macro average</w:t>
                  </w:r>
                </w:p>
              </w:tc>
              <w:tc>
                <w:tcPr>
                  <w:tcW w:w="917" w:type="dxa"/>
                </w:tcPr>
                <w:p>
                  <w:pPr>
                    <w:spacing w:line="240" w:lineRule="auto"/>
                    <w:ind w:firstLine="0"/>
                    <w:jc w:val="center"/>
                    <w:rPr>
                      <w:sz w:val="16"/>
                      <w:szCs w:val="16"/>
                    </w:rPr>
                  </w:pPr>
                  <w:r>
                    <w:rPr>
                      <w:sz w:val="16"/>
                      <w:szCs w:val="16"/>
                    </w:rPr>
                    <w:t>0.81</w:t>
                  </w:r>
                </w:p>
              </w:tc>
              <w:tc>
                <w:tcPr>
                  <w:tcW w:w="619" w:type="dxa"/>
                </w:tcPr>
                <w:p>
                  <w:pPr>
                    <w:spacing w:line="240" w:lineRule="auto"/>
                    <w:ind w:firstLine="0"/>
                    <w:jc w:val="center"/>
                    <w:rPr>
                      <w:sz w:val="16"/>
                      <w:szCs w:val="16"/>
                    </w:rPr>
                  </w:pPr>
                  <w:r>
                    <w:rPr>
                      <w:sz w:val="16"/>
                      <w:szCs w:val="16"/>
                    </w:rPr>
                    <w:t>0.79</w:t>
                  </w:r>
                </w:p>
              </w:tc>
              <w:tc>
                <w:tcPr>
                  <w:tcW w:w="820" w:type="dxa"/>
                </w:tcPr>
                <w:p>
                  <w:pPr>
                    <w:spacing w:line="240" w:lineRule="auto"/>
                    <w:ind w:firstLine="0"/>
                    <w:jc w:val="center"/>
                    <w:rPr>
                      <w:sz w:val="16"/>
                      <w:szCs w:val="16"/>
                    </w:rPr>
                  </w:pPr>
                  <w:r>
                    <w:rPr>
                      <w:sz w:val="16"/>
                      <w:szCs w:val="16"/>
                    </w:rPr>
                    <w:t>0.80</w:t>
                  </w:r>
                </w:p>
              </w:tc>
              <w:tc>
                <w:tcPr>
                  <w:tcW w:w="776" w:type="dxa"/>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Weighted average</w:t>
                  </w:r>
                </w:p>
              </w:tc>
              <w:tc>
                <w:tcPr>
                  <w:tcW w:w="917" w:type="dxa"/>
                  <w:shd w:val="clear" w:color="auto" w:fill="F1F1F1" w:themeFill="background1" w:themeFillShade="F2"/>
                </w:tcPr>
                <w:p>
                  <w:pPr>
                    <w:spacing w:line="240" w:lineRule="auto"/>
                    <w:ind w:firstLine="0"/>
                    <w:jc w:val="center"/>
                    <w:rPr>
                      <w:sz w:val="16"/>
                      <w:szCs w:val="16"/>
                    </w:rPr>
                  </w:pPr>
                  <w:r>
                    <w:rPr>
                      <w:sz w:val="16"/>
                      <w:szCs w:val="16"/>
                    </w:rPr>
                    <w:t>0.82</w:t>
                  </w:r>
                </w:p>
              </w:tc>
              <w:tc>
                <w:tcPr>
                  <w:tcW w:w="619" w:type="dxa"/>
                  <w:shd w:val="clear" w:color="auto" w:fill="F1F1F1" w:themeFill="background1" w:themeFillShade="F2"/>
                </w:tcPr>
                <w:p>
                  <w:pPr>
                    <w:spacing w:line="240" w:lineRule="auto"/>
                    <w:ind w:firstLine="0"/>
                    <w:jc w:val="center"/>
                    <w:rPr>
                      <w:sz w:val="16"/>
                      <w:szCs w:val="16"/>
                    </w:rPr>
                  </w:pPr>
                  <w:r>
                    <w:rPr>
                      <w:sz w:val="16"/>
                      <w:szCs w:val="16"/>
                    </w:rPr>
                    <w:t>0.82</w:t>
                  </w:r>
                </w:p>
              </w:tc>
              <w:tc>
                <w:tcPr>
                  <w:tcW w:w="820" w:type="dxa"/>
                  <w:shd w:val="clear" w:color="auto" w:fill="F1F1F1" w:themeFill="background1" w:themeFillShade="F2"/>
                </w:tcPr>
                <w:p>
                  <w:pPr>
                    <w:spacing w:line="240" w:lineRule="auto"/>
                    <w:ind w:firstLine="0"/>
                    <w:jc w:val="center"/>
                    <w:rPr>
                      <w:sz w:val="16"/>
                      <w:szCs w:val="16"/>
                    </w:rPr>
                  </w:pPr>
                  <w:r>
                    <w:rPr>
                      <w:sz w:val="16"/>
                      <w:szCs w:val="16"/>
                    </w:rPr>
                    <w:t>0.82</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bl>
          <w:p>
            <w:pPr>
              <w:spacing w:line="240" w:lineRule="auto"/>
              <w:ind w:firstLine="0"/>
              <w:jc w:val="center"/>
              <w:rPr>
                <w:sz w:val="16"/>
                <w:szCs w:val="16"/>
              </w:rPr>
            </w:pPr>
          </w:p>
          <w:p>
            <w:pPr>
              <w:spacing w:line="240" w:lineRule="auto"/>
              <w:ind w:firstLine="0"/>
              <w:jc w:val="center"/>
              <w:rPr>
                <w:sz w:val="16"/>
                <w:szCs w:val="16"/>
              </w:rPr>
            </w:pPr>
          </w:p>
          <w:p>
            <w:pPr>
              <w:spacing w:line="240" w:lineRule="auto"/>
              <w:ind w:firstLine="0"/>
              <w:jc w:val="center"/>
              <w:rPr>
                <w:sz w:val="16"/>
                <w:szCs w:val="16"/>
              </w:rPr>
            </w:pPr>
          </w:p>
        </w:tc>
      </w:tr>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left w:val="single" w:color="FFFFFF" w:themeColor="background1" w:sz="4" w:space="0"/>
            </w:tcBorders>
            <w:shd w:val="clear" w:color="auto" w:fill="4BACC6" w:themeFill="accent5"/>
            <w:vAlign w:val="center"/>
          </w:tcPr>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SVM</w:t>
            </w:r>
          </w:p>
        </w:tc>
        <w:tc>
          <w:tcPr>
            <w:tcW w:w="1052" w:type="dxa"/>
            <w:shd w:val="clear" w:color="auto" w:fill="DAEEF3" w:themeFill="accent5" w:themeFillTint="33"/>
            <w:vAlign w:val="center"/>
          </w:tcPr>
          <w:p>
            <w:pPr>
              <w:spacing w:line="240" w:lineRule="auto"/>
              <w:ind w:firstLine="0"/>
              <w:jc w:val="center"/>
              <w:rPr>
                <w:sz w:val="16"/>
                <w:szCs w:val="16"/>
              </w:rPr>
            </w:pPr>
            <w:r>
              <w:rPr>
                <w:sz w:val="16"/>
                <w:szCs w:val="16"/>
              </w:rPr>
              <w:t>0.8052</w:t>
            </w:r>
          </w:p>
        </w:tc>
        <w:tc>
          <w:tcPr>
            <w:tcW w:w="4507" w:type="dxa"/>
            <w:shd w:val="clear" w:color="auto" w:fill="DAEEF3" w:themeFill="accent5" w:themeFillTint="33"/>
            <w:vAlign w:val="center"/>
          </w:tcPr>
          <w:tbl>
            <w:tblPr>
              <w:tblStyle w:val="47"/>
              <w:tblW w:w="0" w:type="auto"/>
              <w:tblInd w:w="0" w:type="dxa"/>
              <w:tblLayout w:type="autofit"/>
              <w:tblCellMar>
                <w:top w:w="0" w:type="dxa"/>
                <w:left w:w="108" w:type="dxa"/>
                <w:bottom w:w="0" w:type="dxa"/>
                <w:right w:w="108" w:type="dxa"/>
              </w:tblCellMar>
            </w:tblPr>
            <w:tblGrid>
              <w:gridCol w:w="1034"/>
              <w:gridCol w:w="917"/>
              <w:gridCol w:w="619"/>
              <w:gridCol w:w="820"/>
              <w:gridCol w:w="776"/>
            </w:tblGrid>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p>
              </w:tc>
              <w:tc>
                <w:tcPr>
                  <w:tcW w:w="917" w:type="dxa"/>
                </w:tcPr>
                <w:p>
                  <w:pPr>
                    <w:spacing w:line="240" w:lineRule="auto"/>
                    <w:ind w:firstLine="0"/>
                    <w:jc w:val="center"/>
                    <w:rPr>
                      <w:b w:val="0"/>
                      <w:bCs w:val="0"/>
                      <w:sz w:val="16"/>
                      <w:szCs w:val="16"/>
                    </w:rPr>
                  </w:pPr>
                  <w:r>
                    <w:rPr>
                      <w:b/>
                      <w:bCs/>
                      <w:sz w:val="16"/>
                      <w:szCs w:val="16"/>
                    </w:rPr>
                    <w:t>precision</w:t>
                  </w:r>
                </w:p>
              </w:tc>
              <w:tc>
                <w:tcPr>
                  <w:tcW w:w="619" w:type="dxa"/>
                </w:tcPr>
                <w:p>
                  <w:pPr>
                    <w:spacing w:line="240" w:lineRule="auto"/>
                    <w:ind w:firstLine="0"/>
                    <w:jc w:val="center"/>
                    <w:rPr>
                      <w:b w:val="0"/>
                      <w:bCs w:val="0"/>
                      <w:sz w:val="16"/>
                      <w:szCs w:val="16"/>
                    </w:rPr>
                  </w:pPr>
                  <w:r>
                    <w:rPr>
                      <w:b/>
                      <w:bCs/>
                      <w:sz w:val="16"/>
                      <w:szCs w:val="16"/>
                    </w:rPr>
                    <w:t>recall</w:t>
                  </w:r>
                </w:p>
              </w:tc>
              <w:tc>
                <w:tcPr>
                  <w:tcW w:w="820" w:type="dxa"/>
                </w:tcPr>
                <w:p>
                  <w:pPr>
                    <w:spacing w:line="240" w:lineRule="auto"/>
                    <w:ind w:firstLine="0"/>
                    <w:jc w:val="center"/>
                    <w:rPr>
                      <w:b w:val="0"/>
                      <w:bCs w:val="0"/>
                      <w:sz w:val="16"/>
                      <w:szCs w:val="16"/>
                    </w:rPr>
                  </w:pPr>
                  <w:r>
                    <w:rPr>
                      <w:b/>
                      <w:bCs/>
                      <w:sz w:val="16"/>
                      <w:szCs w:val="16"/>
                    </w:rPr>
                    <w:t>F1-score</w:t>
                  </w:r>
                </w:p>
              </w:tc>
              <w:tc>
                <w:tcPr>
                  <w:tcW w:w="776" w:type="dxa"/>
                </w:tcPr>
                <w:p>
                  <w:pPr>
                    <w:spacing w:line="240" w:lineRule="auto"/>
                    <w:ind w:firstLine="0"/>
                    <w:jc w:val="center"/>
                    <w:rPr>
                      <w:b w:val="0"/>
                      <w:bCs w:val="0"/>
                      <w:sz w:val="16"/>
                      <w:szCs w:val="16"/>
                    </w:rPr>
                  </w:pPr>
                  <w:r>
                    <w:rPr>
                      <w:b/>
                      <w:bCs/>
                      <w:sz w:val="16"/>
                      <w:szCs w:val="16"/>
                    </w:rPr>
                    <w:t>support</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0</w:t>
                  </w:r>
                </w:p>
              </w:tc>
              <w:tc>
                <w:tcPr>
                  <w:tcW w:w="917" w:type="dxa"/>
                  <w:shd w:val="clear" w:color="auto" w:fill="F1F1F1" w:themeFill="background1" w:themeFillShade="F2"/>
                </w:tcPr>
                <w:p>
                  <w:pPr>
                    <w:spacing w:line="240" w:lineRule="auto"/>
                    <w:ind w:firstLine="0"/>
                    <w:jc w:val="center"/>
                    <w:rPr>
                      <w:sz w:val="16"/>
                      <w:szCs w:val="16"/>
                    </w:rPr>
                  </w:pPr>
                  <w:r>
                    <w:rPr>
                      <w:sz w:val="16"/>
                      <w:szCs w:val="16"/>
                    </w:rPr>
                    <w:t>0.81</w:t>
                  </w:r>
                </w:p>
              </w:tc>
              <w:tc>
                <w:tcPr>
                  <w:tcW w:w="619" w:type="dxa"/>
                  <w:shd w:val="clear" w:color="auto" w:fill="F1F1F1" w:themeFill="background1" w:themeFillShade="F2"/>
                </w:tcPr>
                <w:p>
                  <w:pPr>
                    <w:spacing w:line="240" w:lineRule="auto"/>
                    <w:ind w:firstLine="0"/>
                    <w:jc w:val="center"/>
                    <w:rPr>
                      <w:sz w:val="16"/>
                      <w:szCs w:val="16"/>
                    </w:rPr>
                  </w:pPr>
                  <w:r>
                    <w:rPr>
                      <w:sz w:val="16"/>
                      <w:szCs w:val="16"/>
                    </w:rPr>
                    <w:t>0.91</w:t>
                  </w:r>
                </w:p>
              </w:tc>
              <w:tc>
                <w:tcPr>
                  <w:tcW w:w="820" w:type="dxa"/>
                  <w:shd w:val="clear" w:color="auto" w:fill="F1F1F1" w:themeFill="background1" w:themeFillShade="F2"/>
                </w:tcPr>
                <w:p>
                  <w:pPr>
                    <w:spacing w:line="240" w:lineRule="auto"/>
                    <w:ind w:firstLine="0"/>
                    <w:jc w:val="center"/>
                    <w:rPr>
                      <w:sz w:val="16"/>
                      <w:szCs w:val="16"/>
                    </w:rPr>
                  </w:pPr>
                  <w:r>
                    <w:rPr>
                      <w:sz w:val="16"/>
                      <w:szCs w:val="16"/>
                    </w:rPr>
                    <w:t>0.86</w:t>
                  </w:r>
                </w:p>
              </w:tc>
              <w:tc>
                <w:tcPr>
                  <w:tcW w:w="776" w:type="dxa"/>
                  <w:shd w:val="clear" w:color="auto" w:fill="F1F1F1" w:themeFill="background1" w:themeFillShade="F2"/>
                </w:tcPr>
                <w:p>
                  <w:pPr>
                    <w:spacing w:line="240" w:lineRule="auto"/>
                    <w:ind w:firstLine="0"/>
                    <w:jc w:val="center"/>
                    <w:rPr>
                      <w:sz w:val="16"/>
                      <w:szCs w:val="16"/>
                    </w:rPr>
                  </w:pPr>
                  <w:r>
                    <w:rPr>
                      <w:sz w:val="16"/>
                      <w:szCs w:val="16"/>
                    </w:rPr>
                    <w:t>100</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1</w:t>
                  </w:r>
                </w:p>
              </w:tc>
              <w:tc>
                <w:tcPr>
                  <w:tcW w:w="917" w:type="dxa"/>
                </w:tcPr>
                <w:p>
                  <w:pPr>
                    <w:spacing w:line="240" w:lineRule="auto"/>
                    <w:ind w:firstLine="0"/>
                    <w:jc w:val="center"/>
                    <w:rPr>
                      <w:sz w:val="16"/>
                      <w:szCs w:val="16"/>
                    </w:rPr>
                  </w:pPr>
                  <w:r>
                    <w:rPr>
                      <w:sz w:val="16"/>
                      <w:szCs w:val="16"/>
                    </w:rPr>
                    <w:t>0.79</w:t>
                  </w:r>
                </w:p>
              </w:tc>
              <w:tc>
                <w:tcPr>
                  <w:tcW w:w="619" w:type="dxa"/>
                </w:tcPr>
                <w:p>
                  <w:pPr>
                    <w:spacing w:line="240" w:lineRule="auto"/>
                    <w:ind w:firstLine="0"/>
                    <w:jc w:val="center"/>
                    <w:rPr>
                      <w:sz w:val="16"/>
                      <w:szCs w:val="16"/>
                    </w:rPr>
                  </w:pPr>
                  <w:r>
                    <w:rPr>
                      <w:sz w:val="16"/>
                      <w:szCs w:val="16"/>
                    </w:rPr>
                    <w:t>0.61</w:t>
                  </w:r>
                </w:p>
              </w:tc>
              <w:tc>
                <w:tcPr>
                  <w:tcW w:w="820" w:type="dxa"/>
                </w:tcPr>
                <w:p>
                  <w:pPr>
                    <w:spacing w:line="240" w:lineRule="auto"/>
                    <w:ind w:firstLine="0"/>
                    <w:jc w:val="center"/>
                    <w:rPr>
                      <w:sz w:val="16"/>
                      <w:szCs w:val="16"/>
                    </w:rPr>
                  </w:pPr>
                  <w:r>
                    <w:rPr>
                      <w:sz w:val="16"/>
                      <w:szCs w:val="16"/>
                    </w:rPr>
                    <w:t>0.69</w:t>
                  </w:r>
                </w:p>
              </w:tc>
              <w:tc>
                <w:tcPr>
                  <w:tcW w:w="776" w:type="dxa"/>
                </w:tcPr>
                <w:p>
                  <w:pPr>
                    <w:spacing w:line="240" w:lineRule="auto"/>
                    <w:ind w:firstLine="0"/>
                    <w:jc w:val="center"/>
                    <w:rPr>
                      <w:sz w:val="16"/>
                      <w:szCs w:val="16"/>
                    </w:rPr>
                  </w:pPr>
                  <w:r>
                    <w:rPr>
                      <w:sz w:val="16"/>
                      <w:szCs w:val="16"/>
                    </w:rPr>
                    <w:t>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Accuracy</w:t>
                  </w:r>
                </w:p>
              </w:tc>
              <w:tc>
                <w:tcPr>
                  <w:tcW w:w="917" w:type="dxa"/>
                  <w:shd w:val="clear" w:color="auto" w:fill="F1F1F1" w:themeFill="background1" w:themeFillShade="F2"/>
                </w:tcPr>
                <w:p>
                  <w:pPr>
                    <w:spacing w:line="240" w:lineRule="auto"/>
                    <w:ind w:firstLine="0"/>
                    <w:jc w:val="center"/>
                    <w:rPr>
                      <w:sz w:val="16"/>
                      <w:szCs w:val="16"/>
                    </w:rPr>
                  </w:pPr>
                </w:p>
              </w:tc>
              <w:tc>
                <w:tcPr>
                  <w:tcW w:w="619" w:type="dxa"/>
                  <w:shd w:val="clear" w:color="auto" w:fill="F1F1F1" w:themeFill="background1" w:themeFillShade="F2"/>
                </w:tcPr>
                <w:p>
                  <w:pPr>
                    <w:spacing w:line="240" w:lineRule="auto"/>
                    <w:ind w:firstLine="0"/>
                    <w:jc w:val="center"/>
                    <w:rPr>
                      <w:sz w:val="16"/>
                      <w:szCs w:val="16"/>
                    </w:rPr>
                  </w:pPr>
                </w:p>
              </w:tc>
              <w:tc>
                <w:tcPr>
                  <w:tcW w:w="820" w:type="dxa"/>
                  <w:shd w:val="clear" w:color="auto" w:fill="F1F1F1" w:themeFill="background1" w:themeFillShade="F2"/>
                </w:tcPr>
                <w:p>
                  <w:pPr>
                    <w:spacing w:line="240" w:lineRule="auto"/>
                    <w:ind w:firstLine="0"/>
                    <w:jc w:val="center"/>
                    <w:rPr>
                      <w:sz w:val="16"/>
                      <w:szCs w:val="16"/>
                    </w:rPr>
                  </w:pPr>
                  <w:r>
                    <w:rPr>
                      <w:sz w:val="16"/>
                      <w:szCs w:val="16"/>
                    </w:rPr>
                    <w:t>0.81</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Macro average</w:t>
                  </w:r>
                </w:p>
              </w:tc>
              <w:tc>
                <w:tcPr>
                  <w:tcW w:w="917" w:type="dxa"/>
                </w:tcPr>
                <w:p>
                  <w:pPr>
                    <w:spacing w:line="240" w:lineRule="auto"/>
                    <w:ind w:firstLine="0"/>
                    <w:jc w:val="center"/>
                    <w:rPr>
                      <w:sz w:val="16"/>
                      <w:szCs w:val="16"/>
                    </w:rPr>
                  </w:pPr>
                  <w:r>
                    <w:rPr>
                      <w:sz w:val="16"/>
                      <w:szCs w:val="16"/>
                    </w:rPr>
                    <w:t>0.80</w:t>
                  </w:r>
                </w:p>
              </w:tc>
              <w:tc>
                <w:tcPr>
                  <w:tcW w:w="619" w:type="dxa"/>
                </w:tcPr>
                <w:p>
                  <w:pPr>
                    <w:spacing w:line="240" w:lineRule="auto"/>
                    <w:ind w:firstLine="0"/>
                    <w:jc w:val="center"/>
                    <w:rPr>
                      <w:sz w:val="16"/>
                      <w:szCs w:val="16"/>
                    </w:rPr>
                  </w:pPr>
                  <w:r>
                    <w:rPr>
                      <w:sz w:val="16"/>
                      <w:szCs w:val="16"/>
                    </w:rPr>
                    <w:t>0.76</w:t>
                  </w:r>
                </w:p>
              </w:tc>
              <w:tc>
                <w:tcPr>
                  <w:tcW w:w="820" w:type="dxa"/>
                </w:tcPr>
                <w:p>
                  <w:pPr>
                    <w:spacing w:line="240" w:lineRule="auto"/>
                    <w:ind w:firstLine="0"/>
                    <w:jc w:val="center"/>
                    <w:rPr>
                      <w:sz w:val="16"/>
                      <w:szCs w:val="16"/>
                    </w:rPr>
                  </w:pPr>
                  <w:r>
                    <w:rPr>
                      <w:sz w:val="16"/>
                      <w:szCs w:val="16"/>
                    </w:rPr>
                    <w:t>0.77</w:t>
                  </w:r>
                </w:p>
              </w:tc>
              <w:tc>
                <w:tcPr>
                  <w:tcW w:w="776" w:type="dxa"/>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Weighted average</w:t>
                  </w:r>
                </w:p>
              </w:tc>
              <w:tc>
                <w:tcPr>
                  <w:tcW w:w="917" w:type="dxa"/>
                  <w:shd w:val="clear" w:color="auto" w:fill="F1F1F1" w:themeFill="background1" w:themeFillShade="F2"/>
                </w:tcPr>
                <w:p>
                  <w:pPr>
                    <w:spacing w:line="240" w:lineRule="auto"/>
                    <w:ind w:firstLine="0"/>
                    <w:jc w:val="center"/>
                    <w:rPr>
                      <w:sz w:val="16"/>
                      <w:szCs w:val="16"/>
                    </w:rPr>
                  </w:pPr>
                  <w:r>
                    <w:rPr>
                      <w:sz w:val="16"/>
                      <w:szCs w:val="16"/>
                    </w:rPr>
                    <w:t>0.80</w:t>
                  </w:r>
                </w:p>
              </w:tc>
              <w:tc>
                <w:tcPr>
                  <w:tcW w:w="619" w:type="dxa"/>
                  <w:shd w:val="clear" w:color="auto" w:fill="F1F1F1" w:themeFill="background1" w:themeFillShade="F2"/>
                </w:tcPr>
                <w:p>
                  <w:pPr>
                    <w:spacing w:line="240" w:lineRule="auto"/>
                    <w:ind w:firstLine="0"/>
                    <w:jc w:val="center"/>
                    <w:rPr>
                      <w:sz w:val="16"/>
                      <w:szCs w:val="16"/>
                    </w:rPr>
                  </w:pPr>
                  <w:r>
                    <w:rPr>
                      <w:sz w:val="16"/>
                      <w:szCs w:val="16"/>
                    </w:rPr>
                    <w:t>0.81</w:t>
                  </w:r>
                </w:p>
              </w:tc>
              <w:tc>
                <w:tcPr>
                  <w:tcW w:w="820" w:type="dxa"/>
                  <w:shd w:val="clear" w:color="auto" w:fill="F1F1F1" w:themeFill="background1" w:themeFillShade="F2"/>
                </w:tcPr>
                <w:p>
                  <w:pPr>
                    <w:spacing w:line="240" w:lineRule="auto"/>
                    <w:ind w:firstLine="0"/>
                    <w:jc w:val="center"/>
                    <w:rPr>
                      <w:sz w:val="16"/>
                      <w:szCs w:val="16"/>
                    </w:rPr>
                  </w:pPr>
                  <w:r>
                    <w:rPr>
                      <w:sz w:val="16"/>
                      <w:szCs w:val="16"/>
                    </w:rPr>
                    <w:t>0.80</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bl>
          <w:p>
            <w:pPr>
              <w:spacing w:line="240" w:lineRule="auto"/>
              <w:ind w:firstLine="0"/>
              <w:jc w:val="center"/>
              <w:rPr>
                <w:sz w:val="16"/>
                <w:szCs w:val="16"/>
              </w:rPr>
            </w:pPr>
          </w:p>
          <w:p>
            <w:pPr>
              <w:spacing w:line="240" w:lineRule="auto"/>
              <w:ind w:firstLine="0"/>
              <w:jc w:val="center"/>
              <w:rPr>
                <w:sz w:val="16"/>
                <w:szCs w:val="16"/>
              </w:rPr>
            </w:pPr>
          </w:p>
        </w:tc>
      </w:tr>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left w:val="single" w:color="FFFFFF" w:themeColor="background1" w:sz="4" w:space="0"/>
            </w:tcBorders>
            <w:shd w:val="clear" w:color="auto" w:fill="4BACC6" w:themeFill="accent5"/>
            <w:vAlign w:val="center"/>
          </w:tcPr>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KNN</w:t>
            </w:r>
          </w:p>
        </w:tc>
        <w:tc>
          <w:tcPr>
            <w:tcW w:w="1052" w:type="dxa"/>
            <w:shd w:val="clear" w:color="auto" w:fill="B6DDE8" w:themeFill="accent5" w:themeFillTint="66"/>
            <w:vAlign w:val="center"/>
          </w:tcPr>
          <w:p>
            <w:pPr>
              <w:spacing w:line="240" w:lineRule="auto"/>
              <w:ind w:firstLine="0"/>
              <w:jc w:val="center"/>
              <w:rPr>
                <w:sz w:val="16"/>
                <w:szCs w:val="16"/>
              </w:rPr>
            </w:pPr>
            <w:r>
              <w:rPr>
                <w:sz w:val="16"/>
                <w:szCs w:val="16"/>
              </w:rPr>
              <w:t>0.7597</w:t>
            </w:r>
          </w:p>
        </w:tc>
        <w:tc>
          <w:tcPr>
            <w:tcW w:w="4507" w:type="dxa"/>
            <w:shd w:val="clear" w:color="auto" w:fill="B6DDE8" w:themeFill="accent5" w:themeFillTint="66"/>
            <w:vAlign w:val="center"/>
          </w:tcPr>
          <w:tbl>
            <w:tblPr>
              <w:tblStyle w:val="47"/>
              <w:tblW w:w="0" w:type="auto"/>
              <w:tblInd w:w="0" w:type="dxa"/>
              <w:tblLayout w:type="autofit"/>
              <w:tblCellMar>
                <w:top w:w="0" w:type="dxa"/>
                <w:left w:w="108" w:type="dxa"/>
                <w:bottom w:w="0" w:type="dxa"/>
                <w:right w:w="108" w:type="dxa"/>
              </w:tblCellMar>
            </w:tblPr>
            <w:tblGrid>
              <w:gridCol w:w="1034"/>
              <w:gridCol w:w="917"/>
              <w:gridCol w:w="619"/>
              <w:gridCol w:w="820"/>
              <w:gridCol w:w="776"/>
            </w:tblGrid>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p>
              </w:tc>
              <w:tc>
                <w:tcPr>
                  <w:tcW w:w="917" w:type="dxa"/>
                </w:tcPr>
                <w:p>
                  <w:pPr>
                    <w:spacing w:line="240" w:lineRule="auto"/>
                    <w:ind w:firstLine="0"/>
                    <w:jc w:val="center"/>
                    <w:rPr>
                      <w:b w:val="0"/>
                      <w:bCs w:val="0"/>
                      <w:sz w:val="16"/>
                      <w:szCs w:val="16"/>
                    </w:rPr>
                  </w:pPr>
                  <w:r>
                    <w:rPr>
                      <w:b/>
                      <w:bCs/>
                      <w:sz w:val="16"/>
                      <w:szCs w:val="16"/>
                    </w:rPr>
                    <w:t>precision</w:t>
                  </w:r>
                </w:p>
              </w:tc>
              <w:tc>
                <w:tcPr>
                  <w:tcW w:w="619" w:type="dxa"/>
                </w:tcPr>
                <w:p>
                  <w:pPr>
                    <w:spacing w:line="240" w:lineRule="auto"/>
                    <w:ind w:firstLine="0"/>
                    <w:jc w:val="center"/>
                    <w:rPr>
                      <w:b w:val="0"/>
                      <w:bCs w:val="0"/>
                      <w:sz w:val="16"/>
                      <w:szCs w:val="16"/>
                    </w:rPr>
                  </w:pPr>
                  <w:r>
                    <w:rPr>
                      <w:b/>
                      <w:bCs/>
                      <w:sz w:val="16"/>
                      <w:szCs w:val="16"/>
                    </w:rPr>
                    <w:t>recall</w:t>
                  </w:r>
                </w:p>
              </w:tc>
              <w:tc>
                <w:tcPr>
                  <w:tcW w:w="820" w:type="dxa"/>
                </w:tcPr>
                <w:p>
                  <w:pPr>
                    <w:spacing w:line="240" w:lineRule="auto"/>
                    <w:ind w:firstLine="0"/>
                    <w:jc w:val="center"/>
                    <w:rPr>
                      <w:b w:val="0"/>
                      <w:bCs w:val="0"/>
                      <w:sz w:val="16"/>
                      <w:szCs w:val="16"/>
                    </w:rPr>
                  </w:pPr>
                  <w:r>
                    <w:rPr>
                      <w:b/>
                      <w:bCs/>
                      <w:sz w:val="16"/>
                      <w:szCs w:val="16"/>
                    </w:rPr>
                    <w:t>F1-score</w:t>
                  </w:r>
                </w:p>
              </w:tc>
              <w:tc>
                <w:tcPr>
                  <w:tcW w:w="776" w:type="dxa"/>
                </w:tcPr>
                <w:p>
                  <w:pPr>
                    <w:spacing w:line="240" w:lineRule="auto"/>
                    <w:ind w:firstLine="0"/>
                    <w:jc w:val="center"/>
                    <w:rPr>
                      <w:b w:val="0"/>
                      <w:bCs w:val="0"/>
                      <w:sz w:val="16"/>
                      <w:szCs w:val="16"/>
                    </w:rPr>
                  </w:pPr>
                  <w:r>
                    <w:rPr>
                      <w:b/>
                      <w:bCs/>
                      <w:sz w:val="16"/>
                      <w:szCs w:val="16"/>
                    </w:rPr>
                    <w:t>support</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0</w:t>
                  </w:r>
                </w:p>
              </w:tc>
              <w:tc>
                <w:tcPr>
                  <w:tcW w:w="917" w:type="dxa"/>
                  <w:shd w:val="clear" w:color="auto" w:fill="F1F1F1" w:themeFill="background1" w:themeFillShade="F2"/>
                </w:tcPr>
                <w:p>
                  <w:pPr>
                    <w:spacing w:line="240" w:lineRule="auto"/>
                    <w:ind w:firstLine="0"/>
                    <w:jc w:val="center"/>
                    <w:rPr>
                      <w:sz w:val="16"/>
                      <w:szCs w:val="16"/>
                    </w:rPr>
                  </w:pPr>
                  <w:r>
                    <w:rPr>
                      <w:sz w:val="16"/>
                      <w:szCs w:val="16"/>
                    </w:rPr>
                    <w:t>0.79</w:t>
                  </w:r>
                </w:p>
              </w:tc>
              <w:tc>
                <w:tcPr>
                  <w:tcW w:w="619" w:type="dxa"/>
                  <w:shd w:val="clear" w:color="auto" w:fill="F1F1F1" w:themeFill="background1" w:themeFillShade="F2"/>
                </w:tcPr>
                <w:p>
                  <w:pPr>
                    <w:spacing w:line="240" w:lineRule="auto"/>
                    <w:ind w:firstLine="0"/>
                    <w:jc w:val="center"/>
                    <w:rPr>
                      <w:sz w:val="16"/>
                      <w:szCs w:val="16"/>
                    </w:rPr>
                  </w:pPr>
                  <w:r>
                    <w:rPr>
                      <w:sz w:val="16"/>
                      <w:szCs w:val="16"/>
                    </w:rPr>
                    <w:t>0.86</w:t>
                  </w:r>
                </w:p>
              </w:tc>
              <w:tc>
                <w:tcPr>
                  <w:tcW w:w="820" w:type="dxa"/>
                  <w:shd w:val="clear" w:color="auto" w:fill="F1F1F1" w:themeFill="background1" w:themeFillShade="F2"/>
                </w:tcPr>
                <w:p>
                  <w:pPr>
                    <w:spacing w:line="240" w:lineRule="auto"/>
                    <w:ind w:firstLine="0"/>
                    <w:jc w:val="center"/>
                    <w:rPr>
                      <w:sz w:val="16"/>
                      <w:szCs w:val="16"/>
                    </w:rPr>
                  </w:pPr>
                  <w:r>
                    <w:rPr>
                      <w:sz w:val="16"/>
                      <w:szCs w:val="16"/>
                    </w:rPr>
                    <w:t>0.82</w:t>
                  </w:r>
                </w:p>
              </w:tc>
              <w:tc>
                <w:tcPr>
                  <w:tcW w:w="776" w:type="dxa"/>
                  <w:shd w:val="clear" w:color="auto" w:fill="F1F1F1" w:themeFill="background1" w:themeFillShade="F2"/>
                </w:tcPr>
                <w:p>
                  <w:pPr>
                    <w:spacing w:line="240" w:lineRule="auto"/>
                    <w:ind w:firstLine="0"/>
                    <w:jc w:val="center"/>
                    <w:rPr>
                      <w:sz w:val="16"/>
                      <w:szCs w:val="16"/>
                    </w:rPr>
                  </w:pPr>
                  <w:r>
                    <w:rPr>
                      <w:sz w:val="16"/>
                      <w:szCs w:val="16"/>
                    </w:rPr>
                    <w:t>100</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1</w:t>
                  </w:r>
                </w:p>
              </w:tc>
              <w:tc>
                <w:tcPr>
                  <w:tcW w:w="917" w:type="dxa"/>
                </w:tcPr>
                <w:p>
                  <w:pPr>
                    <w:spacing w:line="240" w:lineRule="auto"/>
                    <w:ind w:firstLine="0"/>
                    <w:jc w:val="center"/>
                    <w:rPr>
                      <w:sz w:val="16"/>
                      <w:szCs w:val="16"/>
                    </w:rPr>
                  </w:pPr>
                  <w:r>
                    <w:rPr>
                      <w:sz w:val="16"/>
                      <w:szCs w:val="16"/>
                    </w:rPr>
                    <w:t>0.69</w:t>
                  </w:r>
                </w:p>
              </w:tc>
              <w:tc>
                <w:tcPr>
                  <w:tcW w:w="619" w:type="dxa"/>
                </w:tcPr>
                <w:p>
                  <w:pPr>
                    <w:spacing w:line="240" w:lineRule="auto"/>
                    <w:ind w:firstLine="0"/>
                    <w:jc w:val="center"/>
                    <w:rPr>
                      <w:sz w:val="16"/>
                      <w:szCs w:val="16"/>
                    </w:rPr>
                  </w:pPr>
                  <w:r>
                    <w:rPr>
                      <w:sz w:val="16"/>
                      <w:szCs w:val="16"/>
                    </w:rPr>
                    <w:t>0.57</w:t>
                  </w:r>
                </w:p>
              </w:tc>
              <w:tc>
                <w:tcPr>
                  <w:tcW w:w="820" w:type="dxa"/>
                </w:tcPr>
                <w:p>
                  <w:pPr>
                    <w:spacing w:line="240" w:lineRule="auto"/>
                    <w:ind w:firstLine="0"/>
                    <w:jc w:val="center"/>
                    <w:rPr>
                      <w:sz w:val="16"/>
                      <w:szCs w:val="16"/>
                    </w:rPr>
                  </w:pPr>
                  <w:r>
                    <w:rPr>
                      <w:sz w:val="16"/>
                      <w:szCs w:val="16"/>
                    </w:rPr>
                    <w:t>0.63</w:t>
                  </w:r>
                </w:p>
              </w:tc>
              <w:tc>
                <w:tcPr>
                  <w:tcW w:w="776" w:type="dxa"/>
                </w:tcPr>
                <w:p>
                  <w:pPr>
                    <w:spacing w:line="240" w:lineRule="auto"/>
                    <w:ind w:firstLine="0"/>
                    <w:jc w:val="center"/>
                    <w:rPr>
                      <w:sz w:val="16"/>
                      <w:szCs w:val="16"/>
                    </w:rPr>
                  </w:pPr>
                  <w:r>
                    <w:rPr>
                      <w:sz w:val="16"/>
                      <w:szCs w:val="16"/>
                    </w:rPr>
                    <w:t>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Accuracy</w:t>
                  </w:r>
                </w:p>
              </w:tc>
              <w:tc>
                <w:tcPr>
                  <w:tcW w:w="917" w:type="dxa"/>
                  <w:shd w:val="clear" w:color="auto" w:fill="F1F1F1" w:themeFill="background1" w:themeFillShade="F2"/>
                </w:tcPr>
                <w:p>
                  <w:pPr>
                    <w:spacing w:line="240" w:lineRule="auto"/>
                    <w:ind w:firstLine="0"/>
                    <w:jc w:val="center"/>
                    <w:rPr>
                      <w:sz w:val="16"/>
                      <w:szCs w:val="16"/>
                    </w:rPr>
                  </w:pPr>
                </w:p>
              </w:tc>
              <w:tc>
                <w:tcPr>
                  <w:tcW w:w="619" w:type="dxa"/>
                  <w:shd w:val="clear" w:color="auto" w:fill="F1F1F1" w:themeFill="background1" w:themeFillShade="F2"/>
                </w:tcPr>
                <w:p>
                  <w:pPr>
                    <w:spacing w:line="240" w:lineRule="auto"/>
                    <w:ind w:firstLine="0"/>
                    <w:jc w:val="center"/>
                    <w:rPr>
                      <w:sz w:val="16"/>
                      <w:szCs w:val="16"/>
                    </w:rPr>
                  </w:pPr>
                </w:p>
              </w:tc>
              <w:tc>
                <w:tcPr>
                  <w:tcW w:w="820" w:type="dxa"/>
                  <w:shd w:val="clear" w:color="auto" w:fill="F1F1F1" w:themeFill="background1" w:themeFillShade="F2"/>
                </w:tcPr>
                <w:p>
                  <w:pPr>
                    <w:spacing w:line="240" w:lineRule="auto"/>
                    <w:ind w:firstLine="0"/>
                    <w:jc w:val="center"/>
                    <w:rPr>
                      <w:sz w:val="16"/>
                      <w:szCs w:val="16"/>
                    </w:rPr>
                  </w:pPr>
                  <w:r>
                    <w:rPr>
                      <w:sz w:val="16"/>
                      <w:szCs w:val="16"/>
                    </w:rPr>
                    <w:t>0.76</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Macro average</w:t>
                  </w:r>
                </w:p>
              </w:tc>
              <w:tc>
                <w:tcPr>
                  <w:tcW w:w="917" w:type="dxa"/>
                </w:tcPr>
                <w:p>
                  <w:pPr>
                    <w:spacing w:line="240" w:lineRule="auto"/>
                    <w:ind w:firstLine="0"/>
                    <w:jc w:val="center"/>
                    <w:rPr>
                      <w:sz w:val="16"/>
                      <w:szCs w:val="16"/>
                    </w:rPr>
                  </w:pPr>
                  <w:r>
                    <w:rPr>
                      <w:sz w:val="16"/>
                      <w:szCs w:val="16"/>
                    </w:rPr>
                    <w:t>0.74</w:t>
                  </w:r>
                </w:p>
              </w:tc>
              <w:tc>
                <w:tcPr>
                  <w:tcW w:w="619" w:type="dxa"/>
                </w:tcPr>
                <w:p>
                  <w:pPr>
                    <w:spacing w:line="240" w:lineRule="auto"/>
                    <w:ind w:firstLine="0"/>
                    <w:jc w:val="center"/>
                    <w:rPr>
                      <w:sz w:val="16"/>
                      <w:szCs w:val="16"/>
                    </w:rPr>
                  </w:pPr>
                  <w:r>
                    <w:rPr>
                      <w:sz w:val="16"/>
                      <w:szCs w:val="16"/>
                    </w:rPr>
                    <w:t>0.72</w:t>
                  </w:r>
                </w:p>
              </w:tc>
              <w:tc>
                <w:tcPr>
                  <w:tcW w:w="820" w:type="dxa"/>
                </w:tcPr>
                <w:p>
                  <w:pPr>
                    <w:spacing w:line="240" w:lineRule="auto"/>
                    <w:ind w:firstLine="0"/>
                    <w:jc w:val="center"/>
                    <w:rPr>
                      <w:sz w:val="16"/>
                      <w:szCs w:val="16"/>
                    </w:rPr>
                  </w:pPr>
                  <w:r>
                    <w:rPr>
                      <w:sz w:val="16"/>
                      <w:szCs w:val="16"/>
                    </w:rPr>
                    <w:t>0.72</w:t>
                  </w:r>
                </w:p>
              </w:tc>
              <w:tc>
                <w:tcPr>
                  <w:tcW w:w="776" w:type="dxa"/>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Weighted average</w:t>
                  </w:r>
                </w:p>
              </w:tc>
              <w:tc>
                <w:tcPr>
                  <w:tcW w:w="917" w:type="dxa"/>
                  <w:shd w:val="clear" w:color="auto" w:fill="F1F1F1" w:themeFill="background1" w:themeFillShade="F2"/>
                </w:tcPr>
                <w:p>
                  <w:pPr>
                    <w:spacing w:line="240" w:lineRule="auto"/>
                    <w:ind w:firstLine="0"/>
                    <w:jc w:val="center"/>
                    <w:rPr>
                      <w:sz w:val="16"/>
                      <w:szCs w:val="16"/>
                    </w:rPr>
                  </w:pPr>
                  <w:r>
                    <w:rPr>
                      <w:sz w:val="16"/>
                      <w:szCs w:val="16"/>
                    </w:rPr>
                    <w:t>0.75</w:t>
                  </w:r>
                </w:p>
              </w:tc>
              <w:tc>
                <w:tcPr>
                  <w:tcW w:w="619" w:type="dxa"/>
                  <w:shd w:val="clear" w:color="auto" w:fill="F1F1F1" w:themeFill="background1" w:themeFillShade="F2"/>
                </w:tcPr>
                <w:p>
                  <w:pPr>
                    <w:spacing w:line="240" w:lineRule="auto"/>
                    <w:ind w:firstLine="0"/>
                    <w:jc w:val="center"/>
                    <w:rPr>
                      <w:sz w:val="16"/>
                      <w:szCs w:val="16"/>
                    </w:rPr>
                  </w:pPr>
                  <w:r>
                    <w:rPr>
                      <w:sz w:val="16"/>
                      <w:szCs w:val="16"/>
                    </w:rPr>
                    <w:t>0.76</w:t>
                  </w:r>
                </w:p>
              </w:tc>
              <w:tc>
                <w:tcPr>
                  <w:tcW w:w="820" w:type="dxa"/>
                  <w:shd w:val="clear" w:color="auto" w:fill="F1F1F1" w:themeFill="background1" w:themeFillShade="F2"/>
                </w:tcPr>
                <w:p>
                  <w:pPr>
                    <w:spacing w:line="240" w:lineRule="auto"/>
                    <w:ind w:firstLine="0"/>
                    <w:jc w:val="center"/>
                    <w:rPr>
                      <w:sz w:val="16"/>
                      <w:szCs w:val="16"/>
                    </w:rPr>
                  </w:pPr>
                  <w:r>
                    <w:rPr>
                      <w:sz w:val="16"/>
                      <w:szCs w:val="16"/>
                    </w:rPr>
                    <w:t>0.75</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bl>
          <w:p>
            <w:pPr>
              <w:spacing w:line="240" w:lineRule="auto"/>
              <w:ind w:firstLine="0"/>
              <w:jc w:val="center"/>
              <w:rPr>
                <w:sz w:val="16"/>
                <w:szCs w:val="16"/>
              </w:rPr>
            </w:pPr>
          </w:p>
          <w:p>
            <w:pPr>
              <w:spacing w:line="240" w:lineRule="auto"/>
              <w:ind w:firstLine="0"/>
              <w:jc w:val="center"/>
              <w:rPr>
                <w:sz w:val="16"/>
                <w:szCs w:val="16"/>
              </w:rPr>
            </w:pPr>
          </w:p>
        </w:tc>
      </w:tr>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left w:val="single" w:color="FFFFFF" w:themeColor="background1" w:sz="4" w:space="0"/>
            </w:tcBorders>
            <w:shd w:val="clear" w:color="auto" w:fill="4BACC6" w:themeFill="accent5"/>
            <w:vAlign w:val="center"/>
          </w:tcPr>
          <w:p>
            <w:pPr>
              <w:spacing w:line="240" w:lineRule="auto"/>
              <w:ind w:firstLine="0"/>
              <w:jc w:val="center"/>
              <w:rPr>
                <w:b/>
                <w:bCs/>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BNB</w:t>
            </w:r>
          </w:p>
        </w:tc>
        <w:tc>
          <w:tcPr>
            <w:tcW w:w="1052" w:type="dxa"/>
            <w:shd w:val="clear" w:color="auto" w:fill="DAEEF3" w:themeFill="accent5" w:themeFillTint="33"/>
            <w:vAlign w:val="center"/>
          </w:tcPr>
          <w:p>
            <w:pPr>
              <w:spacing w:line="240" w:lineRule="auto"/>
              <w:ind w:firstLine="0"/>
              <w:jc w:val="center"/>
              <w:rPr>
                <w:sz w:val="16"/>
                <w:szCs w:val="16"/>
              </w:rPr>
            </w:pPr>
            <w:r>
              <w:rPr>
                <w:sz w:val="16"/>
                <w:szCs w:val="16"/>
              </w:rPr>
              <w:t>0.8312</w:t>
            </w:r>
          </w:p>
        </w:tc>
        <w:tc>
          <w:tcPr>
            <w:tcW w:w="4507" w:type="dxa"/>
            <w:shd w:val="clear" w:color="auto" w:fill="DAEEF3" w:themeFill="accent5" w:themeFillTint="33"/>
            <w:vAlign w:val="center"/>
          </w:tcPr>
          <w:tbl>
            <w:tblPr>
              <w:tblStyle w:val="47"/>
              <w:tblW w:w="0" w:type="auto"/>
              <w:tblInd w:w="0" w:type="dxa"/>
              <w:tblLayout w:type="autofit"/>
              <w:tblCellMar>
                <w:top w:w="0" w:type="dxa"/>
                <w:left w:w="108" w:type="dxa"/>
                <w:bottom w:w="0" w:type="dxa"/>
                <w:right w:w="108" w:type="dxa"/>
              </w:tblCellMar>
            </w:tblPr>
            <w:tblGrid>
              <w:gridCol w:w="1034"/>
              <w:gridCol w:w="917"/>
              <w:gridCol w:w="619"/>
              <w:gridCol w:w="820"/>
              <w:gridCol w:w="776"/>
            </w:tblGrid>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p>
              </w:tc>
              <w:tc>
                <w:tcPr>
                  <w:tcW w:w="917" w:type="dxa"/>
                </w:tcPr>
                <w:p>
                  <w:pPr>
                    <w:spacing w:line="240" w:lineRule="auto"/>
                    <w:ind w:firstLine="0"/>
                    <w:jc w:val="center"/>
                    <w:rPr>
                      <w:b w:val="0"/>
                      <w:bCs w:val="0"/>
                      <w:sz w:val="16"/>
                      <w:szCs w:val="16"/>
                    </w:rPr>
                  </w:pPr>
                  <w:r>
                    <w:rPr>
                      <w:b/>
                      <w:bCs/>
                      <w:sz w:val="16"/>
                      <w:szCs w:val="16"/>
                    </w:rPr>
                    <w:t>precision</w:t>
                  </w:r>
                </w:p>
              </w:tc>
              <w:tc>
                <w:tcPr>
                  <w:tcW w:w="619" w:type="dxa"/>
                </w:tcPr>
                <w:p>
                  <w:pPr>
                    <w:spacing w:line="240" w:lineRule="auto"/>
                    <w:ind w:firstLine="0"/>
                    <w:jc w:val="center"/>
                    <w:rPr>
                      <w:b w:val="0"/>
                      <w:bCs w:val="0"/>
                      <w:sz w:val="16"/>
                      <w:szCs w:val="16"/>
                    </w:rPr>
                  </w:pPr>
                  <w:r>
                    <w:rPr>
                      <w:b/>
                      <w:bCs/>
                      <w:sz w:val="16"/>
                      <w:szCs w:val="16"/>
                    </w:rPr>
                    <w:t>recall</w:t>
                  </w:r>
                </w:p>
              </w:tc>
              <w:tc>
                <w:tcPr>
                  <w:tcW w:w="820" w:type="dxa"/>
                </w:tcPr>
                <w:p>
                  <w:pPr>
                    <w:spacing w:line="240" w:lineRule="auto"/>
                    <w:ind w:firstLine="0"/>
                    <w:jc w:val="center"/>
                    <w:rPr>
                      <w:b w:val="0"/>
                      <w:bCs w:val="0"/>
                      <w:sz w:val="16"/>
                      <w:szCs w:val="16"/>
                    </w:rPr>
                  </w:pPr>
                  <w:r>
                    <w:rPr>
                      <w:b/>
                      <w:bCs/>
                      <w:sz w:val="16"/>
                      <w:szCs w:val="16"/>
                    </w:rPr>
                    <w:t>F1-score</w:t>
                  </w:r>
                </w:p>
              </w:tc>
              <w:tc>
                <w:tcPr>
                  <w:tcW w:w="776" w:type="dxa"/>
                </w:tcPr>
                <w:p>
                  <w:pPr>
                    <w:spacing w:line="240" w:lineRule="auto"/>
                    <w:ind w:firstLine="0"/>
                    <w:jc w:val="center"/>
                    <w:rPr>
                      <w:b w:val="0"/>
                      <w:bCs w:val="0"/>
                      <w:sz w:val="16"/>
                      <w:szCs w:val="16"/>
                    </w:rPr>
                  </w:pPr>
                  <w:r>
                    <w:rPr>
                      <w:b/>
                      <w:bCs/>
                      <w:sz w:val="16"/>
                      <w:szCs w:val="16"/>
                    </w:rPr>
                    <w:t>support</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0</w:t>
                  </w:r>
                </w:p>
              </w:tc>
              <w:tc>
                <w:tcPr>
                  <w:tcW w:w="917" w:type="dxa"/>
                  <w:shd w:val="clear" w:color="auto" w:fill="F1F1F1" w:themeFill="background1" w:themeFillShade="F2"/>
                </w:tcPr>
                <w:p>
                  <w:pPr>
                    <w:spacing w:line="240" w:lineRule="auto"/>
                    <w:ind w:firstLine="0"/>
                    <w:jc w:val="center"/>
                    <w:rPr>
                      <w:sz w:val="16"/>
                      <w:szCs w:val="16"/>
                    </w:rPr>
                  </w:pPr>
                  <w:r>
                    <w:rPr>
                      <w:sz w:val="16"/>
                      <w:szCs w:val="16"/>
                    </w:rPr>
                    <w:t>0.86</w:t>
                  </w:r>
                </w:p>
              </w:tc>
              <w:tc>
                <w:tcPr>
                  <w:tcW w:w="619" w:type="dxa"/>
                  <w:shd w:val="clear" w:color="auto" w:fill="F1F1F1" w:themeFill="background1" w:themeFillShade="F2"/>
                </w:tcPr>
                <w:p>
                  <w:pPr>
                    <w:spacing w:line="240" w:lineRule="auto"/>
                    <w:ind w:firstLine="0"/>
                    <w:jc w:val="center"/>
                    <w:rPr>
                      <w:sz w:val="16"/>
                      <w:szCs w:val="16"/>
                    </w:rPr>
                  </w:pPr>
                  <w:r>
                    <w:rPr>
                      <w:sz w:val="16"/>
                      <w:szCs w:val="16"/>
                    </w:rPr>
                    <w:t>0.89</w:t>
                  </w:r>
                </w:p>
              </w:tc>
              <w:tc>
                <w:tcPr>
                  <w:tcW w:w="820" w:type="dxa"/>
                  <w:shd w:val="clear" w:color="auto" w:fill="F1F1F1" w:themeFill="background1" w:themeFillShade="F2"/>
                </w:tcPr>
                <w:p>
                  <w:pPr>
                    <w:spacing w:line="240" w:lineRule="auto"/>
                    <w:ind w:firstLine="0"/>
                    <w:jc w:val="center"/>
                    <w:rPr>
                      <w:sz w:val="16"/>
                      <w:szCs w:val="16"/>
                    </w:rPr>
                  </w:pPr>
                  <w:r>
                    <w:rPr>
                      <w:sz w:val="16"/>
                      <w:szCs w:val="16"/>
                    </w:rPr>
                    <w:t>0.87</w:t>
                  </w:r>
                </w:p>
              </w:tc>
              <w:tc>
                <w:tcPr>
                  <w:tcW w:w="776" w:type="dxa"/>
                  <w:shd w:val="clear" w:color="auto" w:fill="F1F1F1" w:themeFill="background1" w:themeFillShade="F2"/>
                </w:tcPr>
                <w:p>
                  <w:pPr>
                    <w:spacing w:line="240" w:lineRule="auto"/>
                    <w:ind w:firstLine="0"/>
                    <w:jc w:val="center"/>
                    <w:rPr>
                      <w:sz w:val="16"/>
                      <w:szCs w:val="16"/>
                    </w:rPr>
                  </w:pPr>
                  <w:r>
                    <w:rPr>
                      <w:sz w:val="16"/>
                      <w:szCs w:val="16"/>
                    </w:rPr>
                    <w:t>100</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1</w:t>
                  </w:r>
                </w:p>
              </w:tc>
              <w:tc>
                <w:tcPr>
                  <w:tcW w:w="917" w:type="dxa"/>
                </w:tcPr>
                <w:p>
                  <w:pPr>
                    <w:spacing w:line="240" w:lineRule="auto"/>
                    <w:ind w:firstLine="0"/>
                    <w:jc w:val="center"/>
                    <w:rPr>
                      <w:sz w:val="16"/>
                      <w:szCs w:val="16"/>
                    </w:rPr>
                  </w:pPr>
                  <w:r>
                    <w:rPr>
                      <w:sz w:val="16"/>
                      <w:szCs w:val="16"/>
                    </w:rPr>
                    <w:t>0.78</w:t>
                  </w:r>
                </w:p>
              </w:tc>
              <w:tc>
                <w:tcPr>
                  <w:tcW w:w="619" w:type="dxa"/>
                </w:tcPr>
                <w:p>
                  <w:pPr>
                    <w:spacing w:line="240" w:lineRule="auto"/>
                    <w:ind w:firstLine="0"/>
                    <w:jc w:val="center"/>
                    <w:rPr>
                      <w:sz w:val="16"/>
                      <w:szCs w:val="16"/>
                    </w:rPr>
                  </w:pPr>
                  <w:r>
                    <w:rPr>
                      <w:sz w:val="16"/>
                      <w:szCs w:val="16"/>
                    </w:rPr>
                    <w:t>0.72</w:t>
                  </w:r>
                </w:p>
              </w:tc>
              <w:tc>
                <w:tcPr>
                  <w:tcW w:w="820" w:type="dxa"/>
                </w:tcPr>
                <w:p>
                  <w:pPr>
                    <w:spacing w:line="240" w:lineRule="auto"/>
                    <w:ind w:firstLine="0"/>
                    <w:jc w:val="center"/>
                    <w:rPr>
                      <w:sz w:val="16"/>
                      <w:szCs w:val="16"/>
                    </w:rPr>
                  </w:pPr>
                  <w:r>
                    <w:rPr>
                      <w:sz w:val="16"/>
                      <w:szCs w:val="16"/>
                    </w:rPr>
                    <w:t>0.75</w:t>
                  </w:r>
                </w:p>
              </w:tc>
              <w:tc>
                <w:tcPr>
                  <w:tcW w:w="776" w:type="dxa"/>
                </w:tcPr>
                <w:p>
                  <w:pPr>
                    <w:spacing w:line="240" w:lineRule="auto"/>
                    <w:ind w:firstLine="0"/>
                    <w:jc w:val="center"/>
                    <w:rPr>
                      <w:sz w:val="16"/>
                      <w:szCs w:val="16"/>
                    </w:rPr>
                  </w:pPr>
                  <w:r>
                    <w:rPr>
                      <w:sz w:val="16"/>
                      <w:szCs w:val="16"/>
                    </w:rPr>
                    <w:t>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Accuracy</w:t>
                  </w:r>
                </w:p>
              </w:tc>
              <w:tc>
                <w:tcPr>
                  <w:tcW w:w="917" w:type="dxa"/>
                  <w:shd w:val="clear" w:color="auto" w:fill="F1F1F1" w:themeFill="background1" w:themeFillShade="F2"/>
                </w:tcPr>
                <w:p>
                  <w:pPr>
                    <w:spacing w:line="240" w:lineRule="auto"/>
                    <w:ind w:firstLine="0"/>
                    <w:jc w:val="center"/>
                    <w:rPr>
                      <w:sz w:val="16"/>
                      <w:szCs w:val="16"/>
                    </w:rPr>
                  </w:pPr>
                </w:p>
              </w:tc>
              <w:tc>
                <w:tcPr>
                  <w:tcW w:w="619" w:type="dxa"/>
                  <w:shd w:val="clear" w:color="auto" w:fill="F1F1F1" w:themeFill="background1" w:themeFillShade="F2"/>
                </w:tcPr>
                <w:p>
                  <w:pPr>
                    <w:spacing w:line="240" w:lineRule="auto"/>
                    <w:ind w:firstLine="0"/>
                    <w:jc w:val="center"/>
                    <w:rPr>
                      <w:sz w:val="16"/>
                      <w:szCs w:val="16"/>
                    </w:rPr>
                  </w:pPr>
                </w:p>
              </w:tc>
              <w:tc>
                <w:tcPr>
                  <w:tcW w:w="820" w:type="dxa"/>
                  <w:shd w:val="clear" w:color="auto" w:fill="F1F1F1" w:themeFill="background1" w:themeFillShade="F2"/>
                </w:tcPr>
                <w:p>
                  <w:pPr>
                    <w:spacing w:line="240" w:lineRule="auto"/>
                    <w:ind w:firstLine="0"/>
                    <w:jc w:val="center"/>
                    <w:rPr>
                      <w:sz w:val="16"/>
                      <w:szCs w:val="16"/>
                    </w:rPr>
                  </w:pPr>
                  <w:r>
                    <w:rPr>
                      <w:sz w:val="16"/>
                      <w:szCs w:val="16"/>
                    </w:rPr>
                    <w:t>0.83</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Macro average</w:t>
                  </w:r>
                </w:p>
              </w:tc>
              <w:tc>
                <w:tcPr>
                  <w:tcW w:w="917" w:type="dxa"/>
                </w:tcPr>
                <w:p>
                  <w:pPr>
                    <w:spacing w:line="240" w:lineRule="auto"/>
                    <w:ind w:firstLine="0"/>
                    <w:jc w:val="center"/>
                    <w:rPr>
                      <w:sz w:val="16"/>
                      <w:szCs w:val="16"/>
                    </w:rPr>
                  </w:pPr>
                  <w:r>
                    <w:rPr>
                      <w:sz w:val="16"/>
                      <w:szCs w:val="16"/>
                    </w:rPr>
                    <w:t>0.82</w:t>
                  </w:r>
                </w:p>
              </w:tc>
              <w:tc>
                <w:tcPr>
                  <w:tcW w:w="619" w:type="dxa"/>
                </w:tcPr>
                <w:p>
                  <w:pPr>
                    <w:spacing w:line="240" w:lineRule="auto"/>
                    <w:ind w:firstLine="0"/>
                    <w:jc w:val="center"/>
                    <w:rPr>
                      <w:sz w:val="16"/>
                      <w:szCs w:val="16"/>
                    </w:rPr>
                  </w:pPr>
                  <w:r>
                    <w:rPr>
                      <w:sz w:val="16"/>
                      <w:szCs w:val="16"/>
                    </w:rPr>
                    <w:t>0.81</w:t>
                  </w:r>
                </w:p>
              </w:tc>
              <w:tc>
                <w:tcPr>
                  <w:tcW w:w="820" w:type="dxa"/>
                </w:tcPr>
                <w:p>
                  <w:pPr>
                    <w:spacing w:line="240" w:lineRule="auto"/>
                    <w:ind w:firstLine="0"/>
                    <w:jc w:val="center"/>
                    <w:rPr>
                      <w:sz w:val="16"/>
                      <w:szCs w:val="16"/>
                    </w:rPr>
                  </w:pPr>
                  <w:r>
                    <w:rPr>
                      <w:sz w:val="16"/>
                      <w:szCs w:val="16"/>
                    </w:rPr>
                    <w:t>0.81</w:t>
                  </w:r>
                </w:p>
              </w:tc>
              <w:tc>
                <w:tcPr>
                  <w:tcW w:w="776" w:type="dxa"/>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Weighted average</w:t>
                  </w:r>
                </w:p>
              </w:tc>
              <w:tc>
                <w:tcPr>
                  <w:tcW w:w="917" w:type="dxa"/>
                  <w:shd w:val="clear" w:color="auto" w:fill="F1F1F1" w:themeFill="background1" w:themeFillShade="F2"/>
                </w:tcPr>
                <w:p>
                  <w:pPr>
                    <w:spacing w:line="240" w:lineRule="auto"/>
                    <w:ind w:firstLine="0"/>
                    <w:jc w:val="center"/>
                    <w:rPr>
                      <w:sz w:val="16"/>
                      <w:szCs w:val="16"/>
                    </w:rPr>
                  </w:pPr>
                  <w:r>
                    <w:rPr>
                      <w:sz w:val="16"/>
                      <w:szCs w:val="16"/>
                    </w:rPr>
                    <w:t>0.83</w:t>
                  </w:r>
                </w:p>
              </w:tc>
              <w:tc>
                <w:tcPr>
                  <w:tcW w:w="619" w:type="dxa"/>
                  <w:shd w:val="clear" w:color="auto" w:fill="F1F1F1" w:themeFill="background1" w:themeFillShade="F2"/>
                </w:tcPr>
                <w:p>
                  <w:pPr>
                    <w:spacing w:line="240" w:lineRule="auto"/>
                    <w:ind w:firstLine="0"/>
                    <w:jc w:val="center"/>
                    <w:rPr>
                      <w:sz w:val="16"/>
                      <w:szCs w:val="16"/>
                    </w:rPr>
                  </w:pPr>
                  <w:r>
                    <w:rPr>
                      <w:sz w:val="16"/>
                      <w:szCs w:val="16"/>
                    </w:rPr>
                    <w:t>0.83</w:t>
                  </w:r>
                </w:p>
              </w:tc>
              <w:tc>
                <w:tcPr>
                  <w:tcW w:w="820" w:type="dxa"/>
                  <w:shd w:val="clear" w:color="auto" w:fill="F1F1F1" w:themeFill="background1" w:themeFillShade="F2"/>
                </w:tcPr>
                <w:p>
                  <w:pPr>
                    <w:spacing w:line="240" w:lineRule="auto"/>
                    <w:ind w:firstLine="0"/>
                    <w:jc w:val="center"/>
                    <w:rPr>
                      <w:sz w:val="16"/>
                      <w:szCs w:val="16"/>
                    </w:rPr>
                  </w:pPr>
                  <w:r>
                    <w:rPr>
                      <w:sz w:val="16"/>
                      <w:szCs w:val="16"/>
                    </w:rPr>
                    <w:t>0.83</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bl>
          <w:p>
            <w:pPr>
              <w:spacing w:line="240" w:lineRule="auto"/>
              <w:ind w:firstLine="0"/>
              <w:jc w:val="center"/>
              <w:rPr>
                <w:sz w:val="16"/>
                <w:szCs w:val="16"/>
              </w:rPr>
            </w:pPr>
          </w:p>
          <w:p>
            <w:pPr>
              <w:spacing w:line="240" w:lineRule="auto"/>
              <w:ind w:firstLine="0"/>
              <w:jc w:val="center"/>
              <w:rPr>
                <w:sz w:val="16"/>
                <w:szCs w:val="16"/>
              </w:rPr>
            </w:pPr>
          </w:p>
        </w:tc>
      </w:tr>
      <w:tr>
        <w:tblPrEx>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CellMar>
            <w:top w:w="0" w:type="dxa"/>
            <w:left w:w="108" w:type="dxa"/>
            <w:bottom w:w="0" w:type="dxa"/>
            <w:right w:w="108" w:type="dxa"/>
          </w:tblCellMar>
        </w:tblPrEx>
        <w:tc>
          <w:tcPr>
            <w:tcW w:w="1349" w:type="dxa"/>
            <w:tcBorders>
              <w:left w:val="single" w:color="FFFFFF" w:themeColor="background1" w:sz="4" w:space="0"/>
              <w:bottom w:val="single" w:color="FFFFFF" w:themeColor="background1" w:sz="4" w:space="0"/>
            </w:tcBorders>
            <w:shd w:val="clear" w:color="auto" w:fill="4BACC6" w:themeFill="accent5"/>
            <w:vAlign w:val="center"/>
          </w:tcPr>
          <w:p>
            <w:pPr>
              <w:spacing w:line="240" w:lineRule="auto"/>
              <w:ind w:firstLine="0"/>
              <w:jc w:val="center"/>
              <w:rPr>
                <w:b/>
                <w:bCs/>
                <w:color w:val="FFFFFF" w:themeColor="background1"/>
                <w:sz w:val="16"/>
                <w:szCs w:val="16"/>
                <w14:textFill>
                  <w14:solidFill>
                    <w14:schemeClr w14:val="bg1"/>
                  </w14:solidFill>
                </w14:textFill>
              </w:rPr>
            </w:pPr>
          </w:p>
          <w:p>
            <w:pPr>
              <w:spacing w:line="240" w:lineRule="auto"/>
              <w:ind w:firstLine="0"/>
              <w:jc w:val="center"/>
              <w:rPr>
                <w:b w:val="0"/>
                <w:bCs w:val="0"/>
                <w:color w:val="FFFFFF" w:themeColor="background1"/>
                <w:sz w:val="16"/>
                <w:szCs w:val="16"/>
                <w14:textFill>
                  <w14:solidFill>
                    <w14:schemeClr w14:val="bg1"/>
                  </w14:solidFill>
                </w14:textFill>
              </w:rPr>
            </w:pPr>
            <w:r>
              <w:rPr>
                <w:b/>
                <w:bCs/>
                <w:color w:val="FFFFFF" w:themeColor="background1"/>
                <w:sz w:val="16"/>
                <w:szCs w:val="16"/>
                <w14:textFill>
                  <w14:solidFill>
                    <w14:schemeClr w14:val="bg1"/>
                  </w14:solidFill>
                </w14:textFill>
              </w:rPr>
              <w:t>XGBoost</w:t>
            </w:r>
          </w:p>
        </w:tc>
        <w:tc>
          <w:tcPr>
            <w:tcW w:w="1052" w:type="dxa"/>
            <w:shd w:val="clear" w:color="auto" w:fill="B6DDE8" w:themeFill="accent5" w:themeFillTint="66"/>
            <w:vAlign w:val="center"/>
          </w:tcPr>
          <w:p>
            <w:pPr>
              <w:spacing w:line="240" w:lineRule="auto"/>
              <w:ind w:firstLine="0"/>
              <w:jc w:val="center"/>
              <w:rPr>
                <w:sz w:val="16"/>
                <w:szCs w:val="16"/>
              </w:rPr>
            </w:pPr>
            <w:r>
              <w:rPr>
                <w:sz w:val="16"/>
                <w:szCs w:val="16"/>
              </w:rPr>
              <w:t>0.7208</w:t>
            </w:r>
          </w:p>
        </w:tc>
        <w:tc>
          <w:tcPr>
            <w:tcW w:w="4507" w:type="dxa"/>
            <w:shd w:val="clear" w:color="auto" w:fill="B6DDE8" w:themeFill="accent5" w:themeFillTint="66"/>
            <w:vAlign w:val="center"/>
          </w:tcPr>
          <w:tbl>
            <w:tblPr>
              <w:tblStyle w:val="47"/>
              <w:tblW w:w="0" w:type="auto"/>
              <w:tblInd w:w="0" w:type="dxa"/>
              <w:tblLayout w:type="autofit"/>
              <w:tblCellMar>
                <w:top w:w="0" w:type="dxa"/>
                <w:left w:w="108" w:type="dxa"/>
                <w:bottom w:w="0" w:type="dxa"/>
                <w:right w:w="108" w:type="dxa"/>
              </w:tblCellMar>
            </w:tblPr>
            <w:tblGrid>
              <w:gridCol w:w="1034"/>
              <w:gridCol w:w="917"/>
              <w:gridCol w:w="619"/>
              <w:gridCol w:w="820"/>
              <w:gridCol w:w="776"/>
            </w:tblGrid>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p>
              </w:tc>
              <w:tc>
                <w:tcPr>
                  <w:tcW w:w="917" w:type="dxa"/>
                </w:tcPr>
                <w:p>
                  <w:pPr>
                    <w:spacing w:line="240" w:lineRule="auto"/>
                    <w:ind w:firstLine="0"/>
                    <w:jc w:val="center"/>
                    <w:rPr>
                      <w:b w:val="0"/>
                      <w:bCs w:val="0"/>
                      <w:sz w:val="16"/>
                      <w:szCs w:val="16"/>
                    </w:rPr>
                  </w:pPr>
                  <w:r>
                    <w:rPr>
                      <w:b/>
                      <w:bCs/>
                      <w:sz w:val="16"/>
                      <w:szCs w:val="16"/>
                    </w:rPr>
                    <w:t>precision</w:t>
                  </w:r>
                </w:p>
              </w:tc>
              <w:tc>
                <w:tcPr>
                  <w:tcW w:w="619" w:type="dxa"/>
                </w:tcPr>
                <w:p>
                  <w:pPr>
                    <w:spacing w:line="240" w:lineRule="auto"/>
                    <w:ind w:firstLine="0"/>
                    <w:jc w:val="center"/>
                    <w:rPr>
                      <w:b w:val="0"/>
                      <w:bCs w:val="0"/>
                      <w:sz w:val="16"/>
                      <w:szCs w:val="16"/>
                    </w:rPr>
                  </w:pPr>
                  <w:r>
                    <w:rPr>
                      <w:b/>
                      <w:bCs/>
                      <w:sz w:val="16"/>
                      <w:szCs w:val="16"/>
                    </w:rPr>
                    <w:t>recall</w:t>
                  </w:r>
                </w:p>
              </w:tc>
              <w:tc>
                <w:tcPr>
                  <w:tcW w:w="820" w:type="dxa"/>
                </w:tcPr>
                <w:p>
                  <w:pPr>
                    <w:spacing w:line="240" w:lineRule="auto"/>
                    <w:ind w:firstLine="0"/>
                    <w:jc w:val="center"/>
                    <w:rPr>
                      <w:b w:val="0"/>
                      <w:bCs w:val="0"/>
                      <w:sz w:val="16"/>
                      <w:szCs w:val="16"/>
                    </w:rPr>
                  </w:pPr>
                  <w:r>
                    <w:rPr>
                      <w:b/>
                      <w:bCs/>
                      <w:sz w:val="16"/>
                      <w:szCs w:val="16"/>
                    </w:rPr>
                    <w:t>F1-score</w:t>
                  </w:r>
                </w:p>
              </w:tc>
              <w:tc>
                <w:tcPr>
                  <w:tcW w:w="776" w:type="dxa"/>
                </w:tcPr>
                <w:p>
                  <w:pPr>
                    <w:spacing w:line="240" w:lineRule="auto"/>
                    <w:ind w:firstLine="0"/>
                    <w:jc w:val="center"/>
                    <w:rPr>
                      <w:b w:val="0"/>
                      <w:bCs w:val="0"/>
                      <w:sz w:val="16"/>
                      <w:szCs w:val="16"/>
                    </w:rPr>
                  </w:pPr>
                  <w:r>
                    <w:rPr>
                      <w:b/>
                      <w:bCs/>
                      <w:sz w:val="16"/>
                      <w:szCs w:val="16"/>
                    </w:rPr>
                    <w:t>support</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0</w:t>
                  </w:r>
                </w:p>
              </w:tc>
              <w:tc>
                <w:tcPr>
                  <w:tcW w:w="917" w:type="dxa"/>
                  <w:shd w:val="clear" w:color="auto" w:fill="F1F1F1" w:themeFill="background1" w:themeFillShade="F2"/>
                </w:tcPr>
                <w:p>
                  <w:pPr>
                    <w:spacing w:line="240" w:lineRule="auto"/>
                    <w:ind w:firstLine="0"/>
                    <w:jc w:val="center"/>
                    <w:rPr>
                      <w:sz w:val="16"/>
                      <w:szCs w:val="16"/>
                    </w:rPr>
                  </w:pPr>
                  <w:r>
                    <w:rPr>
                      <w:sz w:val="16"/>
                      <w:szCs w:val="16"/>
                    </w:rPr>
                    <w:t>0.77</w:t>
                  </w:r>
                </w:p>
              </w:tc>
              <w:tc>
                <w:tcPr>
                  <w:tcW w:w="619" w:type="dxa"/>
                  <w:shd w:val="clear" w:color="auto" w:fill="F1F1F1" w:themeFill="background1" w:themeFillShade="F2"/>
                </w:tcPr>
                <w:p>
                  <w:pPr>
                    <w:spacing w:line="240" w:lineRule="auto"/>
                    <w:ind w:firstLine="0"/>
                    <w:jc w:val="center"/>
                    <w:rPr>
                      <w:sz w:val="16"/>
                      <w:szCs w:val="16"/>
                    </w:rPr>
                  </w:pPr>
                  <w:r>
                    <w:rPr>
                      <w:sz w:val="16"/>
                      <w:szCs w:val="16"/>
                    </w:rPr>
                    <w:t>0.82</w:t>
                  </w:r>
                </w:p>
              </w:tc>
              <w:tc>
                <w:tcPr>
                  <w:tcW w:w="820" w:type="dxa"/>
                  <w:shd w:val="clear" w:color="auto" w:fill="F1F1F1" w:themeFill="background1" w:themeFillShade="F2"/>
                </w:tcPr>
                <w:p>
                  <w:pPr>
                    <w:spacing w:line="240" w:lineRule="auto"/>
                    <w:ind w:firstLine="0"/>
                    <w:jc w:val="center"/>
                    <w:rPr>
                      <w:sz w:val="16"/>
                      <w:szCs w:val="16"/>
                    </w:rPr>
                  </w:pPr>
                  <w:r>
                    <w:rPr>
                      <w:sz w:val="16"/>
                      <w:szCs w:val="16"/>
                    </w:rPr>
                    <w:t>0.79</w:t>
                  </w:r>
                </w:p>
              </w:tc>
              <w:tc>
                <w:tcPr>
                  <w:tcW w:w="776" w:type="dxa"/>
                  <w:shd w:val="clear" w:color="auto" w:fill="F1F1F1" w:themeFill="background1" w:themeFillShade="F2"/>
                </w:tcPr>
                <w:p>
                  <w:pPr>
                    <w:spacing w:line="240" w:lineRule="auto"/>
                    <w:ind w:firstLine="0"/>
                    <w:jc w:val="center"/>
                    <w:rPr>
                      <w:sz w:val="16"/>
                      <w:szCs w:val="16"/>
                    </w:rPr>
                  </w:pPr>
                  <w:r>
                    <w:rPr>
                      <w:sz w:val="16"/>
                      <w:szCs w:val="16"/>
                    </w:rPr>
                    <w:t>100</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1</w:t>
                  </w:r>
                </w:p>
              </w:tc>
              <w:tc>
                <w:tcPr>
                  <w:tcW w:w="917" w:type="dxa"/>
                </w:tcPr>
                <w:p>
                  <w:pPr>
                    <w:spacing w:line="240" w:lineRule="auto"/>
                    <w:ind w:firstLine="0"/>
                    <w:jc w:val="center"/>
                    <w:rPr>
                      <w:sz w:val="16"/>
                      <w:szCs w:val="16"/>
                    </w:rPr>
                  </w:pPr>
                  <w:r>
                    <w:rPr>
                      <w:sz w:val="16"/>
                      <w:szCs w:val="16"/>
                    </w:rPr>
                    <w:t>0.62</w:t>
                  </w:r>
                </w:p>
              </w:tc>
              <w:tc>
                <w:tcPr>
                  <w:tcW w:w="619" w:type="dxa"/>
                </w:tcPr>
                <w:p>
                  <w:pPr>
                    <w:spacing w:line="240" w:lineRule="auto"/>
                    <w:ind w:firstLine="0"/>
                    <w:jc w:val="center"/>
                    <w:rPr>
                      <w:sz w:val="16"/>
                      <w:szCs w:val="16"/>
                    </w:rPr>
                  </w:pPr>
                  <w:r>
                    <w:rPr>
                      <w:sz w:val="16"/>
                      <w:szCs w:val="16"/>
                    </w:rPr>
                    <w:t>0.54</w:t>
                  </w:r>
                </w:p>
              </w:tc>
              <w:tc>
                <w:tcPr>
                  <w:tcW w:w="820" w:type="dxa"/>
                </w:tcPr>
                <w:p>
                  <w:pPr>
                    <w:spacing w:line="240" w:lineRule="auto"/>
                    <w:ind w:firstLine="0"/>
                    <w:jc w:val="center"/>
                    <w:rPr>
                      <w:sz w:val="16"/>
                      <w:szCs w:val="16"/>
                    </w:rPr>
                  </w:pPr>
                  <w:r>
                    <w:rPr>
                      <w:sz w:val="16"/>
                      <w:szCs w:val="16"/>
                    </w:rPr>
                    <w:t>0.57</w:t>
                  </w:r>
                </w:p>
              </w:tc>
              <w:tc>
                <w:tcPr>
                  <w:tcW w:w="776" w:type="dxa"/>
                </w:tcPr>
                <w:p>
                  <w:pPr>
                    <w:spacing w:line="240" w:lineRule="auto"/>
                    <w:ind w:firstLine="0"/>
                    <w:jc w:val="center"/>
                    <w:rPr>
                      <w:sz w:val="16"/>
                      <w:szCs w:val="16"/>
                    </w:rPr>
                  </w:pPr>
                  <w:r>
                    <w:rPr>
                      <w:sz w:val="16"/>
                      <w:szCs w:val="16"/>
                    </w:rPr>
                    <w:t>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Accuracy</w:t>
                  </w:r>
                </w:p>
              </w:tc>
              <w:tc>
                <w:tcPr>
                  <w:tcW w:w="917" w:type="dxa"/>
                  <w:shd w:val="clear" w:color="auto" w:fill="F1F1F1" w:themeFill="background1" w:themeFillShade="F2"/>
                </w:tcPr>
                <w:p>
                  <w:pPr>
                    <w:spacing w:line="240" w:lineRule="auto"/>
                    <w:ind w:firstLine="0"/>
                    <w:jc w:val="center"/>
                    <w:rPr>
                      <w:sz w:val="16"/>
                      <w:szCs w:val="16"/>
                    </w:rPr>
                  </w:pPr>
                </w:p>
              </w:tc>
              <w:tc>
                <w:tcPr>
                  <w:tcW w:w="619" w:type="dxa"/>
                  <w:shd w:val="clear" w:color="auto" w:fill="F1F1F1" w:themeFill="background1" w:themeFillShade="F2"/>
                </w:tcPr>
                <w:p>
                  <w:pPr>
                    <w:spacing w:line="240" w:lineRule="auto"/>
                    <w:ind w:firstLine="0"/>
                    <w:jc w:val="center"/>
                    <w:rPr>
                      <w:sz w:val="16"/>
                      <w:szCs w:val="16"/>
                    </w:rPr>
                  </w:pPr>
                </w:p>
              </w:tc>
              <w:tc>
                <w:tcPr>
                  <w:tcW w:w="820" w:type="dxa"/>
                  <w:shd w:val="clear" w:color="auto" w:fill="F1F1F1" w:themeFill="background1" w:themeFillShade="F2"/>
                </w:tcPr>
                <w:p>
                  <w:pPr>
                    <w:spacing w:line="240" w:lineRule="auto"/>
                    <w:ind w:firstLine="0"/>
                    <w:jc w:val="center"/>
                    <w:rPr>
                      <w:sz w:val="16"/>
                      <w:szCs w:val="16"/>
                    </w:rPr>
                  </w:pPr>
                  <w:r>
                    <w:rPr>
                      <w:sz w:val="16"/>
                      <w:szCs w:val="16"/>
                    </w:rPr>
                    <w:t>0.72</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tcPr>
                <w:p>
                  <w:pPr>
                    <w:spacing w:line="240" w:lineRule="auto"/>
                    <w:ind w:firstLine="0"/>
                    <w:jc w:val="center"/>
                    <w:rPr>
                      <w:b w:val="0"/>
                      <w:bCs w:val="0"/>
                      <w:sz w:val="16"/>
                      <w:szCs w:val="16"/>
                    </w:rPr>
                  </w:pPr>
                  <w:r>
                    <w:rPr>
                      <w:b/>
                      <w:bCs/>
                      <w:sz w:val="16"/>
                      <w:szCs w:val="16"/>
                    </w:rPr>
                    <w:t>Macro average</w:t>
                  </w:r>
                </w:p>
              </w:tc>
              <w:tc>
                <w:tcPr>
                  <w:tcW w:w="917" w:type="dxa"/>
                </w:tcPr>
                <w:p>
                  <w:pPr>
                    <w:spacing w:line="240" w:lineRule="auto"/>
                    <w:ind w:firstLine="0"/>
                    <w:jc w:val="center"/>
                    <w:rPr>
                      <w:sz w:val="16"/>
                      <w:szCs w:val="16"/>
                    </w:rPr>
                  </w:pPr>
                  <w:r>
                    <w:rPr>
                      <w:sz w:val="16"/>
                      <w:szCs w:val="16"/>
                    </w:rPr>
                    <w:t>0.69</w:t>
                  </w:r>
                </w:p>
              </w:tc>
              <w:tc>
                <w:tcPr>
                  <w:tcW w:w="619" w:type="dxa"/>
                </w:tcPr>
                <w:p>
                  <w:pPr>
                    <w:spacing w:line="240" w:lineRule="auto"/>
                    <w:ind w:firstLine="0"/>
                    <w:jc w:val="center"/>
                    <w:rPr>
                      <w:sz w:val="16"/>
                      <w:szCs w:val="16"/>
                    </w:rPr>
                  </w:pPr>
                  <w:r>
                    <w:rPr>
                      <w:sz w:val="16"/>
                      <w:szCs w:val="16"/>
                    </w:rPr>
                    <w:t>0.68</w:t>
                  </w:r>
                </w:p>
              </w:tc>
              <w:tc>
                <w:tcPr>
                  <w:tcW w:w="820" w:type="dxa"/>
                </w:tcPr>
                <w:p>
                  <w:pPr>
                    <w:spacing w:line="240" w:lineRule="auto"/>
                    <w:ind w:firstLine="0"/>
                    <w:jc w:val="center"/>
                    <w:rPr>
                      <w:sz w:val="16"/>
                      <w:szCs w:val="16"/>
                    </w:rPr>
                  </w:pPr>
                  <w:r>
                    <w:rPr>
                      <w:sz w:val="16"/>
                      <w:szCs w:val="16"/>
                    </w:rPr>
                    <w:t>0.68</w:t>
                  </w:r>
                </w:p>
              </w:tc>
              <w:tc>
                <w:tcPr>
                  <w:tcW w:w="776" w:type="dxa"/>
                </w:tcPr>
                <w:p>
                  <w:pPr>
                    <w:spacing w:line="240" w:lineRule="auto"/>
                    <w:ind w:firstLine="0"/>
                    <w:jc w:val="center"/>
                    <w:rPr>
                      <w:sz w:val="16"/>
                      <w:szCs w:val="16"/>
                    </w:rPr>
                  </w:pPr>
                  <w:r>
                    <w:rPr>
                      <w:sz w:val="16"/>
                      <w:szCs w:val="16"/>
                    </w:rPr>
                    <w:t>154</w:t>
                  </w:r>
                </w:p>
              </w:tc>
            </w:tr>
            <w:tr>
              <w:tblPrEx>
                <w:tblCellMar>
                  <w:top w:w="0" w:type="dxa"/>
                  <w:left w:w="108" w:type="dxa"/>
                  <w:bottom w:w="0" w:type="dxa"/>
                  <w:right w:w="108" w:type="dxa"/>
                </w:tblCellMar>
              </w:tblPrEx>
              <w:tc>
                <w:tcPr>
                  <w:tcW w:w="1034" w:type="dxa"/>
                  <w:shd w:val="clear" w:color="auto" w:fill="F1F1F1" w:themeFill="background1" w:themeFillShade="F2"/>
                </w:tcPr>
                <w:p>
                  <w:pPr>
                    <w:spacing w:line="240" w:lineRule="auto"/>
                    <w:ind w:firstLine="0"/>
                    <w:jc w:val="center"/>
                    <w:rPr>
                      <w:b w:val="0"/>
                      <w:bCs w:val="0"/>
                      <w:sz w:val="16"/>
                      <w:szCs w:val="16"/>
                    </w:rPr>
                  </w:pPr>
                  <w:r>
                    <w:rPr>
                      <w:b/>
                      <w:bCs/>
                      <w:sz w:val="16"/>
                      <w:szCs w:val="16"/>
                    </w:rPr>
                    <w:t>Weighted average</w:t>
                  </w:r>
                </w:p>
              </w:tc>
              <w:tc>
                <w:tcPr>
                  <w:tcW w:w="917" w:type="dxa"/>
                  <w:shd w:val="clear" w:color="auto" w:fill="F1F1F1" w:themeFill="background1" w:themeFillShade="F2"/>
                </w:tcPr>
                <w:p>
                  <w:pPr>
                    <w:spacing w:line="240" w:lineRule="auto"/>
                    <w:ind w:firstLine="0"/>
                    <w:jc w:val="center"/>
                    <w:rPr>
                      <w:sz w:val="16"/>
                      <w:szCs w:val="16"/>
                    </w:rPr>
                  </w:pPr>
                  <w:r>
                    <w:rPr>
                      <w:sz w:val="16"/>
                      <w:szCs w:val="16"/>
                    </w:rPr>
                    <w:t>0.71</w:t>
                  </w:r>
                </w:p>
              </w:tc>
              <w:tc>
                <w:tcPr>
                  <w:tcW w:w="619" w:type="dxa"/>
                  <w:shd w:val="clear" w:color="auto" w:fill="F1F1F1" w:themeFill="background1" w:themeFillShade="F2"/>
                </w:tcPr>
                <w:p>
                  <w:pPr>
                    <w:spacing w:line="240" w:lineRule="auto"/>
                    <w:ind w:firstLine="0"/>
                    <w:jc w:val="center"/>
                    <w:rPr>
                      <w:sz w:val="16"/>
                      <w:szCs w:val="16"/>
                    </w:rPr>
                  </w:pPr>
                  <w:r>
                    <w:rPr>
                      <w:sz w:val="16"/>
                      <w:szCs w:val="16"/>
                    </w:rPr>
                    <w:t>0.72</w:t>
                  </w:r>
                </w:p>
              </w:tc>
              <w:tc>
                <w:tcPr>
                  <w:tcW w:w="820" w:type="dxa"/>
                  <w:shd w:val="clear" w:color="auto" w:fill="F1F1F1" w:themeFill="background1" w:themeFillShade="F2"/>
                </w:tcPr>
                <w:p>
                  <w:pPr>
                    <w:spacing w:line="240" w:lineRule="auto"/>
                    <w:ind w:firstLine="0"/>
                    <w:jc w:val="center"/>
                    <w:rPr>
                      <w:sz w:val="16"/>
                      <w:szCs w:val="16"/>
                    </w:rPr>
                  </w:pPr>
                  <w:r>
                    <w:rPr>
                      <w:sz w:val="16"/>
                      <w:szCs w:val="16"/>
                    </w:rPr>
                    <w:t>0.72</w:t>
                  </w:r>
                </w:p>
              </w:tc>
              <w:tc>
                <w:tcPr>
                  <w:tcW w:w="776" w:type="dxa"/>
                  <w:shd w:val="clear" w:color="auto" w:fill="F1F1F1" w:themeFill="background1" w:themeFillShade="F2"/>
                </w:tcPr>
                <w:p>
                  <w:pPr>
                    <w:spacing w:line="240" w:lineRule="auto"/>
                    <w:ind w:firstLine="0"/>
                    <w:jc w:val="center"/>
                    <w:rPr>
                      <w:sz w:val="16"/>
                      <w:szCs w:val="16"/>
                    </w:rPr>
                  </w:pPr>
                  <w:r>
                    <w:rPr>
                      <w:sz w:val="16"/>
                      <w:szCs w:val="16"/>
                    </w:rPr>
                    <w:t>154</w:t>
                  </w:r>
                </w:p>
              </w:tc>
            </w:tr>
          </w:tbl>
          <w:p>
            <w:pPr>
              <w:spacing w:line="240" w:lineRule="auto"/>
              <w:ind w:firstLine="0"/>
              <w:jc w:val="center"/>
              <w:rPr>
                <w:sz w:val="16"/>
                <w:szCs w:val="16"/>
              </w:rPr>
            </w:pPr>
          </w:p>
          <w:p>
            <w:pPr>
              <w:spacing w:line="240" w:lineRule="auto"/>
              <w:ind w:firstLine="0"/>
              <w:jc w:val="center"/>
              <w:rPr>
                <w:sz w:val="16"/>
                <w:szCs w:val="16"/>
              </w:rPr>
            </w:pPr>
          </w:p>
        </w:tc>
      </w:tr>
    </w:tbl>
    <w:p>
      <w:pPr>
        <w:ind w:firstLine="0"/>
      </w:pPr>
    </w:p>
    <w:p>
      <w:pPr>
        <w:ind w:firstLine="0"/>
      </w:pPr>
      <w:r>
        <w:t>In this study, a binary classification model is developed using a neural network architecture implemented in Python with the help of the Scikit-learn and TensorFlow libraries. The dataset is preprocessed using the Standard Scaler from Scikit-learn to standardize the features. This ensures that the data has zero mean and unit variance, which is a common preprocessing step for many machine learning algorithms.</w:t>
      </w:r>
    </w:p>
    <w:p>
      <w:r>
        <w:t>The ANN model consists of three dense layers. The first layer has 64 units with the rectified linear unit (ReLU) activation function, which is a standard choice for hidden layers in neural networks. The input shape of the data is determined by the number of features in the training set. The second hidden layer contains 32 units also with ReLU activation. The final layer is a single unit with a sigmoid activation function, suitable for binary classification tasks.</w:t>
      </w:r>
    </w:p>
    <w:p>
      <w:r>
        <w:t>The model is compiled using the Adam optimizer and binary cross-entropy loss function, which is appropriate for binary classification problems. The training process consisted of 75 epochs, with a batch size of 27, and a validation split of 20% to monitor the model's performance. After training, the model is evaluated on a separate test set, yielding an accuracy of 81.17%. This result suggests that the model exhibits promising performance in classifying the data. The use of a neural network in this context demonstrates its potential as a powerful tool for binary classification tasks.</w:t>
      </w:r>
    </w:p>
    <w:p>
      <w:r>
        <w:t>The best-performing model in this study is Logistic Regression, with an accuracy of 0.84. It demonstrated a balanced trade-off between precision and recall, making it particularly well-suited for early diabetes detection.</w:t>
      </w:r>
    </w:p>
    <w:p>
      <w:r>
        <w:t>These results underscore the potential of machine learning in diabetes prediction and emphasize the importance of selecting an appropriate classifier for the task. Logistic Regression's exceptional performance positions it as a leading candidate for early detection, with applications in public health and healthcare systems. Further research should focus on enhancing data quality and exploring advanced machine learning techniques to improve the accuracy of diabetes prediction models.</w:t>
      </w:r>
    </w:p>
    <w:p>
      <w:r>
        <w:t>To gauge the classifiers' performance more comprehensively, Receiver Operating Characteristic (ROC) curves are utilized. These curves are instrumental in assessing a model's ability to discriminate between the classes. The Area Under the Curve (AUC) is calculated for each classifier, offering a numerical measure of its discriminative power. ROC curves also provide insights into the trade-off between true positive rate and false positive rate, aiding in the selection of suitable classifiers. Fig. 5 shows the ROC curves produced by applying different machine learning algorithms on the Pima Indian Diabetes dataset</w:t>
      </w:r>
    </w:p>
    <w:p>
      <w:pPr>
        <w:pStyle w:val="30"/>
      </w:pPr>
      <w:r>
        <w:drawing>
          <wp:inline distT="0" distB="0" distL="0" distR="0">
            <wp:extent cx="3749040" cy="2560320"/>
            <wp:effectExtent l="0" t="0" r="3810" b="0"/>
            <wp:docPr id="2" name="Picture 2"/>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749040" cy="2560320"/>
                    </a:xfrm>
                    <a:prstGeom prst="rect">
                      <a:avLst/>
                    </a:prstGeom>
                  </pic:spPr>
                </pic:pic>
              </a:graphicData>
            </a:graphic>
          </wp:inline>
        </w:drawing>
      </w:r>
    </w:p>
    <w:p>
      <w:pPr>
        <w:pStyle w:val="30"/>
      </w:pPr>
      <w:r>
        <w:rPr>
          <w:b/>
        </w:rPr>
        <w:t xml:space="preserve">Fig. </w:t>
      </w:r>
      <w:r>
        <w:rPr>
          <w:b/>
        </w:rPr>
        <w:fldChar w:fldCharType="begin"/>
      </w:r>
      <w:r>
        <w:rPr>
          <w:b/>
        </w:rPr>
        <w:instrText xml:space="preserve"> SEQ "Figure" \* MERGEFORMAT </w:instrText>
      </w:r>
      <w:r>
        <w:rPr>
          <w:b/>
        </w:rPr>
        <w:fldChar w:fldCharType="separate"/>
      </w:r>
      <w:r>
        <w:rPr>
          <w:b/>
        </w:rPr>
        <w:t>5</w:t>
      </w:r>
      <w:r>
        <w:rPr>
          <w:b/>
        </w:rPr>
        <w:fldChar w:fldCharType="end"/>
      </w:r>
      <w:r>
        <w:rPr>
          <w:b/>
        </w:rPr>
        <w:t>.</w:t>
      </w:r>
      <w:r>
        <w:t xml:space="preserve"> ROC curves for different ML algorithms on the Pima Indian Diabetes dataset.</w:t>
      </w:r>
    </w:p>
    <w:p>
      <w:pPr>
        <w:pStyle w:val="26"/>
        <w:numPr>
          <w:ilvl w:val="1"/>
          <w:numId w:val="8"/>
        </w:numPr>
        <w:rPr>
          <w:sz w:val="20"/>
        </w:rPr>
      </w:pPr>
      <w:r>
        <w:rPr>
          <w:sz w:val="20"/>
        </w:rPr>
        <w:t>Discussion</w:t>
      </w:r>
    </w:p>
    <w:p>
      <w:pPr>
        <w:pStyle w:val="3"/>
      </w:pPr>
      <w:r>
        <w:t>The results obtained in this research illuminate the potential of machine learning in diabetes prediction, particularly for early detection. Logistic Regression emerged as the most promising model, with its balanced precision and recall. The implications of these findings for public health are substantial, as early detection can lead to timely intervention and improved outcomes for individuals at risk of diabetes.</w:t>
      </w:r>
    </w:p>
    <w:p>
      <w:r>
        <w:t>However, it is important to acknowledge the study's limitations. Data quality remains a challenge, and further research efforts should focus on refining data sources and exploring advanced machine learning techniques to enhance prediction accuracy. Additionally, considerations for model interpretability and clinical relevance are paramount in the integration of these models into healthcare settings.</w:t>
      </w:r>
    </w:p>
    <w:p>
      <w:pPr>
        <w:pStyle w:val="39"/>
      </w:pPr>
      <w:r>
        <w:rPr>
          <w:b/>
        </w:rPr>
        <w:t xml:space="preserve">Table </w:t>
      </w:r>
      <w:r>
        <w:rPr>
          <w:b/>
        </w:rPr>
        <w:fldChar w:fldCharType="begin"/>
      </w:r>
      <w:r>
        <w:rPr>
          <w:b/>
        </w:rPr>
        <w:instrText xml:space="preserve"> SEQ "Table" \* MERGEFORMAT </w:instrText>
      </w:r>
      <w:r>
        <w:rPr>
          <w:b/>
        </w:rPr>
        <w:fldChar w:fldCharType="separate"/>
      </w:r>
      <w:r>
        <w:rPr>
          <w:b/>
        </w:rPr>
        <w:t>2</w:t>
      </w:r>
      <w:r>
        <w:rPr>
          <w:b/>
        </w:rPr>
        <w:fldChar w:fldCharType="end"/>
      </w:r>
      <w:r>
        <w:rPr>
          <w:b/>
        </w:rPr>
        <w:t>.</w:t>
      </w:r>
      <w:r>
        <w:t xml:space="preserve"> Previous work on Pima Indian Diabetes dataset</w:t>
      </w:r>
    </w:p>
    <w:tbl>
      <w:tblPr>
        <w:tblStyle w:val="74"/>
        <w:tblW w:w="0" w:type="auto"/>
        <w:tblInd w:w="0" w:type="dxa"/>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Layout w:type="autofit"/>
        <w:tblCellMar>
          <w:top w:w="0" w:type="dxa"/>
          <w:left w:w="108" w:type="dxa"/>
          <w:bottom w:w="0" w:type="dxa"/>
          <w:right w:w="108" w:type="dxa"/>
        </w:tblCellMar>
      </w:tblPr>
      <w:tblGrid>
        <w:gridCol w:w="1727"/>
        <w:gridCol w:w="1727"/>
        <w:gridCol w:w="1727"/>
        <w:gridCol w:w="1727"/>
      </w:tblGrid>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1727" w:type="dxa"/>
            <w:tcBorders>
              <w:top w:val="single" w:color="4BACC6" w:themeColor="accent5" w:sz="4" w:space="0"/>
              <w:left w:val="single" w:color="4BACC6" w:themeColor="accent5" w:sz="4" w:space="0"/>
              <w:bottom w:val="single" w:color="4BACC6" w:themeColor="accent5" w:sz="4" w:space="0"/>
              <w:right w:val="nil"/>
              <w:insideH w:val="single" w:sz="4" w:space="0"/>
              <w:insideV w:val="nil"/>
            </w:tcBorders>
            <w:shd w:val="clear" w:color="auto" w:fill="4BACC6" w:themeFill="accent5"/>
          </w:tcPr>
          <w:p>
            <w:pPr>
              <w:ind w:firstLine="0"/>
              <w:rPr>
                <w:b/>
                <w:bCs/>
                <w:color w:val="FFFFFF" w:themeColor="background1"/>
                <w14:textFill>
                  <w14:solidFill>
                    <w14:schemeClr w14:val="bg1"/>
                  </w14:solidFill>
                </w14:textFill>
              </w:rPr>
            </w:pPr>
            <w:r>
              <w:rPr>
                <w:b/>
                <w:bCs/>
                <w:color w:val="FFFFFF" w:themeColor="background1"/>
                <w14:textFill>
                  <w14:solidFill>
                    <w14:schemeClr w14:val="bg1"/>
                  </w14:solidFill>
                </w14:textFill>
              </w:rPr>
              <w:t>Author</w:t>
            </w:r>
          </w:p>
        </w:tc>
        <w:tc>
          <w:tcPr>
            <w:tcW w:w="1727" w:type="dxa"/>
            <w:tcBorders>
              <w:top w:val="single" w:color="4BACC6" w:themeColor="accent5" w:sz="4" w:space="0"/>
              <w:bottom w:val="single" w:color="4BACC6" w:themeColor="accent5" w:sz="4" w:space="0"/>
              <w:right w:val="nil"/>
              <w:insideH w:val="single" w:sz="4" w:space="0"/>
              <w:insideV w:val="nil"/>
            </w:tcBorders>
            <w:shd w:val="clear" w:color="auto" w:fill="4BACC6" w:themeFill="accent5"/>
          </w:tcPr>
          <w:p>
            <w:pPr>
              <w:ind w:firstLine="0"/>
              <w:rPr>
                <w:b/>
                <w:bCs/>
                <w:color w:val="FFFFFF" w:themeColor="background1"/>
                <w14:textFill>
                  <w14:solidFill>
                    <w14:schemeClr w14:val="bg1"/>
                  </w14:solidFill>
                </w14:textFill>
              </w:rPr>
            </w:pPr>
            <w:r>
              <w:rPr>
                <w:b/>
                <w:bCs/>
                <w:color w:val="FFFFFF" w:themeColor="background1"/>
                <w14:textFill>
                  <w14:solidFill>
                    <w14:schemeClr w14:val="bg1"/>
                  </w14:solidFill>
                </w14:textFill>
              </w:rPr>
              <w:t>Year</w:t>
            </w:r>
          </w:p>
        </w:tc>
        <w:tc>
          <w:tcPr>
            <w:tcW w:w="1727" w:type="dxa"/>
            <w:tcBorders>
              <w:top w:val="single" w:color="4BACC6" w:themeColor="accent5" w:sz="4" w:space="0"/>
              <w:bottom w:val="single" w:color="4BACC6" w:themeColor="accent5" w:sz="4" w:space="0"/>
              <w:right w:val="nil"/>
              <w:insideH w:val="single" w:sz="4" w:space="0"/>
              <w:insideV w:val="nil"/>
            </w:tcBorders>
            <w:shd w:val="clear" w:color="auto" w:fill="4BACC6" w:themeFill="accent5"/>
          </w:tcPr>
          <w:p>
            <w:pPr>
              <w:ind w:firstLine="0"/>
              <w:rPr>
                <w:b/>
                <w:bCs/>
                <w:color w:val="FFFFFF" w:themeColor="background1"/>
                <w14:textFill>
                  <w14:solidFill>
                    <w14:schemeClr w14:val="bg1"/>
                  </w14:solidFill>
                </w14:textFill>
              </w:rPr>
            </w:pPr>
            <w:r>
              <w:rPr>
                <w:b/>
                <w:bCs/>
                <w:color w:val="FFFFFF" w:themeColor="background1"/>
                <w14:textFill>
                  <w14:solidFill>
                    <w14:schemeClr w14:val="bg1"/>
                  </w14:solidFill>
                </w14:textFill>
              </w:rPr>
              <w:t>Model</w:t>
            </w:r>
          </w:p>
        </w:tc>
        <w:tc>
          <w:tcPr>
            <w:tcW w:w="1727" w:type="dxa"/>
            <w:tcBorders>
              <w:top w:val="single" w:color="4BACC6" w:themeColor="accent5" w:sz="4" w:space="0"/>
              <w:bottom w:val="single" w:color="4BACC6" w:themeColor="accent5" w:sz="4" w:space="0"/>
              <w:right w:val="single" w:color="4BACC6" w:themeColor="accent5" w:sz="4" w:space="0"/>
              <w:insideH w:val="single" w:sz="4" w:space="0"/>
              <w:insideV w:val="nil"/>
            </w:tcBorders>
            <w:shd w:val="clear" w:color="auto" w:fill="4BACC6" w:themeFill="accent5"/>
          </w:tcPr>
          <w:p>
            <w:pPr>
              <w:ind w:firstLine="0"/>
              <w:rPr>
                <w:b/>
                <w:bCs/>
                <w:color w:val="FFFFFF" w:themeColor="background1"/>
                <w14:textFill>
                  <w14:solidFill>
                    <w14:schemeClr w14:val="bg1"/>
                  </w14:solidFill>
                </w14:textFill>
              </w:rPr>
            </w:pPr>
            <w:r>
              <w:rPr>
                <w:b/>
                <w:bCs/>
                <w:color w:val="FFFFFF" w:themeColor="background1"/>
                <w14:textFill>
                  <w14:solidFill>
                    <w14:schemeClr w14:val="bg1"/>
                  </w14:solidFill>
                </w14:textFill>
              </w:rPr>
              <w:t>Accuracy</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1727" w:type="dxa"/>
            <w:shd w:val="clear" w:color="auto" w:fill="DAEEF3" w:themeFill="accent5" w:themeFillTint="33"/>
          </w:tcPr>
          <w:p>
            <w:pPr>
              <w:ind w:firstLine="0"/>
              <w:rPr>
                <w:b/>
                <w:bCs/>
              </w:rPr>
            </w:pPr>
            <w:r>
              <w:rPr>
                <w:b/>
                <w:bCs/>
              </w:rPr>
              <w:t>Rajni et al.</w:t>
            </w:r>
          </w:p>
        </w:tc>
        <w:tc>
          <w:tcPr>
            <w:tcW w:w="1727" w:type="dxa"/>
            <w:shd w:val="clear" w:color="auto" w:fill="DAEEF3" w:themeFill="accent5" w:themeFillTint="33"/>
          </w:tcPr>
          <w:p>
            <w:pPr>
              <w:ind w:firstLine="0"/>
            </w:pPr>
            <w:r>
              <w:t>2019</w:t>
            </w:r>
          </w:p>
        </w:tc>
        <w:tc>
          <w:tcPr>
            <w:tcW w:w="1727" w:type="dxa"/>
            <w:shd w:val="clear" w:color="auto" w:fill="DAEEF3" w:themeFill="accent5" w:themeFillTint="33"/>
          </w:tcPr>
          <w:p>
            <w:pPr>
              <w:ind w:firstLine="0"/>
            </w:pPr>
            <w:r>
              <w:t>RB-Bayes</w:t>
            </w:r>
          </w:p>
        </w:tc>
        <w:tc>
          <w:tcPr>
            <w:tcW w:w="1727" w:type="dxa"/>
            <w:shd w:val="clear" w:color="auto" w:fill="DAEEF3" w:themeFill="accent5" w:themeFillTint="33"/>
          </w:tcPr>
          <w:p>
            <w:pPr>
              <w:ind w:firstLine="0"/>
            </w:pPr>
            <w:r>
              <w:t>72.9</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1727" w:type="dxa"/>
          </w:tcPr>
          <w:p>
            <w:pPr>
              <w:ind w:firstLine="0"/>
              <w:rPr>
                <w:b/>
                <w:bCs/>
              </w:rPr>
            </w:pPr>
            <w:r>
              <w:rPr>
                <w:b/>
                <w:bCs/>
              </w:rPr>
              <w:t>Mani et al.</w:t>
            </w:r>
          </w:p>
        </w:tc>
        <w:tc>
          <w:tcPr>
            <w:tcW w:w="1727" w:type="dxa"/>
          </w:tcPr>
          <w:p>
            <w:pPr>
              <w:ind w:firstLine="0"/>
            </w:pPr>
            <w:r>
              <w:t>2020</w:t>
            </w:r>
          </w:p>
        </w:tc>
        <w:tc>
          <w:tcPr>
            <w:tcW w:w="1727" w:type="dxa"/>
          </w:tcPr>
          <w:p>
            <w:pPr>
              <w:ind w:firstLine="0"/>
            </w:pPr>
            <w:r>
              <w:t>Ensemble of Decision Tree,</w:t>
            </w:r>
          </w:p>
          <w:p>
            <w:pPr>
              <w:ind w:firstLine="0"/>
            </w:pPr>
            <w:r>
              <w:t>Logistic Regression and Neural Network</w:t>
            </w:r>
          </w:p>
        </w:tc>
        <w:tc>
          <w:tcPr>
            <w:tcW w:w="1727" w:type="dxa"/>
          </w:tcPr>
          <w:p>
            <w:pPr>
              <w:ind w:firstLine="0"/>
            </w:pPr>
            <w:r>
              <w:t>83.08</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1727" w:type="dxa"/>
            <w:shd w:val="clear" w:color="auto" w:fill="DAEEF3" w:themeFill="accent5" w:themeFillTint="33"/>
          </w:tcPr>
          <w:p>
            <w:pPr>
              <w:ind w:firstLine="0"/>
              <w:rPr>
                <w:b/>
                <w:bCs/>
              </w:rPr>
            </w:pPr>
            <w:r>
              <w:rPr>
                <w:b/>
                <w:bCs/>
              </w:rPr>
              <w:t>Sofia et al.</w:t>
            </w:r>
          </w:p>
        </w:tc>
        <w:tc>
          <w:tcPr>
            <w:tcW w:w="1727" w:type="dxa"/>
            <w:shd w:val="clear" w:color="auto" w:fill="DAEEF3" w:themeFill="accent5" w:themeFillTint="33"/>
          </w:tcPr>
          <w:p>
            <w:pPr>
              <w:ind w:firstLine="0"/>
            </w:pPr>
            <w:r>
              <w:t>2019</w:t>
            </w:r>
          </w:p>
        </w:tc>
        <w:tc>
          <w:tcPr>
            <w:tcW w:w="1727" w:type="dxa"/>
            <w:shd w:val="clear" w:color="auto" w:fill="DAEEF3" w:themeFill="accent5" w:themeFillTint="33"/>
          </w:tcPr>
          <w:p>
            <w:pPr>
              <w:ind w:firstLine="0"/>
            </w:pPr>
            <w:r>
              <w:t>Random Forests</w:t>
            </w:r>
          </w:p>
        </w:tc>
        <w:tc>
          <w:tcPr>
            <w:tcW w:w="1727" w:type="dxa"/>
            <w:shd w:val="clear" w:color="auto" w:fill="DAEEF3" w:themeFill="accent5" w:themeFillTint="33"/>
          </w:tcPr>
          <w:p>
            <w:pPr>
              <w:ind w:firstLine="0"/>
            </w:pPr>
            <w:r>
              <w:t>79</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1727" w:type="dxa"/>
          </w:tcPr>
          <w:p>
            <w:pPr>
              <w:ind w:firstLine="0"/>
              <w:rPr>
                <w:b/>
                <w:bCs/>
              </w:rPr>
            </w:pPr>
            <w:r>
              <w:rPr>
                <w:b/>
                <w:bCs/>
              </w:rPr>
              <w:t>Allen et al.</w:t>
            </w:r>
          </w:p>
        </w:tc>
        <w:tc>
          <w:tcPr>
            <w:tcW w:w="1727" w:type="dxa"/>
          </w:tcPr>
          <w:p>
            <w:pPr>
              <w:ind w:firstLine="0"/>
            </w:pPr>
            <w:r>
              <w:t>2022</w:t>
            </w:r>
          </w:p>
        </w:tc>
        <w:tc>
          <w:tcPr>
            <w:tcW w:w="1727" w:type="dxa"/>
          </w:tcPr>
          <w:p>
            <w:pPr>
              <w:ind w:firstLine="0"/>
            </w:pPr>
            <w:r>
              <w:rPr>
                <w:rFonts w:ascii="Segoe UI" w:hAnsi="Segoe UI" w:cs="Segoe UI"/>
                <w:color w:val="212121"/>
                <w:shd w:val="clear" w:color="auto" w:fill="FFFFFF"/>
              </w:rPr>
              <w:t>Machine Learning Algorithm (MLA)</w:t>
            </w:r>
          </w:p>
        </w:tc>
        <w:tc>
          <w:tcPr>
            <w:tcW w:w="1727" w:type="dxa"/>
          </w:tcPr>
          <w:p>
            <w:pPr>
              <w:ind w:firstLine="0"/>
            </w:pPr>
            <w:r>
              <w:t>82</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1727" w:type="dxa"/>
            <w:shd w:val="clear" w:color="auto" w:fill="DAEEF3" w:themeFill="accent5" w:themeFillTint="33"/>
          </w:tcPr>
          <w:p>
            <w:pPr>
              <w:ind w:firstLine="0"/>
              <w:rPr>
                <w:b/>
                <w:bCs/>
              </w:rPr>
            </w:pPr>
            <w:r>
              <w:rPr>
                <w:b/>
                <w:bCs/>
              </w:rPr>
              <w:t>Saxena et al.</w:t>
            </w:r>
          </w:p>
        </w:tc>
        <w:tc>
          <w:tcPr>
            <w:tcW w:w="1727" w:type="dxa"/>
            <w:shd w:val="clear" w:color="auto" w:fill="DAEEF3" w:themeFill="accent5" w:themeFillTint="33"/>
          </w:tcPr>
          <w:p>
            <w:pPr>
              <w:ind w:firstLine="0"/>
            </w:pPr>
            <w:r>
              <w:t>2022</w:t>
            </w:r>
          </w:p>
        </w:tc>
        <w:tc>
          <w:tcPr>
            <w:tcW w:w="1727" w:type="dxa"/>
            <w:shd w:val="clear" w:color="auto" w:fill="DAEEF3" w:themeFill="accent5" w:themeFillTint="33"/>
          </w:tcPr>
          <w:p>
            <w:pPr>
              <w:ind w:firstLine="0"/>
            </w:pPr>
            <w:r>
              <w:t>Random Forest</w:t>
            </w:r>
          </w:p>
        </w:tc>
        <w:tc>
          <w:tcPr>
            <w:tcW w:w="1727" w:type="dxa"/>
            <w:shd w:val="clear" w:color="auto" w:fill="DAEEF3" w:themeFill="accent5" w:themeFillTint="33"/>
          </w:tcPr>
          <w:p>
            <w:pPr>
              <w:ind w:firstLine="0"/>
            </w:pPr>
            <w:r>
              <w:t>79.8</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1727" w:type="dxa"/>
          </w:tcPr>
          <w:p>
            <w:pPr>
              <w:ind w:firstLine="0"/>
              <w:rPr>
                <w:b/>
                <w:bCs/>
              </w:rPr>
            </w:pPr>
            <w:r>
              <w:rPr>
                <w:b/>
                <w:bCs/>
              </w:rPr>
              <w:t>Maniruzzaman et al.</w:t>
            </w:r>
          </w:p>
        </w:tc>
        <w:tc>
          <w:tcPr>
            <w:tcW w:w="1727" w:type="dxa"/>
          </w:tcPr>
          <w:p>
            <w:pPr>
              <w:ind w:firstLine="0"/>
            </w:pPr>
            <w:r>
              <w:t>2017</w:t>
            </w:r>
          </w:p>
        </w:tc>
        <w:tc>
          <w:tcPr>
            <w:tcW w:w="1727" w:type="dxa"/>
          </w:tcPr>
          <w:p>
            <w:pPr>
              <w:ind w:firstLine="0"/>
            </w:pPr>
            <w:r>
              <w:t>Gaussian process (GP)</w:t>
            </w:r>
          </w:p>
        </w:tc>
        <w:tc>
          <w:tcPr>
            <w:tcW w:w="1727" w:type="dxa"/>
          </w:tcPr>
          <w:p>
            <w:pPr>
              <w:ind w:firstLine="0"/>
            </w:pPr>
            <w:r>
              <w:t>81.97</w:t>
            </w:r>
          </w:p>
        </w:tc>
      </w:tr>
    </w:tbl>
    <w:p/>
    <w:p>
      <w:pPr>
        <w:pStyle w:val="39"/>
      </w:pPr>
      <w:r>
        <w:rPr>
          <w:b/>
        </w:rPr>
        <w:t xml:space="preserve">Table </w:t>
      </w:r>
      <w:r>
        <w:rPr>
          <w:b/>
        </w:rPr>
        <w:fldChar w:fldCharType="begin"/>
      </w:r>
      <w:r>
        <w:rPr>
          <w:b/>
        </w:rPr>
        <w:instrText xml:space="preserve"> SEQ "Table" \* MERGEFORMAT </w:instrText>
      </w:r>
      <w:r>
        <w:rPr>
          <w:b/>
        </w:rPr>
        <w:fldChar w:fldCharType="separate"/>
      </w:r>
      <w:r>
        <w:rPr>
          <w:b/>
        </w:rPr>
        <w:t>3</w:t>
      </w:r>
      <w:r>
        <w:rPr>
          <w:b/>
        </w:rPr>
        <w:fldChar w:fldCharType="end"/>
      </w:r>
      <w:r>
        <w:rPr>
          <w:b/>
        </w:rPr>
        <w:t>.</w:t>
      </w:r>
      <w:r>
        <w:t xml:space="preserve"> Our work on Pima Indian Diabetes dataset</w:t>
      </w:r>
    </w:p>
    <w:tbl>
      <w:tblPr>
        <w:tblStyle w:val="74"/>
        <w:tblW w:w="0" w:type="auto"/>
        <w:tblInd w:w="0" w:type="dxa"/>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Layout w:type="autofit"/>
        <w:tblCellMar>
          <w:top w:w="0" w:type="dxa"/>
          <w:left w:w="108" w:type="dxa"/>
          <w:bottom w:w="0" w:type="dxa"/>
          <w:right w:w="108" w:type="dxa"/>
        </w:tblCellMar>
      </w:tblPr>
      <w:tblGrid>
        <w:gridCol w:w="3454"/>
        <w:gridCol w:w="3454"/>
      </w:tblGrid>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tcBorders>
              <w:top w:val="single" w:color="4BACC6" w:themeColor="accent5" w:sz="4" w:space="0"/>
              <w:left w:val="single" w:color="4BACC6" w:themeColor="accent5" w:sz="4" w:space="0"/>
              <w:bottom w:val="single" w:color="4BACC6" w:themeColor="accent5" w:sz="4" w:space="0"/>
              <w:right w:val="nil"/>
              <w:insideH w:val="single" w:sz="4" w:space="0"/>
              <w:insideV w:val="nil"/>
            </w:tcBorders>
            <w:shd w:val="clear" w:color="auto" w:fill="4BACC6" w:themeFill="accent5"/>
          </w:tcPr>
          <w:p>
            <w:pPr>
              <w:ind w:firstLine="0"/>
              <w:rPr>
                <w:b/>
                <w:bCs/>
                <w:color w:val="FFFFFF" w:themeColor="background1"/>
                <w14:textFill>
                  <w14:solidFill>
                    <w14:schemeClr w14:val="bg1"/>
                  </w14:solidFill>
                </w14:textFill>
              </w:rPr>
            </w:pPr>
            <w:r>
              <w:rPr>
                <w:b/>
                <w:bCs/>
                <w:color w:val="FFFFFF" w:themeColor="background1"/>
                <w14:textFill>
                  <w14:solidFill>
                    <w14:schemeClr w14:val="bg1"/>
                  </w14:solidFill>
                </w14:textFill>
              </w:rPr>
              <w:t>Classifier</w:t>
            </w:r>
          </w:p>
        </w:tc>
        <w:tc>
          <w:tcPr>
            <w:tcW w:w="3454" w:type="dxa"/>
            <w:tcBorders>
              <w:top w:val="single" w:color="4BACC6" w:themeColor="accent5" w:sz="4" w:space="0"/>
              <w:bottom w:val="single" w:color="4BACC6" w:themeColor="accent5" w:sz="4" w:space="0"/>
              <w:right w:val="single" w:color="4BACC6" w:themeColor="accent5" w:sz="4" w:space="0"/>
              <w:insideH w:val="single" w:sz="4" w:space="0"/>
              <w:insideV w:val="nil"/>
            </w:tcBorders>
            <w:shd w:val="clear" w:color="auto" w:fill="4BACC6" w:themeFill="accent5"/>
          </w:tcPr>
          <w:p>
            <w:pPr>
              <w:ind w:firstLine="0"/>
              <w:rPr>
                <w:b/>
                <w:bCs/>
                <w:color w:val="FFFFFF" w:themeColor="background1"/>
                <w14:textFill>
                  <w14:solidFill>
                    <w14:schemeClr w14:val="bg1"/>
                  </w14:solidFill>
                </w14:textFill>
              </w:rPr>
            </w:pPr>
            <w:r>
              <w:rPr>
                <w:b/>
                <w:bCs/>
                <w:color w:val="FFFFFF" w:themeColor="background1"/>
                <w14:textFill>
                  <w14:solidFill>
                    <w14:schemeClr w14:val="bg1"/>
                  </w14:solidFill>
                </w14:textFill>
              </w:rPr>
              <w:t>Accuracy</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shd w:val="clear" w:color="auto" w:fill="DAEEF3" w:themeFill="accent5" w:themeFillTint="33"/>
          </w:tcPr>
          <w:p>
            <w:pPr>
              <w:ind w:firstLine="0"/>
              <w:rPr>
                <w:b/>
                <w:bCs/>
              </w:rPr>
            </w:pPr>
            <w:r>
              <w:rPr>
                <w:b/>
                <w:bCs/>
              </w:rPr>
              <w:t>Logistic Regression</w:t>
            </w:r>
          </w:p>
        </w:tc>
        <w:tc>
          <w:tcPr>
            <w:tcW w:w="3454" w:type="dxa"/>
            <w:shd w:val="clear" w:color="auto" w:fill="DAEEF3" w:themeFill="accent5" w:themeFillTint="33"/>
          </w:tcPr>
          <w:p>
            <w:pPr>
              <w:ind w:firstLine="0"/>
            </w:pPr>
            <w:r>
              <w:t>83.77</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tcPr>
          <w:p>
            <w:pPr>
              <w:ind w:firstLine="0"/>
              <w:rPr>
                <w:b/>
                <w:bCs/>
              </w:rPr>
            </w:pPr>
            <w:r>
              <w:rPr>
                <w:b/>
                <w:bCs/>
              </w:rPr>
              <w:t>Decision Tree</w:t>
            </w:r>
          </w:p>
        </w:tc>
        <w:tc>
          <w:tcPr>
            <w:tcW w:w="3454" w:type="dxa"/>
          </w:tcPr>
          <w:p>
            <w:pPr>
              <w:ind w:firstLine="0"/>
            </w:pPr>
            <w:r>
              <w:t>72.08</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shd w:val="clear" w:color="auto" w:fill="DAEEF3" w:themeFill="accent5" w:themeFillTint="33"/>
          </w:tcPr>
          <w:p>
            <w:pPr>
              <w:ind w:firstLine="0"/>
              <w:rPr>
                <w:b/>
                <w:bCs/>
              </w:rPr>
            </w:pPr>
            <w:r>
              <w:rPr>
                <w:b/>
                <w:bCs/>
              </w:rPr>
              <w:t>Random Forest</w:t>
            </w:r>
          </w:p>
        </w:tc>
        <w:tc>
          <w:tcPr>
            <w:tcW w:w="3454" w:type="dxa"/>
            <w:shd w:val="clear" w:color="auto" w:fill="DAEEF3" w:themeFill="accent5" w:themeFillTint="33"/>
          </w:tcPr>
          <w:p>
            <w:pPr>
              <w:ind w:firstLine="0"/>
            </w:pPr>
            <w:r>
              <w:t>81.82</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tcPr>
          <w:p>
            <w:pPr>
              <w:ind w:firstLine="0"/>
              <w:rPr>
                <w:b/>
                <w:bCs/>
              </w:rPr>
            </w:pPr>
            <w:r>
              <w:rPr>
                <w:b/>
                <w:bCs/>
              </w:rPr>
              <w:t>ANN</w:t>
            </w:r>
          </w:p>
        </w:tc>
        <w:tc>
          <w:tcPr>
            <w:tcW w:w="3454" w:type="dxa"/>
          </w:tcPr>
          <w:p>
            <w:pPr>
              <w:ind w:firstLine="0"/>
            </w:pPr>
            <w:r>
              <w:t>78.57</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shd w:val="clear" w:color="auto" w:fill="DAEEF3" w:themeFill="accent5" w:themeFillTint="33"/>
          </w:tcPr>
          <w:p>
            <w:pPr>
              <w:ind w:firstLine="0"/>
              <w:rPr>
                <w:b/>
                <w:bCs/>
              </w:rPr>
            </w:pPr>
            <w:r>
              <w:rPr>
                <w:b/>
                <w:bCs/>
              </w:rPr>
              <w:t>AdaBoost</w:t>
            </w:r>
          </w:p>
        </w:tc>
        <w:tc>
          <w:tcPr>
            <w:tcW w:w="3454" w:type="dxa"/>
            <w:shd w:val="clear" w:color="auto" w:fill="DAEEF3" w:themeFill="accent5" w:themeFillTint="33"/>
          </w:tcPr>
          <w:p>
            <w:pPr>
              <w:ind w:firstLine="0"/>
            </w:pPr>
            <w:r>
              <w:t>82.47</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tcPr>
          <w:p>
            <w:pPr>
              <w:ind w:firstLine="0"/>
              <w:rPr>
                <w:b/>
                <w:bCs/>
              </w:rPr>
            </w:pPr>
            <w:r>
              <w:rPr>
                <w:b/>
                <w:bCs/>
              </w:rPr>
              <w:t>SVM</w:t>
            </w:r>
          </w:p>
        </w:tc>
        <w:tc>
          <w:tcPr>
            <w:tcW w:w="3454" w:type="dxa"/>
          </w:tcPr>
          <w:p>
            <w:pPr>
              <w:ind w:firstLine="0"/>
            </w:pPr>
            <w:r>
              <w:t>80.52</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shd w:val="clear" w:color="auto" w:fill="DAEEF3" w:themeFill="accent5" w:themeFillTint="33"/>
          </w:tcPr>
          <w:p>
            <w:pPr>
              <w:ind w:firstLine="0"/>
              <w:rPr>
                <w:b/>
                <w:bCs/>
              </w:rPr>
            </w:pPr>
            <w:r>
              <w:rPr>
                <w:b/>
                <w:bCs/>
              </w:rPr>
              <w:t>KNN</w:t>
            </w:r>
          </w:p>
        </w:tc>
        <w:tc>
          <w:tcPr>
            <w:tcW w:w="3454" w:type="dxa"/>
            <w:shd w:val="clear" w:color="auto" w:fill="DAEEF3" w:themeFill="accent5" w:themeFillTint="33"/>
          </w:tcPr>
          <w:p>
            <w:pPr>
              <w:ind w:firstLine="0"/>
            </w:pPr>
            <w:r>
              <w:t>75.97</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tcPr>
          <w:p>
            <w:pPr>
              <w:ind w:firstLine="0"/>
              <w:rPr>
                <w:b/>
                <w:bCs/>
              </w:rPr>
            </w:pPr>
            <w:r>
              <w:rPr>
                <w:b/>
                <w:bCs/>
              </w:rPr>
              <w:t>BNB</w:t>
            </w:r>
          </w:p>
        </w:tc>
        <w:tc>
          <w:tcPr>
            <w:tcW w:w="3454" w:type="dxa"/>
          </w:tcPr>
          <w:p>
            <w:pPr>
              <w:ind w:firstLine="0"/>
            </w:pPr>
            <w:r>
              <w:t>83.12</w:t>
            </w:r>
          </w:p>
        </w:tc>
      </w:tr>
      <w:tr>
        <w:tblPrEx>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CellMar>
            <w:top w:w="0" w:type="dxa"/>
            <w:left w:w="108" w:type="dxa"/>
            <w:bottom w:w="0" w:type="dxa"/>
            <w:right w:w="108" w:type="dxa"/>
          </w:tblCellMar>
        </w:tblPrEx>
        <w:tc>
          <w:tcPr>
            <w:tcW w:w="3454" w:type="dxa"/>
            <w:shd w:val="clear" w:color="auto" w:fill="DAEEF3" w:themeFill="accent5" w:themeFillTint="33"/>
          </w:tcPr>
          <w:p>
            <w:pPr>
              <w:ind w:firstLine="0"/>
              <w:rPr>
                <w:b/>
                <w:bCs/>
              </w:rPr>
            </w:pPr>
            <w:r>
              <w:rPr>
                <w:b/>
                <w:bCs/>
              </w:rPr>
              <w:t>XGBoost</w:t>
            </w:r>
          </w:p>
        </w:tc>
        <w:tc>
          <w:tcPr>
            <w:tcW w:w="3454" w:type="dxa"/>
            <w:shd w:val="clear" w:color="auto" w:fill="DAEEF3" w:themeFill="accent5" w:themeFillTint="33"/>
          </w:tcPr>
          <w:p>
            <w:pPr>
              <w:ind w:firstLine="0"/>
            </w:pPr>
            <w:r>
              <w:t>72.08</w:t>
            </w:r>
          </w:p>
        </w:tc>
      </w:tr>
    </w:tbl>
    <w:p>
      <w:pPr>
        <w:ind w:firstLine="0"/>
      </w:pPr>
    </w:p>
    <w:p>
      <w:pPr>
        <w:pStyle w:val="26"/>
        <w:numPr>
          <w:ilvl w:val="0"/>
          <w:numId w:val="8"/>
        </w:numPr>
      </w:pPr>
      <w:r>
        <w:t>Conclusion and Future work</w:t>
      </w:r>
    </w:p>
    <w:p>
      <w:pPr>
        <w:pStyle w:val="3"/>
      </w:pPr>
      <w:r>
        <w:t>In conclusion, this research sheds light on the potential of machine learning in diabetes prediction. The study highlights Logistic Regression as the most accurate model for this purpose, but other classifiers also exhibit promise. Early detection is a cornerstone of diabetes management, and machine learning models have the potential to make significant contributions to public health.</w:t>
      </w:r>
    </w:p>
    <w:p>
      <w:r>
        <w:t>Looking forward, there is a need for continuous refinement of data quality and exploration of more advanced techniques. The integration of machine learning models into clinical practice holds the promise of proactive healthcare intervention, ultimately improving the lives of individuals at risk of diabetes.</w:t>
      </w:r>
    </w:p>
    <w:p>
      <w:r>
        <w:t>Transitioning from conventional ML to the integration of deep learning with image processing represents a forward-looking and transformative step in diabetes prediction. While current machine learning models offer valuable insights based on structured data, embracing deep learning and image analysis introduces a new dimension of comprehensive health assessment. This forward-thinking approach enables the incorporation of visual information, such as retinal images and skin conditions, allowing for early detection of diabetic complications. By utilizing non-invasive glucose monitoring through image data, personalized nutritional assessments, and real-time telemedicine applications, the future of diabetes prediction holds the promise of enhanced accuracy and proactive healthcare management. As this innovative fusion of deep learning and image processing takes center stage, it not only aims to refine predictive capabilities but also seeks to redefine the way we understand and address the complexities of diabetes, ultimately improving the well-being of individuals living with the condition.</w:t>
      </w:r>
    </w:p>
    <w:p/>
    <w:p>
      <w:pPr>
        <w:pStyle w:val="26"/>
        <w:numPr>
          <w:ilvl w:val="0"/>
          <w:numId w:val="0"/>
        </w:numPr>
        <w:ind w:left="567" w:hanging="567"/>
      </w:pPr>
      <w:r>
        <w:t>References</w:t>
      </w:r>
    </w:p>
    <w:p>
      <w:pPr>
        <w:pStyle w:val="34"/>
        <w:rPr>
          <w:szCs w:val="18"/>
        </w:rPr>
      </w:pPr>
      <w:r>
        <w:rPr>
          <w:color w:val="222222"/>
          <w:szCs w:val="18"/>
          <w:shd w:val="clear" w:color="auto" w:fill="FFFFFF"/>
        </w:rPr>
        <w:t>PAHO PAHO/WHO|Pan American Health Organization. Available online: </w:t>
      </w:r>
      <w:r>
        <w:fldChar w:fldCharType="begin"/>
      </w:r>
      <w:r>
        <w:instrText xml:space="preserve"> HYPERLINK "https://www.paho.org/en" \t "_blank" </w:instrText>
      </w:r>
      <w:r>
        <w:fldChar w:fldCharType="separate"/>
      </w:r>
      <w:r>
        <w:rPr>
          <w:rStyle w:val="13"/>
          <w:b/>
          <w:bCs/>
          <w:color w:val="4F5671"/>
          <w:szCs w:val="18"/>
          <w:shd w:val="clear" w:color="auto" w:fill="FFFFFF"/>
        </w:rPr>
        <w:t>https://www.paho.org/en</w:t>
      </w:r>
      <w:r>
        <w:rPr>
          <w:rStyle w:val="13"/>
          <w:b/>
          <w:bCs/>
          <w:color w:val="4F5671"/>
          <w:szCs w:val="18"/>
          <w:shd w:val="clear" w:color="auto" w:fill="FFFFFF"/>
        </w:rPr>
        <w:fldChar w:fldCharType="end"/>
      </w:r>
    </w:p>
    <w:p>
      <w:pPr>
        <w:pStyle w:val="34"/>
        <w:rPr>
          <w:szCs w:val="18"/>
        </w:rPr>
      </w:pPr>
      <w:r>
        <w:rPr>
          <w:color w:val="222222"/>
          <w:szCs w:val="18"/>
          <w:shd w:val="clear" w:color="auto" w:fill="FFFFFF"/>
        </w:rPr>
        <w:t>El-Attar, N.E.; Moustafa, B.M.; Awad, W.A. Deep Learning Model to Detect Diabetes Mellitus Based on DNA Sequence. </w:t>
      </w:r>
      <w:r>
        <w:rPr>
          <w:rStyle w:val="71"/>
          <w:i/>
          <w:iCs/>
          <w:color w:val="222222"/>
          <w:szCs w:val="18"/>
          <w:shd w:val="clear" w:color="auto" w:fill="FFFFFF"/>
        </w:rPr>
        <w:t>Intell. Autom. Soft Comput.</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71"/>
          <w:i/>
          <w:iCs/>
          <w:color w:val="222222"/>
          <w:szCs w:val="18"/>
          <w:shd w:val="clear" w:color="auto" w:fill="FFFFFF"/>
        </w:rPr>
        <w:t>31</w:t>
      </w:r>
      <w:r>
        <w:rPr>
          <w:color w:val="222222"/>
          <w:szCs w:val="18"/>
          <w:shd w:val="clear" w:color="auto" w:fill="FFFFFF"/>
        </w:rPr>
        <w:t>, 325–338.</w:t>
      </w:r>
    </w:p>
    <w:p>
      <w:pPr>
        <w:pStyle w:val="34"/>
        <w:rPr>
          <w:szCs w:val="18"/>
        </w:rPr>
      </w:pPr>
      <w:r>
        <w:rPr>
          <w:color w:val="222222"/>
          <w:szCs w:val="18"/>
          <w:shd w:val="clear" w:color="auto" w:fill="FFFFFF"/>
        </w:rPr>
        <w:t>Mohamed, A.T.; Santhoshkumar, S. Deep Learning Based Process Analytics Model for Predicting Type 2 Diabetes Mellitus. </w:t>
      </w:r>
      <w:r>
        <w:rPr>
          <w:rStyle w:val="71"/>
          <w:i/>
          <w:iCs/>
          <w:color w:val="222222"/>
          <w:szCs w:val="18"/>
          <w:shd w:val="clear" w:color="auto" w:fill="FFFFFF"/>
        </w:rPr>
        <w:t>Comput. Syst. Sci. Eng.</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71"/>
          <w:i/>
          <w:iCs/>
          <w:color w:val="222222"/>
          <w:szCs w:val="18"/>
          <w:shd w:val="clear" w:color="auto" w:fill="FFFFFF"/>
        </w:rPr>
        <w:t>40</w:t>
      </w:r>
      <w:r>
        <w:rPr>
          <w:color w:val="222222"/>
          <w:szCs w:val="18"/>
          <w:shd w:val="clear" w:color="auto" w:fill="FFFFFF"/>
        </w:rPr>
        <w:t>, 191–205.</w:t>
      </w:r>
    </w:p>
    <w:p>
      <w:pPr>
        <w:pStyle w:val="34"/>
        <w:rPr>
          <w:szCs w:val="18"/>
        </w:rPr>
      </w:pPr>
      <w:r>
        <w:rPr>
          <w:color w:val="222222"/>
          <w:szCs w:val="18"/>
          <w:shd w:val="clear" w:color="auto" w:fill="FFFFFF"/>
        </w:rPr>
        <w:t>American Diabetes Association. Classification and Diagnosis of Diabetes: Standards of Medical Care in Diabetes—2018. </w:t>
      </w:r>
      <w:r>
        <w:rPr>
          <w:rStyle w:val="71"/>
          <w:i/>
          <w:iCs/>
          <w:color w:val="222222"/>
          <w:szCs w:val="18"/>
          <w:shd w:val="clear" w:color="auto" w:fill="FFFFFF"/>
        </w:rPr>
        <w:t>Diabetes Care</w:t>
      </w:r>
      <w:r>
        <w:rPr>
          <w:color w:val="222222"/>
          <w:szCs w:val="18"/>
          <w:shd w:val="clear" w:color="auto" w:fill="FFFFFF"/>
        </w:rPr>
        <w:t> </w:t>
      </w:r>
      <w:r>
        <w:rPr>
          <w:b/>
          <w:bCs/>
          <w:color w:val="222222"/>
          <w:szCs w:val="18"/>
          <w:shd w:val="clear" w:color="auto" w:fill="FFFFFF"/>
        </w:rPr>
        <w:t>2018</w:t>
      </w:r>
      <w:r>
        <w:rPr>
          <w:color w:val="222222"/>
          <w:szCs w:val="18"/>
          <w:shd w:val="clear" w:color="auto" w:fill="FFFFFF"/>
        </w:rPr>
        <w:t>, </w:t>
      </w:r>
      <w:r>
        <w:rPr>
          <w:rStyle w:val="71"/>
          <w:i/>
          <w:iCs/>
          <w:color w:val="222222"/>
          <w:szCs w:val="18"/>
          <w:shd w:val="clear" w:color="auto" w:fill="FFFFFF"/>
        </w:rPr>
        <w:t>41</w:t>
      </w:r>
      <w:r>
        <w:rPr>
          <w:color w:val="222222"/>
          <w:szCs w:val="18"/>
          <w:shd w:val="clear" w:color="auto" w:fill="FFFFFF"/>
        </w:rPr>
        <w:t>, S13–S27.</w:t>
      </w:r>
    </w:p>
    <w:p>
      <w:pPr>
        <w:pStyle w:val="34"/>
        <w:rPr>
          <w:szCs w:val="18"/>
        </w:rPr>
      </w:pPr>
      <w:r>
        <w:rPr>
          <w:color w:val="222222"/>
          <w:szCs w:val="18"/>
          <w:shd w:val="clear" w:color="auto" w:fill="FFFFFF"/>
        </w:rPr>
        <w:t>Thotad, P.N.; Bharamagoudar, G.R.; Anami, B.S. Diabetes Disease Detection and Classification on Indian Demographic and Health Survey Data Using Machine Learning Methods. </w:t>
      </w:r>
      <w:r>
        <w:rPr>
          <w:rStyle w:val="71"/>
          <w:i/>
          <w:iCs/>
          <w:color w:val="222222"/>
          <w:szCs w:val="18"/>
          <w:shd w:val="clear" w:color="auto" w:fill="FFFFFF"/>
        </w:rPr>
        <w:t>Diabetes Metab. Syndr. Clin. Res. Rev.</w:t>
      </w:r>
      <w:r>
        <w:rPr>
          <w:color w:val="222222"/>
          <w:szCs w:val="18"/>
          <w:shd w:val="clear" w:color="auto" w:fill="FFFFFF"/>
        </w:rPr>
        <w:t> </w:t>
      </w:r>
      <w:r>
        <w:rPr>
          <w:b/>
          <w:bCs/>
          <w:color w:val="222222"/>
          <w:szCs w:val="18"/>
          <w:shd w:val="clear" w:color="auto" w:fill="FFFFFF"/>
        </w:rPr>
        <w:t>2023</w:t>
      </w:r>
      <w:r>
        <w:rPr>
          <w:color w:val="222222"/>
          <w:szCs w:val="18"/>
          <w:shd w:val="clear" w:color="auto" w:fill="FFFFFF"/>
        </w:rPr>
        <w:t>, </w:t>
      </w:r>
      <w:r>
        <w:rPr>
          <w:rStyle w:val="71"/>
          <w:i/>
          <w:iCs/>
          <w:color w:val="222222"/>
          <w:szCs w:val="18"/>
          <w:shd w:val="clear" w:color="auto" w:fill="FFFFFF"/>
        </w:rPr>
        <w:t>17</w:t>
      </w:r>
      <w:r>
        <w:rPr>
          <w:color w:val="222222"/>
          <w:szCs w:val="18"/>
          <w:shd w:val="clear" w:color="auto" w:fill="FFFFFF"/>
        </w:rPr>
        <w:t>, 102690.</w:t>
      </w:r>
    </w:p>
    <w:p>
      <w:pPr>
        <w:pStyle w:val="34"/>
        <w:rPr>
          <w:szCs w:val="18"/>
        </w:rPr>
      </w:pPr>
      <w:r>
        <w:fldChar w:fldCharType="begin"/>
      </w:r>
      <w:r>
        <w:instrText xml:space="preserve"> HYPERLINK "https://www.kaggle.com/datasets/uciml/pima-indians-diabetes-database" </w:instrText>
      </w:r>
      <w:r>
        <w:fldChar w:fldCharType="separate"/>
      </w:r>
      <w:r>
        <w:rPr>
          <w:rStyle w:val="13"/>
          <w:szCs w:val="18"/>
        </w:rPr>
        <w:t>https://www.kaggle.com/datasets/uciml/pima-indians-diabetes-database</w:t>
      </w:r>
      <w:r>
        <w:rPr>
          <w:rStyle w:val="13"/>
          <w:szCs w:val="18"/>
        </w:rPr>
        <w:fldChar w:fldCharType="end"/>
      </w:r>
      <w:r>
        <w:rPr>
          <w:szCs w:val="18"/>
        </w:rPr>
        <w:t xml:space="preserve"> Accessed on 2023-08-05.</w:t>
      </w:r>
    </w:p>
    <w:p>
      <w:pPr>
        <w:pStyle w:val="34"/>
        <w:rPr>
          <w:szCs w:val="18"/>
        </w:rPr>
      </w:pPr>
      <w:r>
        <w:rPr>
          <w:color w:val="222222"/>
          <w:szCs w:val="18"/>
          <w:shd w:val="clear" w:color="auto" w:fill="FFFFFF"/>
        </w:rPr>
        <w:t>Aggarwal, S.; Pandey, K. Early Identification of PCOS with Commonly Known Diseases: Obesity, Diabetes, High Blood Pressure and Heart Disease Using Machine Learning Techniques. </w:t>
      </w:r>
      <w:r>
        <w:rPr>
          <w:rStyle w:val="71"/>
          <w:i/>
          <w:iCs/>
          <w:color w:val="222222"/>
          <w:szCs w:val="18"/>
          <w:shd w:val="clear" w:color="auto" w:fill="FFFFFF"/>
        </w:rPr>
        <w:t>Expert Syst. Appl.</w:t>
      </w:r>
      <w:r>
        <w:rPr>
          <w:color w:val="222222"/>
          <w:szCs w:val="18"/>
          <w:shd w:val="clear" w:color="auto" w:fill="FFFFFF"/>
        </w:rPr>
        <w:t> </w:t>
      </w:r>
      <w:r>
        <w:rPr>
          <w:b/>
          <w:bCs/>
          <w:color w:val="222222"/>
          <w:szCs w:val="18"/>
          <w:shd w:val="clear" w:color="auto" w:fill="FFFFFF"/>
        </w:rPr>
        <w:t>2023</w:t>
      </w:r>
      <w:r>
        <w:rPr>
          <w:color w:val="222222"/>
          <w:szCs w:val="18"/>
          <w:shd w:val="clear" w:color="auto" w:fill="FFFFFF"/>
        </w:rPr>
        <w:t>, </w:t>
      </w:r>
      <w:r>
        <w:rPr>
          <w:rStyle w:val="71"/>
          <w:i/>
          <w:iCs/>
          <w:color w:val="222222"/>
          <w:szCs w:val="18"/>
          <w:shd w:val="clear" w:color="auto" w:fill="FFFFFF"/>
        </w:rPr>
        <w:t>217</w:t>
      </w:r>
      <w:r>
        <w:rPr>
          <w:color w:val="222222"/>
          <w:szCs w:val="18"/>
          <w:shd w:val="clear" w:color="auto" w:fill="FFFFFF"/>
        </w:rPr>
        <w:t>, 119532. </w:t>
      </w:r>
    </w:p>
    <w:p>
      <w:pPr>
        <w:pStyle w:val="34"/>
        <w:rPr>
          <w:szCs w:val="18"/>
        </w:rPr>
      </w:pPr>
      <w:r>
        <w:rPr>
          <w:szCs w:val="18"/>
        </w:rPr>
        <w:t>Bagga, A .; Bhalla, R. RB Bayes algorithm for the prediction of diabetic in “Pima Indian dataset”.</w:t>
      </w:r>
      <w:r>
        <w:rPr>
          <w:b/>
          <w:bCs/>
          <w:szCs w:val="18"/>
        </w:rPr>
        <w:t>2019</w:t>
      </w:r>
      <w:r>
        <w:rPr>
          <w:szCs w:val="18"/>
        </w:rPr>
        <w:t>,9(6),6.</w:t>
      </w:r>
    </w:p>
    <w:p>
      <w:pPr>
        <w:pStyle w:val="34"/>
        <w:rPr>
          <w:szCs w:val="18"/>
        </w:rPr>
      </w:pPr>
      <w:r>
        <w:rPr>
          <w:szCs w:val="18"/>
        </w:rPr>
        <w:t>Abedini, M.; Banirostam,T. ;Bijari, A.Classification of Pima Indian Diabetes Dataset using Ensemble of  Decision Tree,Logistic Regression,Neural Network.</w:t>
      </w:r>
      <w:r>
        <w:rPr>
          <w:b/>
          <w:bCs/>
          <w:szCs w:val="18"/>
        </w:rPr>
        <w:t>2020</w:t>
      </w:r>
      <w:r>
        <w:rPr>
          <w:szCs w:val="18"/>
        </w:rPr>
        <w:t>, 9(7),4.</w:t>
      </w:r>
    </w:p>
    <w:p>
      <w:pPr>
        <w:pStyle w:val="34"/>
        <w:rPr>
          <w:szCs w:val="18"/>
        </w:rPr>
      </w:pPr>
      <w:r>
        <w:rPr>
          <w:color w:val="222222"/>
          <w:szCs w:val="18"/>
          <w:shd w:val="clear" w:color="auto" w:fill="FFFFFF"/>
        </w:rPr>
        <w:t>Baghdad, A.; Benbelkacem, S.Random Forest for diabetes Diagnosis.</w:t>
      </w:r>
      <w:r>
        <w:rPr>
          <w:b/>
          <w:bCs/>
          <w:color w:val="222222"/>
          <w:szCs w:val="18"/>
          <w:shd w:val="clear" w:color="auto" w:fill="FFFFFF"/>
        </w:rPr>
        <w:t>2019</w:t>
      </w:r>
      <w:r>
        <w:rPr>
          <w:color w:val="222222"/>
          <w:szCs w:val="18"/>
          <w:shd w:val="clear" w:color="auto" w:fill="FFFFFF"/>
        </w:rPr>
        <w:t>,3.</w:t>
      </w:r>
    </w:p>
    <w:p>
      <w:pPr>
        <w:pStyle w:val="34"/>
        <w:rPr>
          <w:szCs w:val="18"/>
        </w:rPr>
      </w:pPr>
      <w:r>
        <w:rPr>
          <w:color w:val="222222"/>
          <w:szCs w:val="18"/>
          <w:shd w:val="clear" w:color="auto" w:fill="FFFFFF"/>
        </w:rPr>
        <w:t>Allen, A.; Iqbal, Z.; Green-Saxena, A.; Hurtado, M.; Hoffman, J.; Mao, Q.; Das, R. Prediction of Diabetic Kidney Disease with Machine Learning Algorithms, upon the Initial Diagnosis of Type 2 Diabetes Mellitus. </w:t>
      </w:r>
      <w:r>
        <w:rPr>
          <w:rStyle w:val="71"/>
          <w:i/>
          <w:iCs/>
          <w:color w:val="222222"/>
          <w:szCs w:val="18"/>
          <w:shd w:val="clear" w:color="auto" w:fill="FFFFFF"/>
        </w:rPr>
        <w:t>BMJ Open Diabetes Res. Care</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71"/>
          <w:i/>
          <w:iCs/>
          <w:color w:val="222222"/>
          <w:szCs w:val="18"/>
          <w:shd w:val="clear" w:color="auto" w:fill="FFFFFF"/>
        </w:rPr>
        <w:t>10</w:t>
      </w:r>
      <w:r>
        <w:rPr>
          <w:color w:val="222222"/>
          <w:szCs w:val="18"/>
          <w:shd w:val="clear" w:color="auto" w:fill="FFFFFF"/>
        </w:rPr>
        <w:t>, e002560</w:t>
      </w:r>
    </w:p>
    <w:p>
      <w:pPr>
        <w:pStyle w:val="34"/>
        <w:rPr>
          <w:szCs w:val="18"/>
        </w:rPr>
      </w:pPr>
      <w:r>
        <w:rPr>
          <w:color w:val="222222"/>
          <w:szCs w:val="18"/>
          <w:shd w:val="clear" w:color="auto" w:fill="FFFFFF"/>
        </w:rPr>
        <w:t>Saxena, R.; Sharma, S.K.; Gupta, M.; Sampada, G.C. A Novel Approach for Feature Selection and Classification of Diabetes Mellitus: Machine Learning Methods. </w:t>
      </w:r>
      <w:r>
        <w:rPr>
          <w:rStyle w:val="71"/>
          <w:i/>
          <w:iCs/>
          <w:color w:val="222222"/>
          <w:szCs w:val="18"/>
          <w:shd w:val="clear" w:color="auto" w:fill="FFFFFF"/>
        </w:rPr>
        <w:t>Comput. Intell. Neurosci.</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71"/>
          <w:i/>
          <w:iCs/>
          <w:color w:val="222222"/>
          <w:szCs w:val="18"/>
          <w:shd w:val="clear" w:color="auto" w:fill="FFFFFF"/>
        </w:rPr>
        <w:t>2022</w:t>
      </w:r>
      <w:r>
        <w:rPr>
          <w:color w:val="222222"/>
          <w:szCs w:val="18"/>
          <w:shd w:val="clear" w:color="auto" w:fill="FFFFFF"/>
        </w:rPr>
        <w:t>, 3820360.</w:t>
      </w:r>
    </w:p>
    <w:p>
      <w:pPr>
        <w:pStyle w:val="34"/>
        <w:rPr>
          <w:szCs w:val="18"/>
        </w:rPr>
      </w:pPr>
      <w:r>
        <w:rPr>
          <w:color w:val="222222"/>
          <w:szCs w:val="18"/>
          <w:shd w:val="clear" w:color="auto" w:fill="FFFFFF"/>
        </w:rPr>
        <w:t>Maniruzzaman, M.; Kumar, N.; Menhazul Abedin, M.; Shaykhul Islam, M.; Suri, H.S.; El-Baz, A.S.; Suri, J.S. Comparative Approaches for Classification of Diabetes Mellitus Data: Machine Learning Paradigm. </w:t>
      </w:r>
      <w:r>
        <w:rPr>
          <w:rStyle w:val="71"/>
          <w:i/>
          <w:iCs/>
          <w:color w:val="222222"/>
          <w:szCs w:val="18"/>
          <w:shd w:val="clear" w:color="auto" w:fill="FFFFFF"/>
        </w:rPr>
        <w:t>Comput. Methods Programs Biomed.</w:t>
      </w:r>
      <w:r>
        <w:rPr>
          <w:color w:val="222222"/>
          <w:szCs w:val="18"/>
          <w:shd w:val="clear" w:color="auto" w:fill="FFFFFF"/>
        </w:rPr>
        <w:t> </w:t>
      </w:r>
      <w:r>
        <w:rPr>
          <w:b/>
          <w:bCs/>
          <w:color w:val="222222"/>
          <w:szCs w:val="18"/>
          <w:shd w:val="clear" w:color="auto" w:fill="FFFFFF"/>
        </w:rPr>
        <w:t>2017</w:t>
      </w:r>
      <w:r>
        <w:rPr>
          <w:color w:val="222222"/>
          <w:szCs w:val="18"/>
          <w:shd w:val="clear" w:color="auto" w:fill="FFFFFF"/>
        </w:rPr>
        <w:t>, </w:t>
      </w:r>
      <w:r>
        <w:rPr>
          <w:rStyle w:val="71"/>
          <w:i/>
          <w:iCs/>
          <w:color w:val="222222"/>
          <w:szCs w:val="18"/>
          <w:shd w:val="clear" w:color="auto" w:fill="FFFFFF"/>
        </w:rPr>
        <w:t>152</w:t>
      </w:r>
      <w:r>
        <w:rPr>
          <w:color w:val="222222"/>
          <w:szCs w:val="18"/>
          <w:shd w:val="clear" w:color="auto" w:fill="FFFFFF"/>
        </w:rPr>
        <w:t>, 23–34. </w:t>
      </w:r>
    </w:p>
    <w:p>
      <w:pPr>
        <w:pStyle w:val="34"/>
        <w:rPr>
          <w:szCs w:val="18"/>
        </w:rPr>
      </w:pPr>
      <w:r>
        <w:rPr>
          <w:color w:val="222222"/>
          <w:szCs w:val="18"/>
          <w:shd w:val="clear" w:color="auto" w:fill="FFFFFF"/>
        </w:rPr>
        <w:t>Dutta, S.; S Manideep, B.C.; Basha, M.; Manideep, B.C.; Muzamil Basha, S.; Caytiles, R.D.; Ch N Iyengar, N.S. Classification of Diabetic Retinopathy Images by Using Deep Learning Models a Comparative Study of Deep Learning Models for Medical Image Classification View Project Bigdata Predictive Analytics View Project Classification of Diabetic Retinopathy Images by Using Deep Learning Models. </w:t>
      </w:r>
      <w:r>
        <w:rPr>
          <w:rStyle w:val="71"/>
          <w:i/>
          <w:iCs/>
          <w:color w:val="222222"/>
          <w:szCs w:val="18"/>
          <w:shd w:val="clear" w:color="auto" w:fill="FFFFFF"/>
        </w:rPr>
        <w:t>Int. J. Grid Distrib. Comput.</w:t>
      </w:r>
      <w:r>
        <w:rPr>
          <w:color w:val="222222"/>
          <w:szCs w:val="18"/>
          <w:shd w:val="clear" w:color="auto" w:fill="FFFFFF"/>
        </w:rPr>
        <w:t> </w:t>
      </w:r>
      <w:r>
        <w:rPr>
          <w:b/>
          <w:bCs/>
          <w:color w:val="222222"/>
          <w:szCs w:val="18"/>
          <w:shd w:val="clear" w:color="auto" w:fill="FFFFFF"/>
        </w:rPr>
        <w:t>2018</w:t>
      </w:r>
      <w:r>
        <w:rPr>
          <w:color w:val="222222"/>
          <w:szCs w:val="18"/>
          <w:shd w:val="clear" w:color="auto" w:fill="FFFFFF"/>
        </w:rPr>
        <w:t>, </w:t>
      </w:r>
      <w:r>
        <w:rPr>
          <w:rStyle w:val="71"/>
          <w:i/>
          <w:iCs/>
          <w:color w:val="222222"/>
          <w:szCs w:val="18"/>
          <w:shd w:val="clear" w:color="auto" w:fill="FFFFFF"/>
        </w:rPr>
        <w:t>11</w:t>
      </w:r>
      <w:r>
        <w:rPr>
          <w:color w:val="222222"/>
          <w:szCs w:val="18"/>
          <w:shd w:val="clear" w:color="auto" w:fill="FFFFFF"/>
        </w:rPr>
        <w:t>, 89–106</w:t>
      </w:r>
    </w:p>
    <w:p>
      <w:pPr>
        <w:pStyle w:val="34"/>
        <w:rPr>
          <w:szCs w:val="18"/>
        </w:rPr>
      </w:pPr>
      <w:r>
        <w:rPr>
          <w:rFonts w:eastAsia="SimSun"/>
          <w:color w:val="222222"/>
          <w:szCs w:val="18"/>
          <w:shd w:val="clear" w:color="auto" w:fill="FFFFFF"/>
        </w:rPr>
        <w:t>Vasu, V.N.; Surendran, R.; Saravanan, M.S.; Madhusundar, N. Prediction of Defective Products Using Logistic Regression Algorithm against Linear Regression Algorithm for Better Accuracy. In Proceedings of the 2022 International Conference on Innovation and Intelligence for Informatics, Computing, and Technologies, 3ICT, Sakheer, Bahrain, 20–21 November 2022; pp. 161–166</w:t>
      </w:r>
    </w:p>
    <w:p>
      <w:pPr>
        <w:pStyle w:val="34"/>
        <w:rPr>
          <w:szCs w:val="18"/>
        </w:rPr>
      </w:pPr>
      <w:r>
        <w:rPr>
          <w:rFonts w:eastAsia="SimSun"/>
          <w:color w:val="222222"/>
          <w:szCs w:val="18"/>
          <w:shd w:val="clear" w:color="auto" w:fill="FFFFFF"/>
        </w:rPr>
        <w:t>Abdelhalim, A.; Traore, I. A New Method for Learning Decision Trees from Rules. In Proceedings of the 8th International Conference on Machine Learning and Applications, ICMLA 2009, Miami, FL, USA, 20–21 November 2022; pp. 693–698</w:t>
      </w:r>
    </w:p>
    <w:p>
      <w:pPr>
        <w:pStyle w:val="34"/>
        <w:rPr>
          <w:szCs w:val="18"/>
        </w:rPr>
      </w:pPr>
      <w:r>
        <w:rPr>
          <w:rFonts w:eastAsia="SimSun"/>
          <w:color w:val="222222"/>
          <w:szCs w:val="18"/>
          <w:shd w:val="clear" w:color="auto" w:fill="FFFFFF"/>
        </w:rPr>
        <w:t>Ye, F.; Chen, G.; Liu, Q.; Zhang, L.; Qi, Q.; Hu, B.; Fan, X. A Spam Classification Method Based on Naive Bayes. In Proceedings of the IEEE 6th Information Technology and Mechatronics Engineering Conference, ITOEC 2022, Chongqing, China, 4–6 March 2022; pp. 1856–1861.</w:t>
      </w:r>
    </w:p>
    <w:p>
      <w:pPr>
        <w:pStyle w:val="34"/>
        <w:rPr>
          <w:szCs w:val="18"/>
        </w:rPr>
      </w:pPr>
      <w:r>
        <w:rPr>
          <w:rFonts w:eastAsia="SimSun"/>
          <w:color w:val="222222"/>
          <w:szCs w:val="18"/>
          <w:shd w:val="clear" w:color="auto" w:fill="FFFFFF"/>
        </w:rPr>
        <w:t>Tanveer, M.; Rajani, T.; Rastogi, R.; Shao, Y.H.; Ganaie, M.A. Comprehensive Review on Twin Support Vector Machines. </w:t>
      </w:r>
      <w:r>
        <w:rPr>
          <w:rStyle w:val="71"/>
          <w:rFonts w:eastAsia="SimSun"/>
          <w:i/>
          <w:iCs/>
          <w:color w:val="222222"/>
          <w:szCs w:val="18"/>
          <w:shd w:val="clear" w:color="auto" w:fill="FFFFFF"/>
        </w:rPr>
        <w:t>Ann. Oper. Res.</w:t>
      </w:r>
      <w:r>
        <w:rPr>
          <w:rFonts w:eastAsia="SimSun"/>
          <w:color w:val="222222"/>
          <w:szCs w:val="18"/>
          <w:shd w:val="clear" w:color="auto" w:fill="FFFFFF"/>
        </w:rPr>
        <w:t> </w:t>
      </w:r>
      <w:r>
        <w:rPr>
          <w:rFonts w:eastAsia="SimSun"/>
          <w:b/>
          <w:bCs/>
          <w:color w:val="222222"/>
          <w:szCs w:val="18"/>
          <w:shd w:val="clear" w:color="auto" w:fill="FFFFFF"/>
        </w:rPr>
        <w:t>2022</w:t>
      </w:r>
      <w:r>
        <w:rPr>
          <w:rFonts w:eastAsia="SimSun"/>
          <w:color w:val="222222"/>
          <w:szCs w:val="18"/>
          <w:shd w:val="clear" w:color="auto" w:fill="FFFFFF"/>
        </w:rPr>
        <w:t>, </w:t>
      </w:r>
      <w:r>
        <w:rPr>
          <w:rStyle w:val="71"/>
          <w:rFonts w:eastAsia="SimSun"/>
          <w:i/>
          <w:iCs/>
          <w:color w:val="222222"/>
          <w:szCs w:val="18"/>
          <w:shd w:val="clear" w:color="auto" w:fill="FFFFFF"/>
        </w:rPr>
        <w:t>3</w:t>
      </w:r>
      <w:r>
        <w:rPr>
          <w:rFonts w:eastAsia="SimSun"/>
          <w:color w:val="222222"/>
          <w:szCs w:val="18"/>
          <w:shd w:val="clear" w:color="auto" w:fill="FFFFFF"/>
        </w:rPr>
        <w:t>, 1–46.</w:t>
      </w:r>
    </w:p>
    <w:p>
      <w:pPr>
        <w:pStyle w:val="34"/>
        <w:rPr>
          <w:szCs w:val="18"/>
        </w:rPr>
      </w:pPr>
      <w:r>
        <w:t xml:space="preserve">Fathabadi, A.; Seyedian, S.M.; Malekian, A. Comparison of Bayesian, k-Nearest Neighbor </w:t>
      </w:r>
      <w:r>
        <w:tab/>
      </w:r>
      <w:r>
        <w:t xml:space="preserve">and Gaussian Process Regression Methods for Quantifying Uncertainty of Suspended </w:t>
      </w:r>
      <w:r>
        <w:tab/>
      </w:r>
      <w:r>
        <w:t>Sediment Concentration Prediction. Sci. Total Environ. 2022, 818, 151760</w:t>
      </w:r>
    </w:p>
    <w:p>
      <w:pPr>
        <w:pStyle w:val="34"/>
        <w:rPr>
          <w:szCs w:val="18"/>
        </w:rPr>
      </w:pPr>
      <w:r>
        <w:fldChar w:fldCharType="begin"/>
      </w:r>
      <w:r>
        <w:instrText xml:space="preserve"> HYPERLINK "https://en.wikipedia.org/wiki/Random_forest" </w:instrText>
      </w:r>
      <w:r>
        <w:fldChar w:fldCharType="separate"/>
      </w:r>
      <w:r>
        <w:rPr>
          <w:rStyle w:val="13"/>
        </w:rPr>
        <w:t>https://en.wikipedia.org/wiki/Random_forest</w:t>
      </w:r>
      <w:r>
        <w:rPr>
          <w:rStyle w:val="13"/>
        </w:rPr>
        <w:fldChar w:fldCharType="end"/>
      </w:r>
    </w:p>
    <w:p>
      <w:pPr>
        <w:pStyle w:val="34"/>
      </w:pPr>
      <w:r>
        <w:fldChar w:fldCharType="begin"/>
      </w:r>
      <w:r>
        <w:instrText xml:space="preserve"> HYPERLINK "https://scikit-learn.org/stable/modules/generated/sklearn.ensemble.AdaBoostClassifier.html" </w:instrText>
      </w:r>
      <w:r>
        <w:fldChar w:fldCharType="separate"/>
      </w:r>
      <w:r>
        <w:rPr>
          <w:rStyle w:val="13"/>
        </w:rPr>
        <w:t>https://scikit-learn.org/stable/modules/generated/sklearn.ensemble.AdaBoostClassifier.html</w:t>
      </w:r>
      <w:r>
        <w:rPr>
          <w:rStyle w:val="13"/>
        </w:rPr>
        <w:fldChar w:fldCharType="end"/>
      </w:r>
    </w:p>
    <w:p>
      <w:pPr>
        <w:pStyle w:val="34"/>
        <w:rPr>
          <w:szCs w:val="18"/>
        </w:rPr>
      </w:pPr>
      <w:r>
        <w:fldChar w:fldCharType="begin"/>
      </w:r>
      <w:r>
        <w:instrText xml:space="preserve"> HYPERLINK "https://scikit-learn.org/stable/modules/generated/sklearn.ensemble.GradientBoostingClassifier.html" </w:instrText>
      </w:r>
      <w:r>
        <w:fldChar w:fldCharType="separate"/>
      </w:r>
      <w:r>
        <w:rPr>
          <w:rStyle w:val="13"/>
        </w:rPr>
        <w:t>https://scikit-learn.org/stable/modules/generated/sklearn.ensemble.GradientBoostingClassifier.html</w:t>
      </w:r>
      <w:r>
        <w:rPr>
          <w:rStyle w:val="13"/>
        </w:rPr>
        <w:fldChar w:fldCharType="end"/>
      </w:r>
    </w:p>
    <w:p>
      <w:pPr>
        <w:pStyle w:val="34"/>
        <w:rPr>
          <w:szCs w:val="18"/>
        </w:rPr>
      </w:pPr>
      <w:r>
        <w:rPr>
          <w:szCs w:val="18"/>
        </w:rPr>
        <w:t>Ian, G., Yoshua, B., &amp; Aaron, C. (2017). Deep learning: Adaptive computation and machine learning.</w:t>
      </w:r>
    </w:p>
    <w:p>
      <w:pPr>
        <w:pStyle w:val="34"/>
        <w:numPr>
          <w:ilvl w:val="0"/>
          <w:numId w:val="0"/>
        </w:numPr>
        <w:rPr>
          <w:rFonts w:eastAsia="SimSun"/>
          <w:color w:val="222222"/>
          <w:szCs w:val="18"/>
          <w:shd w:val="clear" w:color="auto" w:fill="FFFFFF"/>
        </w:rPr>
      </w:pPr>
    </w:p>
    <w:p>
      <w:pPr>
        <w:pStyle w:val="34"/>
        <w:numPr>
          <w:ilvl w:val="0"/>
          <w:numId w:val="0"/>
        </w:numPr>
      </w:pPr>
    </w:p>
    <w:p>
      <w:pPr>
        <w:pStyle w:val="34"/>
        <w:numPr>
          <w:ilvl w:val="0"/>
          <w:numId w:val="0"/>
        </w:numPr>
      </w:pPr>
    </w:p>
    <w:sectPr>
      <w:headerReference r:id="rId5" w:type="default"/>
      <w:headerReference r:id="rId6" w:type="even"/>
      <w:pgSz w:w="11906" w:h="16838"/>
      <w:pgMar w:top="2948" w:right="2494" w:bottom="2948" w:left="2494" w:header="2381" w:footer="2324" w:gutter="0"/>
      <w:cols w:space="227" w:num="1"/>
      <w:titlePg/>
      <w:docGrid w:linePitch="24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Symbol">
    <w:panose1 w:val="05050102010706020507"/>
    <w:charset w:val="02"/>
    <w:family w:val="roman"/>
    <w:pitch w:val="default"/>
    <w:sig w:usb0="00000000" w:usb1="00000000" w:usb2="00000000" w:usb3="00000000" w:csb0="80000000" w:csb1="00000000"/>
  </w:font>
  <w:font w:name="Courier">
    <w:altName w:val="Courier New"/>
    <w:panose1 w:val="02070409020205020404"/>
    <w:charset w:val="00"/>
    <w:family w:val="modern"/>
    <w:pitch w:val="default"/>
    <w:sig w:usb0="00000000" w:usb1="00000000" w:usb2="00000000" w:usb3="00000000" w:csb0="00000001" w:csb1="00000000"/>
  </w:font>
  <w:font w:name="Cambria">
    <w:panose1 w:val="02040503050406030204"/>
    <w:charset w:val="00"/>
    <w:family w:val="roman"/>
    <w:pitch w:val="default"/>
    <w:sig w:usb0="E00006FF" w:usb1="420024FF" w:usb2="02000000" w:usb3="00000000" w:csb0="2000019F" w:csb1="00000000"/>
  </w:font>
  <w:font w:name="Segoe UI">
    <w:panose1 w:val="020B0502040204020203"/>
    <w:charset w:val="00"/>
    <w:family w:val="swiss"/>
    <w:pitch w:val="default"/>
    <w:sig w:usb0="E4002EFF" w:usb1="C000E47F" w:usb2="00000009" w:usb3="00000000" w:csb0="200001FF" w:csb1="00000000"/>
  </w:font>
  <w:font w:name="Cambria Math">
    <w:panose1 w:val="02040503050406030204"/>
    <w:charset w:val="00"/>
    <w:family w:val="roman"/>
    <w:pitch w:val="default"/>
    <w:sig w:usb0="E00006FF" w:usb1="420024FF" w:usb2="02000000" w:usb3="00000000" w:csb0="2000019F" w:csb1="00000000"/>
  </w:font>
  <w:font w:name="Bahnschrift">
    <w:panose1 w:val="020B0502040204020203"/>
    <w:charset w:val="00"/>
    <w:family w:val="auto"/>
    <w:pitch w:val="default"/>
    <w:sig w:usb0="A00002C7" w:usb1="00000002" w:usb2="00000000" w:usb3="00000000" w:csb0="2000019F" w:csb1="00000000"/>
  </w:font>
  <w:font w:name="Bahnschrift Light">
    <w:panose1 w:val="020B0502040204020203"/>
    <w:charset w:val="00"/>
    <w:family w:val="auto"/>
    <w:pitch w:val="default"/>
    <w:sig w:usb0="A00002C7" w:usb1="00000002" w:usb2="00000000" w:usb3="00000000" w:csb0="2000019F" w:csb1="00000000"/>
  </w:font>
  <w:font w:name="Bahnschrift Light SemiCondensed">
    <w:panose1 w:val="020B0502040204020203"/>
    <w:charset w:val="00"/>
    <w:family w:val="auto"/>
    <w:pitch w:val="default"/>
    <w:sig w:usb0="A00002C7" w:usb1="00000002" w:usb2="00000000" w:usb3="00000000" w:csb0="2000019F" w:csb1="00000000"/>
  </w:font>
  <w:font w:name="Bahnschrift SemiBold">
    <w:panose1 w:val="020B0502040204020203"/>
    <w:charset w:val="00"/>
    <w:family w:val="auto"/>
    <w:pitch w:val="default"/>
    <w:sig w:usb0="A00002C7" w:usb1="00000002" w:usb2="00000000" w:usb3="00000000" w:csb0="2000019F" w:csb1="00000000"/>
  </w:font>
  <w:font w:name="Bahnschrift SemiBold Condensed">
    <w:panose1 w:val="020B0502040204020203"/>
    <w:charset w:val="00"/>
    <w:family w:val="auto"/>
    <w:pitch w:val="default"/>
    <w:sig w:usb0="A00002C7" w:usb1="00000002" w:usb2="00000000" w:usb3="00000000" w:csb0="2000019F" w:csb1="00000000"/>
  </w:font>
  <w:font w:name="Bahnschrift SemiCondensed">
    <w:panose1 w:val="020B0502040204020203"/>
    <w:charset w:val="00"/>
    <w:family w:val="auto"/>
    <w:pitch w:val="default"/>
    <w:sig w:usb0="A00002C7" w:usb1="00000002" w:usb2="00000000" w:usb3="00000000" w:csb0="2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240" w:lineRule="auto"/>
      </w:pPr>
      <w:r>
        <w:separator/>
      </w:r>
    </w:p>
  </w:footnote>
  <w:footnote w:type="continuationSeparator" w:id="1">
    <w:p>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2"/>
      <w:jc w:val="right"/>
    </w:pPr>
    <w:r>
      <w:fldChar w:fldCharType="begin"/>
    </w:r>
    <w:r>
      <w:instrText xml:space="preserve">PAGE   \* MERGEFORMAT</w:instrText>
    </w:r>
    <w:r>
      <w:fldChar w:fldCharType="separate"/>
    </w:r>
    <w:r>
      <w:t>3</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2"/>
    </w:pPr>
    <w:r>
      <w:fldChar w:fldCharType="begin"/>
    </w:r>
    <w:r>
      <w:instrText xml:space="preserve">PAGE   \* MERGEFORMAT</w:instrText>
    </w:r>
    <w:r>
      <w:fldChar w:fldCharType="separate"/>
    </w:r>
    <w:r>
      <w:t>4</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17072850"/>
    <w:multiLevelType w:val="multilevel"/>
    <w:tmpl w:val="17072850"/>
    <w:lvl w:ilvl="0" w:tentative="0">
      <w:start w:val="4"/>
      <w:numFmt w:val="decimal"/>
      <w:lvlText w:val="%1"/>
      <w:lvlJc w:val="left"/>
      <w:pPr>
        <w:ind w:left="360" w:hanging="360"/>
      </w:pPr>
      <w:rPr>
        <w:rFonts w:hint="default"/>
      </w:rPr>
    </w:lvl>
    <w:lvl w:ilvl="1" w:tentative="0">
      <w:start w:val="4"/>
      <w:numFmt w:val="decimal"/>
      <w:lvlText w:val="%1.%2"/>
      <w:lvlJc w:val="left"/>
      <w:pPr>
        <w:ind w:left="360" w:hanging="360"/>
      </w:pPr>
      <w:rPr>
        <w:rFonts w:hint="default"/>
      </w:rPr>
    </w:lvl>
    <w:lvl w:ilvl="2" w:tentative="0">
      <w:start w:val="1"/>
      <w:numFmt w:val="decimal"/>
      <w:lvlText w:val="%1.%2.%3"/>
      <w:lvlJc w:val="left"/>
      <w:pPr>
        <w:ind w:left="720" w:hanging="720"/>
      </w:pPr>
      <w:rPr>
        <w:rFonts w:hint="default"/>
      </w:rPr>
    </w:lvl>
    <w:lvl w:ilvl="3" w:tentative="0">
      <w:start w:val="1"/>
      <w:numFmt w:val="decimal"/>
      <w:lvlText w:val="%1.%2.%3.%4"/>
      <w:lvlJc w:val="left"/>
      <w:pPr>
        <w:ind w:left="720" w:hanging="720"/>
      </w:pPr>
      <w:rPr>
        <w:rFonts w:hint="default"/>
      </w:rPr>
    </w:lvl>
    <w:lvl w:ilvl="4" w:tentative="0">
      <w:start w:val="1"/>
      <w:numFmt w:val="decimal"/>
      <w:lvlText w:val="%1.%2.%3.%4.%5"/>
      <w:lvlJc w:val="left"/>
      <w:pPr>
        <w:ind w:left="1080" w:hanging="1080"/>
      </w:pPr>
      <w:rPr>
        <w:rFonts w:hint="default"/>
      </w:rPr>
    </w:lvl>
    <w:lvl w:ilvl="5" w:tentative="0">
      <w:start w:val="1"/>
      <w:numFmt w:val="decimal"/>
      <w:lvlText w:val="%1.%2.%3.%4.%5.%6"/>
      <w:lvlJc w:val="left"/>
      <w:pPr>
        <w:ind w:left="1080" w:hanging="1080"/>
      </w:pPr>
      <w:rPr>
        <w:rFonts w:hint="default"/>
      </w:rPr>
    </w:lvl>
    <w:lvl w:ilvl="6" w:tentative="0">
      <w:start w:val="1"/>
      <w:numFmt w:val="decimal"/>
      <w:lvlText w:val="%1.%2.%3.%4.%5.%6.%7"/>
      <w:lvlJc w:val="left"/>
      <w:pPr>
        <w:ind w:left="1440" w:hanging="1440"/>
      </w:pPr>
      <w:rPr>
        <w:rFonts w:hint="default"/>
      </w:rPr>
    </w:lvl>
    <w:lvl w:ilvl="7" w:tentative="0">
      <w:start w:val="1"/>
      <w:numFmt w:val="decimal"/>
      <w:lvlText w:val="%1.%2.%3.%4.%5.%6.%7.%8"/>
      <w:lvlJc w:val="left"/>
      <w:pPr>
        <w:ind w:left="1440" w:hanging="1440"/>
      </w:pPr>
      <w:rPr>
        <w:rFonts w:hint="default"/>
      </w:rPr>
    </w:lvl>
    <w:lvl w:ilvl="8" w:tentative="0">
      <w:start w:val="1"/>
      <w:numFmt w:val="decimal"/>
      <w:lvlText w:val="%1.%2.%3.%4.%5.%6.%7.%8.%9"/>
      <w:lvlJc w:val="left"/>
      <w:pPr>
        <w:ind w:left="1800" w:hanging="1800"/>
      </w:pPr>
      <w:rPr>
        <w:rFonts w:hint="default"/>
      </w:rPr>
    </w:lvl>
  </w:abstractNum>
  <w:abstractNum w:abstractNumId="1">
    <w:nsid w:val="1F397F84"/>
    <w:multiLevelType w:val="multilevel"/>
    <w:tmpl w:val="1F397F84"/>
    <w:lvl w:ilvl="0" w:tentative="0">
      <w:start w:val="1"/>
      <w:numFmt w:val="bullet"/>
      <w:pStyle w:val="21"/>
      <w:lvlText w:val=""/>
      <w:lvlJc w:val="left"/>
      <w:pPr>
        <w:tabs>
          <w:tab w:val="left" w:pos="227"/>
        </w:tabs>
        <w:ind w:left="227" w:hanging="227"/>
      </w:pPr>
      <w:rPr>
        <w:rFonts w:hint="default" w:ascii="Symbol" w:hAnsi="Symbol"/>
      </w:rPr>
    </w:lvl>
    <w:lvl w:ilvl="1" w:tentative="0">
      <w:start w:val="1"/>
      <w:numFmt w:val="bullet"/>
      <w:lvlText w:val="─"/>
      <w:lvlJc w:val="left"/>
      <w:pPr>
        <w:tabs>
          <w:tab w:val="left" w:pos="454"/>
        </w:tabs>
        <w:ind w:left="454" w:hanging="227"/>
      </w:pPr>
      <w:rPr>
        <w:rFonts w:hint="default" w:ascii="Times New Roman" w:hAnsi="Times New Roman" w:cs="Times New Roman"/>
      </w:rPr>
    </w:lvl>
    <w:lvl w:ilvl="2" w:tentative="0">
      <w:start w:val="1"/>
      <w:numFmt w:val="bullet"/>
      <w:lvlText w:val="o"/>
      <w:lvlJc w:val="left"/>
      <w:pPr>
        <w:tabs>
          <w:tab w:val="left" w:pos="680"/>
        </w:tabs>
        <w:ind w:left="680" w:hanging="226"/>
      </w:pPr>
      <w:rPr>
        <w:rFonts w:hint="default" w:ascii="Courier New" w:hAnsi="Courier New"/>
      </w:rPr>
    </w:lvl>
    <w:lvl w:ilvl="3" w:tentative="0">
      <w:start w:val="1"/>
      <w:numFmt w:val="bullet"/>
      <w:lvlText w:val=""/>
      <w:lvlJc w:val="left"/>
      <w:pPr>
        <w:tabs>
          <w:tab w:val="left" w:pos="907"/>
        </w:tabs>
        <w:ind w:left="907" w:hanging="227"/>
      </w:pPr>
      <w:rPr>
        <w:rFonts w:hint="default" w:ascii="Wingdings" w:hAnsi="Wingdings"/>
      </w:rPr>
    </w:lvl>
    <w:lvl w:ilvl="4" w:tentative="0">
      <w:start w:val="1"/>
      <w:numFmt w:val="bullet"/>
      <w:lvlText w:val="o"/>
      <w:lvlJc w:val="left"/>
      <w:pPr>
        <w:tabs>
          <w:tab w:val="left" w:pos="1134"/>
        </w:tabs>
        <w:ind w:left="1134" w:hanging="227"/>
      </w:pPr>
      <w:rPr>
        <w:rFonts w:hint="default" w:ascii="Courier New" w:hAnsi="Courier New"/>
      </w:rPr>
    </w:lvl>
    <w:lvl w:ilvl="5" w:tentative="0">
      <w:start w:val="1"/>
      <w:numFmt w:val="bullet"/>
      <w:lvlText w:val=""/>
      <w:lvlJc w:val="left"/>
      <w:pPr>
        <w:tabs>
          <w:tab w:val="left" w:pos="1361"/>
        </w:tabs>
        <w:ind w:left="1361" w:hanging="227"/>
      </w:pPr>
      <w:rPr>
        <w:rFonts w:hint="default" w:ascii="Wingdings" w:hAnsi="Wingdings"/>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o"/>
      <w:lvlJc w:val="left"/>
      <w:pPr>
        <w:tabs>
          <w:tab w:val="left" w:pos="1814"/>
        </w:tabs>
        <w:ind w:left="1814" w:hanging="226"/>
      </w:pPr>
      <w:rPr>
        <w:rFonts w:hint="default" w:ascii="Courier New" w:hAnsi="Courier New"/>
      </w:rPr>
    </w:lvl>
    <w:lvl w:ilvl="8" w:tentative="0">
      <w:start w:val="1"/>
      <w:numFmt w:val="bullet"/>
      <w:lvlText w:val=""/>
      <w:lvlJc w:val="left"/>
      <w:pPr>
        <w:tabs>
          <w:tab w:val="left" w:pos="2041"/>
        </w:tabs>
        <w:ind w:left="2041" w:hanging="227"/>
      </w:pPr>
      <w:rPr>
        <w:rFonts w:hint="default" w:ascii="Wingdings" w:hAnsi="Wingdings"/>
      </w:rPr>
    </w:lvl>
  </w:abstractNum>
  <w:abstractNum w:abstractNumId="2">
    <w:nsid w:val="2B4C503D"/>
    <w:multiLevelType w:val="multilevel"/>
    <w:tmpl w:val="2B4C503D"/>
    <w:lvl w:ilvl="0" w:tentative="0">
      <w:start w:val="4"/>
      <w:numFmt w:val="decimal"/>
      <w:lvlText w:val="%1."/>
      <w:lvlJc w:val="left"/>
      <w:pPr>
        <w:ind w:left="470" w:hanging="470"/>
      </w:pPr>
      <w:rPr>
        <w:rFonts w:hint="default"/>
      </w:rPr>
    </w:lvl>
    <w:lvl w:ilvl="1" w:tentative="0">
      <w:start w:val="2"/>
      <w:numFmt w:val="decimal"/>
      <w:lvlText w:val="%1.%2."/>
      <w:lvlJc w:val="left"/>
      <w:pPr>
        <w:ind w:left="470" w:hanging="470"/>
      </w:pPr>
      <w:rPr>
        <w:rFonts w:hint="default"/>
      </w:rPr>
    </w:lvl>
    <w:lvl w:ilvl="2" w:tentative="0">
      <w:start w:val="1"/>
      <w:numFmt w:val="decimal"/>
      <w:lvlText w:val="%1.%2.%3)"/>
      <w:lvlJc w:val="left"/>
      <w:pPr>
        <w:ind w:left="720" w:hanging="720"/>
      </w:pPr>
      <w:rPr>
        <w:rFonts w:hint="default"/>
      </w:rPr>
    </w:lvl>
    <w:lvl w:ilvl="3" w:tentative="0">
      <w:start w:val="1"/>
      <w:numFmt w:val="decimal"/>
      <w:lvlText w:val="%1.%2.%3)%4."/>
      <w:lvlJc w:val="left"/>
      <w:pPr>
        <w:ind w:left="720" w:hanging="720"/>
      </w:pPr>
      <w:rPr>
        <w:rFonts w:hint="default"/>
      </w:rPr>
    </w:lvl>
    <w:lvl w:ilvl="4" w:tentative="0">
      <w:start w:val="1"/>
      <w:numFmt w:val="decimal"/>
      <w:lvlText w:val="%1.%2.%3)%4.%5."/>
      <w:lvlJc w:val="left"/>
      <w:pPr>
        <w:ind w:left="1080" w:hanging="1080"/>
      </w:pPr>
      <w:rPr>
        <w:rFonts w:hint="default"/>
      </w:rPr>
    </w:lvl>
    <w:lvl w:ilvl="5" w:tentative="0">
      <w:start w:val="1"/>
      <w:numFmt w:val="decimal"/>
      <w:lvlText w:val="%1.%2.%3)%4.%5.%6."/>
      <w:lvlJc w:val="left"/>
      <w:pPr>
        <w:ind w:left="1080" w:hanging="1080"/>
      </w:pPr>
      <w:rPr>
        <w:rFonts w:hint="default"/>
      </w:rPr>
    </w:lvl>
    <w:lvl w:ilvl="6" w:tentative="0">
      <w:start w:val="1"/>
      <w:numFmt w:val="decimal"/>
      <w:lvlText w:val="%1.%2.%3)%4.%5.%6.%7."/>
      <w:lvlJc w:val="left"/>
      <w:pPr>
        <w:ind w:left="1080" w:hanging="1080"/>
      </w:pPr>
      <w:rPr>
        <w:rFonts w:hint="default"/>
      </w:rPr>
    </w:lvl>
    <w:lvl w:ilvl="7" w:tentative="0">
      <w:start w:val="1"/>
      <w:numFmt w:val="decimal"/>
      <w:lvlText w:val="%1.%2.%3)%4.%5.%6.%7.%8."/>
      <w:lvlJc w:val="left"/>
      <w:pPr>
        <w:ind w:left="1440" w:hanging="1440"/>
      </w:pPr>
      <w:rPr>
        <w:rFonts w:hint="default"/>
      </w:rPr>
    </w:lvl>
    <w:lvl w:ilvl="8" w:tentative="0">
      <w:start w:val="1"/>
      <w:numFmt w:val="decimal"/>
      <w:lvlText w:val="%1.%2.%3)%4.%5.%6.%7.%8.%9."/>
      <w:lvlJc w:val="left"/>
      <w:pPr>
        <w:ind w:left="1440" w:hanging="1440"/>
      </w:pPr>
      <w:rPr>
        <w:rFonts w:hint="default"/>
      </w:rPr>
    </w:lvl>
  </w:abstractNum>
  <w:abstractNum w:abstractNumId="3">
    <w:nsid w:val="3E103F7C"/>
    <w:multiLevelType w:val="multilevel"/>
    <w:tmpl w:val="3E103F7C"/>
    <w:lvl w:ilvl="0" w:tentative="0">
      <w:start w:val="4"/>
      <w:numFmt w:val="decimal"/>
      <w:lvlText w:val="%1"/>
      <w:lvlJc w:val="left"/>
      <w:pPr>
        <w:ind w:left="360" w:hanging="360"/>
      </w:pPr>
      <w:rPr>
        <w:rFonts w:hint="default"/>
      </w:rPr>
    </w:lvl>
    <w:lvl w:ilvl="1" w:tentative="0">
      <w:start w:val="1"/>
      <w:numFmt w:val="decimal"/>
      <w:lvlText w:val="%1.%2"/>
      <w:lvlJc w:val="left"/>
      <w:pPr>
        <w:ind w:left="360" w:hanging="360"/>
      </w:pPr>
      <w:rPr>
        <w:rFonts w:hint="default"/>
      </w:rPr>
    </w:lvl>
    <w:lvl w:ilvl="2" w:tentative="0">
      <w:start w:val="1"/>
      <w:numFmt w:val="decimal"/>
      <w:lvlText w:val="%1.%2.%3"/>
      <w:lvlJc w:val="left"/>
      <w:pPr>
        <w:ind w:left="720" w:hanging="720"/>
      </w:pPr>
      <w:rPr>
        <w:rFonts w:hint="default"/>
      </w:rPr>
    </w:lvl>
    <w:lvl w:ilvl="3" w:tentative="0">
      <w:start w:val="1"/>
      <w:numFmt w:val="decimal"/>
      <w:lvlText w:val="%1.%2.%3.%4"/>
      <w:lvlJc w:val="left"/>
      <w:pPr>
        <w:ind w:left="720" w:hanging="720"/>
      </w:pPr>
      <w:rPr>
        <w:rFonts w:hint="default"/>
      </w:rPr>
    </w:lvl>
    <w:lvl w:ilvl="4" w:tentative="0">
      <w:start w:val="1"/>
      <w:numFmt w:val="decimal"/>
      <w:lvlText w:val="%1.%2.%3.%4.%5"/>
      <w:lvlJc w:val="left"/>
      <w:pPr>
        <w:ind w:left="720" w:hanging="720"/>
      </w:pPr>
      <w:rPr>
        <w:rFonts w:hint="default"/>
      </w:rPr>
    </w:lvl>
    <w:lvl w:ilvl="5" w:tentative="0">
      <w:start w:val="1"/>
      <w:numFmt w:val="decimal"/>
      <w:lvlText w:val="%1.%2.%3.%4.%5.%6"/>
      <w:lvlJc w:val="left"/>
      <w:pPr>
        <w:ind w:left="1080" w:hanging="1080"/>
      </w:pPr>
      <w:rPr>
        <w:rFonts w:hint="default"/>
      </w:rPr>
    </w:lvl>
    <w:lvl w:ilvl="6" w:tentative="0">
      <w:start w:val="1"/>
      <w:numFmt w:val="decimal"/>
      <w:lvlText w:val="%1.%2.%3.%4.%5.%6.%7"/>
      <w:lvlJc w:val="left"/>
      <w:pPr>
        <w:ind w:left="1080" w:hanging="1080"/>
      </w:pPr>
      <w:rPr>
        <w:rFonts w:hint="default"/>
      </w:rPr>
    </w:lvl>
    <w:lvl w:ilvl="7" w:tentative="0">
      <w:start w:val="1"/>
      <w:numFmt w:val="decimal"/>
      <w:lvlText w:val="%1.%2.%3.%4.%5.%6.%7.%8"/>
      <w:lvlJc w:val="left"/>
      <w:pPr>
        <w:ind w:left="1440" w:hanging="1440"/>
      </w:pPr>
      <w:rPr>
        <w:rFonts w:hint="default"/>
      </w:rPr>
    </w:lvl>
    <w:lvl w:ilvl="8" w:tentative="0">
      <w:start w:val="1"/>
      <w:numFmt w:val="decimal"/>
      <w:lvlText w:val="%1.%2.%3.%4.%5.%6.%7.%8.%9"/>
      <w:lvlJc w:val="left"/>
      <w:pPr>
        <w:ind w:left="1440" w:hanging="1440"/>
      </w:pPr>
      <w:rPr>
        <w:rFonts w:hint="default"/>
      </w:rPr>
    </w:lvl>
  </w:abstractNum>
  <w:abstractNum w:abstractNumId="4">
    <w:nsid w:val="6F404C9F"/>
    <w:multiLevelType w:val="multilevel"/>
    <w:tmpl w:val="6F404C9F"/>
    <w:lvl w:ilvl="0" w:tentative="0">
      <w:start w:val="1"/>
      <w:numFmt w:val="bullet"/>
      <w:pStyle w:val="22"/>
      <w:lvlText w:val="─"/>
      <w:lvlJc w:val="left"/>
      <w:pPr>
        <w:tabs>
          <w:tab w:val="left" w:pos="227"/>
        </w:tabs>
        <w:ind w:left="227" w:hanging="227"/>
      </w:pPr>
      <w:rPr>
        <w:rFonts w:hint="default" w:ascii="Times New Roman" w:hAnsi="Times New Roman" w:cs="Times New Roman"/>
      </w:rPr>
    </w:lvl>
    <w:lvl w:ilvl="1" w:tentative="0">
      <w:start w:val="1"/>
      <w:numFmt w:val="bullet"/>
      <w:lvlText w:val=""/>
      <w:lvlJc w:val="left"/>
      <w:pPr>
        <w:tabs>
          <w:tab w:val="left" w:pos="454"/>
        </w:tabs>
        <w:ind w:left="454" w:hanging="227"/>
      </w:pPr>
      <w:rPr>
        <w:rFonts w:hint="default" w:ascii="Symbol" w:hAnsi="Symbol"/>
      </w:rPr>
    </w:lvl>
    <w:lvl w:ilvl="2" w:tentative="0">
      <w:start w:val="1"/>
      <w:numFmt w:val="bullet"/>
      <w:lvlText w:val="○"/>
      <w:lvlJc w:val="left"/>
      <w:pPr>
        <w:tabs>
          <w:tab w:val="left" w:pos="680"/>
        </w:tabs>
        <w:ind w:left="680" w:hanging="226"/>
      </w:pPr>
      <w:rPr>
        <w:rFonts w:hint="default" w:ascii="Times New Roman" w:hAnsi="Times New Roman" w:cs="Times New Roman"/>
      </w:rPr>
    </w:lvl>
    <w:lvl w:ilvl="3" w:tentative="0">
      <w:start w:val="1"/>
      <w:numFmt w:val="bullet"/>
      <w:lvlText w:val="■"/>
      <w:lvlJc w:val="left"/>
      <w:pPr>
        <w:tabs>
          <w:tab w:val="left" w:pos="907"/>
        </w:tabs>
        <w:ind w:left="907" w:hanging="227"/>
      </w:pPr>
      <w:rPr>
        <w:rFonts w:hint="default" w:ascii="Times New Roman" w:hAnsi="Times New Roman" w:cs="Times New Roman"/>
      </w:rPr>
    </w:lvl>
    <w:lvl w:ilvl="4" w:tentative="0">
      <w:start w:val="1"/>
      <w:numFmt w:val="bullet"/>
      <w:lvlText w:val="○"/>
      <w:lvlJc w:val="left"/>
      <w:pPr>
        <w:tabs>
          <w:tab w:val="left" w:pos="1134"/>
        </w:tabs>
        <w:ind w:left="1134" w:hanging="227"/>
      </w:pPr>
      <w:rPr>
        <w:rFonts w:hint="default" w:ascii="Times New Roman" w:hAnsi="Times New Roman" w:cs="Times New Roman"/>
      </w:rPr>
    </w:lvl>
    <w:lvl w:ilvl="5" w:tentative="0">
      <w:start w:val="1"/>
      <w:numFmt w:val="bullet"/>
      <w:lvlText w:val="■"/>
      <w:lvlJc w:val="left"/>
      <w:pPr>
        <w:tabs>
          <w:tab w:val="left" w:pos="1361"/>
        </w:tabs>
        <w:ind w:left="1361" w:hanging="227"/>
      </w:pPr>
      <w:rPr>
        <w:rFonts w:hint="default" w:ascii="Times New Roman" w:hAnsi="Times New Roman" w:cs="Times New Roman"/>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
      <w:lvlJc w:val="left"/>
      <w:pPr>
        <w:tabs>
          <w:tab w:val="left" w:pos="1814"/>
        </w:tabs>
        <w:ind w:left="1814" w:hanging="226"/>
      </w:pPr>
      <w:rPr>
        <w:rFonts w:hint="default" w:ascii="Times New Roman" w:hAnsi="Times New Roman" w:cs="Times New Roman"/>
      </w:rPr>
    </w:lvl>
    <w:lvl w:ilvl="8" w:tentative="0">
      <w:start w:val="1"/>
      <w:numFmt w:val="bullet"/>
      <w:lvlText w:val="■"/>
      <w:lvlJc w:val="left"/>
      <w:pPr>
        <w:tabs>
          <w:tab w:val="left" w:pos="2041"/>
        </w:tabs>
        <w:ind w:left="2041" w:hanging="227"/>
      </w:pPr>
      <w:rPr>
        <w:rFonts w:hint="default" w:ascii="Times New Roman" w:hAnsi="Times New Roman" w:cs="Times New Roman"/>
      </w:rPr>
    </w:lvl>
  </w:abstractNum>
  <w:abstractNum w:abstractNumId="5">
    <w:nsid w:val="7738779A"/>
    <w:multiLevelType w:val="multilevel"/>
    <w:tmpl w:val="7738779A"/>
    <w:lvl w:ilvl="0" w:tentative="0">
      <w:start w:val="1"/>
      <w:numFmt w:val="decimal"/>
      <w:lvlText w:val="%1"/>
      <w:lvlJc w:val="left"/>
      <w:pPr>
        <w:tabs>
          <w:tab w:val="left" w:pos="6237"/>
        </w:tabs>
        <w:ind w:left="6237" w:hanging="567"/>
      </w:pPr>
      <w:rPr>
        <w:rFonts w:hint="default"/>
      </w:rPr>
    </w:lvl>
    <w:lvl w:ilvl="1" w:tentative="0">
      <w:start w:val="1"/>
      <w:numFmt w:val="decimal"/>
      <w:lvlText w:val="%1.%2"/>
      <w:lvlJc w:val="left"/>
      <w:pPr>
        <w:tabs>
          <w:tab w:val="left" w:pos="567"/>
        </w:tabs>
        <w:ind w:left="567" w:hanging="567"/>
      </w:pPr>
      <w:rPr>
        <w:rFonts w:hint="default"/>
      </w:rPr>
    </w:lvl>
    <w:lvl w:ilvl="2" w:tentative="0">
      <w:start w:val="1"/>
      <w:numFmt w:val="decimal"/>
      <w:lvlText w:val="%1.%2.%3"/>
      <w:lvlJc w:val="left"/>
      <w:pPr>
        <w:tabs>
          <w:tab w:val="left" w:pos="851"/>
        </w:tabs>
        <w:ind w:left="851" w:hanging="851"/>
      </w:pPr>
      <w:rPr>
        <w:rFonts w:hint="default"/>
      </w:rPr>
    </w:lvl>
    <w:lvl w:ilvl="3" w:tentative="0">
      <w:start w:val="1"/>
      <w:numFmt w:val="decimal"/>
      <w:lvlText w:val="%1.%2.%3.%4"/>
      <w:lvlJc w:val="left"/>
      <w:pPr>
        <w:tabs>
          <w:tab w:val="left" w:pos="851"/>
        </w:tabs>
        <w:ind w:left="851" w:hanging="851"/>
      </w:pPr>
      <w:rPr>
        <w:rFonts w:hint="default"/>
      </w:rPr>
    </w:lvl>
    <w:lvl w:ilvl="4" w:tentative="0">
      <w:start w:val="1"/>
      <w:numFmt w:val="decimal"/>
      <w:lvlText w:val="%1.%2.%3.%4.%5"/>
      <w:lvlJc w:val="left"/>
      <w:pPr>
        <w:tabs>
          <w:tab w:val="left" w:pos="964"/>
        </w:tabs>
        <w:ind w:left="964" w:hanging="964"/>
      </w:pPr>
      <w:rPr>
        <w:rFonts w:hint="default" w:ascii="Times New Roman" w:hAnsi="Times New Roman"/>
        <w:b w:val="0"/>
        <w:i/>
        <w:sz w:val="20"/>
      </w:rPr>
    </w:lvl>
    <w:lvl w:ilvl="5" w:tentative="0">
      <w:start w:val="1"/>
      <w:numFmt w:val="decimal"/>
      <w:lvlText w:val="%1.%2.%3.%4.%5.%6"/>
      <w:lvlJc w:val="left"/>
      <w:pPr>
        <w:tabs>
          <w:tab w:val="left" w:pos="1152"/>
        </w:tabs>
        <w:ind w:left="1152" w:hanging="1152"/>
      </w:pPr>
      <w:rPr>
        <w:rFonts w:hint="default"/>
      </w:rPr>
    </w:lvl>
    <w:lvl w:ilvl="6" w:tentative="0">
      <w:start w:val="1"/>
      <w:numFmt w:val="decimal"/>
      <w:lvlText w:val="%1.%2.%3.%4.%5.%6.%7"/>
      <w:lvlJc w:val="left"/>
      <w:pPr>
        <w:tabs>
          <w:tab w:val="left" w:pos="1296"/>
        </w:tabs>
        <w:ind w:left="1296" w:hanging="1296"/>
      </w:pPr>
      <w:rPr>
        <w:rFonts w:hint="default"/>
      </w:rPr>
    </w:lvl>
    <w:lvl w:ilvl="7" w:tentative="0">
      <w:start w:val="1"/>
      <w:numFmt w:val="decimal"/>
      <w:lvlText w:val="%1.%2.%3.%4.%5.%6.%7.%8"/>
      <w:lvlJc w:val="left"/>
      <w:pPr>
        <w:tabs>
          <w:tab w:val="left" w:pos="1440"/>
        </w:tabs>
        <w:ind w:left="1440" w:hanging="1440"/>
      </w:pPr>
      <w:rPr>
        <w:rFonts w:hint="default"/>
      </w:rPr>
    </w:lvl>
    <w:lvl w:ilvl="8" w:tentative="0">
      <w:start w:val="1"/>
      <w:numFmt w:val="decimal"/>
      <w:lvlText w:val="%1.%2.%3.%4.%5.%6.%7.%8.%9"/>
      <w:lvlJc w:val="left"/>
      <w:pPr>
        <w:tabs>
          <w:tab w:val="left" w:pos="1584"/>
        </w:tabs>
        <w:ind w:left="1584" w:hanging="1584"/>
      </w:pPr>
      <w:rPr>
        <w:rFonts w:hint="default"/>
      </w:rPr>
    </w:lvl>
  </w:abstractNum>
  <w:abstractNum w:abstractNumId="6">
    <w:nsid w:val="7B274BC8"/>
    <w:multiLevelType w:val="multilevel"/>
    <w:tmpl w:val="7B274BC8"/>
    <w:lvl w:ilvl="0" w:tentative="0">
      <w:start w:val="1"/>
      <w:numFmt w:val="decimal"/>
      <w:pStyle w:val="32"/>
      <w:lvlText w:val="%1."/>
      <w:lvlJc w:val="right"/>
      <w:pPr>
        <w:tabs>
          <w:tab w:val="left" w:pos="0"/>
        </w:tabs>
        <w:ind w:left="227" w:hanging="57"/>
      </w:pPr>
      <w:rPr>
        <w:rFonts w:hint="default"/>
      </w:rPr>
    </w:lvl>
    <w:lvl w:ilvl="1" w:tentative="0">
      <w:start w:val="1"/>
      <w:numFmt w:val="lowerLetter"/>
      <w:lvlText w:val="%2."/>
      <w:lvlJc w:val="left"/>
      <w:pPr>
        <w:tabs>
          <w:tab w:val="left" w:pos="227"/>
        </w:tabs>
        <w:ind w:left="454" w:hanging="227"/>
      </w:pPr>
      <w:rPr>
        <w:rFonts w:hint="default"/>
      </w:rPr>
    </w:lvl>
    <w:lvl w:ilvl="2" w:tentative="0">
      <w:start w:val="1"/>
      <w:numFmt w:val="decimal"/>
      <w:lvlText w:val="(%3)"/>
      <w:lvlJc w:val="left"/>
      <w:pPr>
        <w:tabs>
          <w:tab w:val="left" w:pos="454"/>
        </w:tabs>
        <w:ind w:left="794" w:hanging="340"/>
      </w:pPr>
      <w:rPr>
        <w:rFonts w:hint="default"/>
      </w:rPr>
    </w:lvl>
    <w:lvl w:ilvl="3" w:tentative="0">
      <w:start w:val="1"/>
      <w:numFmt w:val="lowerRoman"/>
      <w:lvlText w:val="%4."/>
      <w:lvlJc w:val="left"/>
      <w:pPr>
        <w:tabs>
          <w:tab w:val="left" w:pos="794"/>
        </w:tabs>
        <w:ind w:left="1077" w:hanging="283"/>
      </w:pPr>
      <w:rPr>
        <w:rFonts w:hint="default"/>
      </w:rPr>
    </w:lvl>
    <w:lvl w:ilvl="4" w:tentative="0">
      <w:start w:val="1"/>
      <w:numFmt w:val="lowerLetter"/>
      <w:lvlText w:val="(%5)"/>
      <w:lvlJc w:val="left"/>
      <w:pPr>
        <w:tabs>
          <w:tab w:val="left" w:pos="1077"/>
        </w:tabs>
        <w:ind w:left="1360" w:hanging="283"/>
      </w:pPr>
      <w:rPr>
        <w:rFonts w:hint="default"/>
      </w:rPr>
    </w:lvl>
    <w:lvl w:ilvl="5" w:tentative="0">
      <w:start w:val="1"/>
      <w:numFmt w:val="upperLetter"/>
      <w:lvlText w:val="%6."/>
      <w:lvlJc w:val="left"/>
      <w:pPr>
        <w:tabs>
          <w:tab w:val="left" w:pos="1360"/>
        </w:tabs>
        <w:ind w:left="1700" w:hanging="340"/>
      </w:pPr>
      <w:rPr>
        <w:rFonts w:hint="default"/>
      </w:rPr>
    </w:lvl>
    <w:lvl w:ilvl="6" w:tentative="0">
      <w:start w:val="0"/>
      <w:numFmt w:val="decimal"/>
      <w:lvlText w:val=""/>
      <w:lvlJc w:val="left"/>
    </w:lvl>
    <w:lvl w:ilvl="7" w:tentative="0">
      <w:start w:val="0"/>
      <w:numFmt w:val="decimal"/>
      <w:lvlText w:val=""/>
      <w:lvlJc w:val="left"/>
    </w:lvl>
    <w:lvl w:ilvl="8" w:tentative="0">
      <w:start w:val="0"/>
      <w:numFmt w:val="decimal"/>
      <w:lvlText w:val=""/>
      <w:lvlJc w:val="left"/>
    </w:lvl>
  </w:abstractNum>
  <w:abstractNum w:abstractNumId="7">
    <w:nsid w:val="7D9521C8"/>
    <w:multiLevelType w:val="multilevel"/>
    <w:tmpl w:val="7D9521C8"/>
    <w:lvl w:ilvl="0" w:tentative="0">
      <w:start w:val="1"/>
      <w:numFmt w:val="decimal"/>
      <w:pStyle w:val="34"/>
      <w:lvlText w:val="%1."/>
      <w:lvlJc w:val="right"/>
      <w:pPr>
        <w:tabs>
          <w:tab w:val="left" w:pos="340"/>
        </w:tabs>
        <w:ind w:left="340" w:hanging="113"/>
      </w:pPr>
      <w:rPr>
        <w:rFonts w:hint="default"/>
      </w:rPr>
    </w:lvl>
    <w:lvl w:ilvl="1" w:tentative="0">
      <w:start w:val="1"/>
      <w:numFmt w:val="lowerLetter"/>
      <w:lvlText w:val="%2."/>
      <w:lvlJc w:val="left"/>
      <w:pPr>
        <w:tabs>
          <w:tab w:val="left" w:pos="2010"/>
        </w:tabs>
        <w:ind w:left="2010" w:hanging="360"/>
      </w:pPr>
      <w:rPr>
        <w:rFonts w:hint="default"/>
      </w:rPr>
    </w:lvl>
    <w:lvl w:ilvl="2" w:tentative="0">
      <w:start w:val="1"/>
      <w:numFmt w:val="lowerRoman"/>
      <w:lvlText w:val="%3."/>
      <w:lvlJc w:val="right"/>
      <w:pPr>
        <w:tabs>
          <w:tab w:val="left" w:pos="2730"/>
        </w:tabs>
        <w:ind w:left="2730" w:hanging="180"/>
      </w:pPr>
      <w:rPr>
        <w:rFonts w:hint="default"/>
      </w:rPr>
    </w:lvl>
    <w:lvl w:ilvl="3" w:tentative="0">
      <w:start w:val="1"/>
      <w:numFmt w:val="decimal"/>
      <w:lvlText w:val="%4."/>
      <w:lvlJc w:val="left"/>
      <w:pPr>
        <w:tabs>
          <w:tab w:val="left" w:pos="3450"/>
        </w:tabs>
        <w:ind w:left="3450" w:hanging="360"/>
      </w:pPr>
      <w:rPr>
        <w:rFonts w:hint="default"/>
      </w:rPr>
    </w:lvl>
    <w:lvl w:ilvl="4" w:tentative="0">
      <w:start w:val="1"/>
      <w:numFmt w:val="lowerLetter"/>
      <w:lvlText w:val="%5."/>
      <w:lvlJc w:val="left"/>
      <w:pPr>
        <w:tabs>
          <w:tab w:val="left" w:pos="4170"/>
        </w:tabs>
        <w:ind w:left="4170" w:hanging="360"/>
      </w:pPr>
      <w:rPr>
        <w:rFonts w:hint="default"/>
      </w:rPr>
    </w:lvl>
    <w:lvl w:ilvl="5" w:tentative="0">
      <w:start w:val="1"/>
      <w:numFmt w:val="lowerRoman"/>
      <w:lvlText w:val="%6."/>
      <w:lvlJc w:val="right"/>
      <w:pPr>
        <w:tabs>
          <w:tab w:val="left" w:pos="4890"/>
        </w:tabs>
        <w:ind w:left="4890" w:hanging="180"/>
      </w:pPr>
      <w:rPr>
        <w:rFonts w:hint="default"/>
      </w:rPr>
    </w:lvl>
    <w:lvl w:ilvl="6" w:tentative="0">
      <w:start w:val="1"/>
      <w:numFmt w:val="decimal"/>
      <w:lvlText w:val="%7."/>
      <w:lvlJc w:val="left"/>
      <w:pPr>
        <w:tabs>
          <w:tab w:val="left" w:pos="5610"/>
        </w:tabs>
        <w:ind w:left="5610" w:hanging="360"/>
      </w:pPr>
      <w:rPr>
        <w:rFonts w:hint="default"/>
      </w:rPr>
    </w:lvl>
    <w:lvl w:ilvl="7" w:tentative="0">
      <w:start w:val="1"/>
      <w:numFmt w:val="lowerLetter"/>
      <w:lvlText w:val="%8."/>
      <w:lvlJc w:val="left"/>
      <w:pPr>
        <w:tabs>
          <w:tab w:val="left" w:pos="6330"/>
        </w:tabs>
        <w:ind w:left="6330" w:hanging="360"/>
      </w:pPr>
      <w:rPr>
        <w:rFonts w:hint="default"/>
      </w:rPr>
    </w:lvl>
    <w:lvl w:ilvl="8" w:tentative="0">
      <w:start w:val="1"/>
      <w:numFmt w:val="lowerRoman"/>
      <w:lvlText w:val="%9."/>
      <w:lvlJc w:val="right"/>
      <w:pPr>
        <w:tabs>
          <w:tab w:val="left" w:pos="7050"/>
        </w:tabs>
        <w:ind w:left="7050" w:hanging="180"/>
      </w:pPr>
      <w:rPr>
        <w:rFonts w:hint="default"/>
      </w:rPr>
    </w:lvl>
  </w:abstractNum>
  <w:num w:numId="1">
    <w:abstractNumId w:val="1"/>
  </w:num>
  <w:num w:numId="2">
    <w:abstractNumId w:val="4"/>
  </w:num>
  <w:num w:numId="3">
    <w:abstractNumId w:val="5"/>
    <w:lvlOverride w:ilvl="0">
      <w:lvl w:ilvl="0" w:tentative="1">
        <w:start w:val="1"/>
        <w:numFmt w:val="decimal"/>
        <w:pStyle w:val="26"/>
        <w:lvlText w:val="%1"/>
        <w:lvlJc w:val="left"/>
        <w:pPr>
          <w:tabs>
            <w:tab w:val="left" w:pos="6237"/>
          </w:tabs>
          <w:ind w:left="6237" w:hanging="567"/>
        </w:pPr>
        <w:rPr>
          <w:rFonts w:hint="default"/>
        </w:rPr>
      </w:lvl>
    </w:lvlOverride>
    <w:lvlOverride w:ilvl="1">
      <w:lvl w:ilvl="1" w:tentative="1">
        <w:start w:val="1"/>
        <w:numFmt w:val="decimal"/>
        <w:pStyle w:val="27"/>
        <w:lvlText w:val="%1.%2"/>
        <w:lvlJc w:val="left"/>
        <w:pPr>
          <w:tabs>
            <w:tab w:val="left" w:pos="567"/>
          </w:tabs>
          <w:ind w:left="567" w:hanging="567"/>
        </w:pPr>
        <w:rPr>
          <w:rFonts w:hint="default"/>
        </w:rPr>
      </w:lvl>
    </w:lvlOverride>
  </w:num>
  <w:num w:numId="4">
    <w:abstractNumId w:val="6"/>
  </w:num>
  <w:num w:numId="5">
    <w:abstractNumId w:val="7"/>
  </w:num>
  <w:num w:numId="6">
    <w:abstractNumId w:val="3"/>
  </w:num>
  <w:num w:numId="7">
    <w:abstractNumId w:val="2"/>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10"/>
  <w:bordersDoNotSurroundHeader w:val="0"/>
  <w:bordersDoNotSurroundFooter w:val="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nforcement="0"/>
  <w:defaultTabStop w:val="227"/>
  <w:autoHyphenation/>
  <w:hyphenationZone w:val="400"/>
  <w:doNotHyphenateCaps/>
  <w:evenAndOddHeaders w:val="1"/>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30305"/>
    <w:rsid w:val="00031207"/>
    <w:rsid w:val="000349DB"/>
    <w:rsid w:val="00040C4D"/>
    <w:rsid w:val="000F38DE"/>
    <w:rsid w:val="000F5CCB"/>
    <w:rsid w:val="001145FC"/>
    <w:rsid w:val="00146DE0"/>
    <w:rsid w:val="001668F0"/>
    <w:rsid w:val="00172E58"/>
    <w:rsid w:val="001A02F0"/>
    <w:rsid w:val="001D226A"/>
    <w:rsid w:val="001F0BF9"/>
    <w:rsid w:val="00201FC8"/>
    <w:rsid w:val="002406BD"/>
    <w:rsid w:val="0025162A"/>
    <w:rsid w:val="00256F75"/>
    <w:rsid w:val="00263066"/>
    <w:rsid w:val="0027189C"/>
    <w:rsid w:val="002B4359"/>
    <w:rsid w:val="002D48C5"/>
    <w:rsid w:val="002D7ECB"/>
    <w:rsid w:val="0036500B"/>
    <w:rsid w:val="0037535D"/>
    <w:rsid w:val="003B4779"/>
    <w:rsid w:val="003C3398"/>
    <w:rsid w:val="00407D5B"/>
    <w:rsid w:val="00420E50"/>
    <w:rsid w:val="00444FEE"/>
    <w:rsid w:val="004763A3"/>
    <w:rsid w:val="004C7ACC"/>
    <w:rsid w:val="004D3A0D"/>
    <w:rsid w:val="004E334E"/>
    <w:rsid w:val="0051557F"/>
    <w:rsid w:val="005252B1"/>
    <w:rsid w:val="00532A7F"/>
    <w:rsid w:val="00551349"/>
    <w:rsid w:val="00577404"/>
    <w:rsid w:val="0058680D"/>
    <w:rsid w:val="005E65BA"/>
    <w:rsid w:val="00610B55"/>
    <w:rsid w:val="00665E7F"/>
    <w:rsid w:val="00676876"/>
    <w:rsid w:val="0069091F"/>
    <w:rsid w:val="006923F0"/>
    <w:rsid w:val="006A4ABD"/>
    <w:rsid w:val="007523B5"/>
    <w:rsid w:val="00754608"/>
    <w:rsid w:val="00775B95"/>
    <w:rsid w:val="007B4CC1"/>
    <w:rsid w:val="007C54E8"/>
    <w:rsid w:val="007D5EB6"/>
    <w:rsid w:val="007D7918"/>
    <w:rsid w:val="007E499E"/>
    <w:rsid w:val="007E7541"/>
    <w:rsid w:val="00803089"/>
    <w:rsid w:val="008252CB"/>
    <w:rsid w:val="00834EAF"/>
    <w:rsid w:val="008609D2"/>
    <w:rsid w:val="008652F6"/>
    <w:rsid w:val="00873BD0"/>
    <w:rsid w:val="00873DCD"/>
    <w:rsid w:val="008743D4"/>
    <w:rsid w:val="00887CB2"/>
    <w:rsid w:val="00897F6F"/>
    <w:rsid w:val="008B0BEA"/>
    <w:rsid w:val="008F2D4C"/>
    <w:rsid w:val="00946DBE"/>
    <w:rsid w:val="009930E4"/>
    <w:rsid w:val="009B2539"/>
    <w:rsid w:val="009D6085"/>
    <w:rsid w:val="009F009B"/>
    <w:rsid w:val="009F7FCE"/>
    <w:rsid w:val="00A55E5E"/>
    <w:rsid w:val="00A83DB5"/>
    <w:rsid w:val="00AA0134"/>
    <w:rsid w:val="00AC1343"/>
    <w:rsid w:val="00AC6027"/>
    <w:rsid w:val="00B0398D"/>
    <w:rsid w:val="00B23481"/>
    <w:rsid w:val="00B519B8"/>
    <w:rsid w:val="00B74CB7"/>
    <w:rsid w:val="00BA0960"/>
    <w:rsid w:val="00BB13D8"/>
    <w:rsid w:val="00BD491F"/>
    <w:rsid w:val="00BF5D7F"/>
    <w:rsid w:val="00C149FE"/>
    <w:rsid w:val="00C31308"/>
    <w:rsid w:val="00C43FAD"/>
    <w:rsid w:val="00C6251F"/>
    <w:rsid w:val="00C710ED"/>
    <w:rsid w:val="00C939DD"/>
    <w:rsid w:val="00C93F7A"/>
    <w:rsid w:val="00CB0076"/>
    <w:rsid w:val="00CB2939"/>
    <w:rsid w:val="00CB2CF8"/>
    <w:rsid w:val="00CD1E32"/>
    <w:rsid w:val="00CE258B"/>
    <w:rsid w:val="00D11CAC"/>
    <w:rsid w:val="00D23A0D"/>
    <w:rsid w:val="00D618F5"/>
    <w:rsid w:val="00D645FA"/>
    <w:rsid w:val="00D737AB"/>
    <w:rsid w:val="00D853FD"/>
    <w:rsid w:val="00D858EC"/>
    <w:rsid w:val="00D95199"/>
    <w:rsid w:val="00DA32B2"/>
    <w:rsid w:val="00DA5DD0"/>
    <w:rsid w:val="00DC2CA9"/>
    <w:rsid w:val="00DD2DD7"/>
    <w:rsid w:val="00DE0BE5"/>
    <w:rsid w:val="00DF3331"/>
    <w:rsid w:val="00E22BEC"/>
    <w:rsid w:val="00E603C7"/>
    <w:rsid w:val="00E70859"/>
    <w:rsid w:val="00E77EAB"/>
    <w:rsid w:val="00E97FAD"/>
    <w:rsid w:val="00EA582D"/>
    <w:rsid w:val="00ED1B69"/>
    <w:rsid w:val="00ED73CC"/>
    <w:rsid w:val="00EE4E15"/>
    <w:rsid w:val="00F14816"/>
    <w:rsid w:val="00F239ED"/>
    <w:rsid w:val="00F321B4"/>
    <w:rsid w:val="00F37F05"/>
    <w:rsid w:val="00F434BD"/>
    <w:rsid w:val="00F53417"/>
    <w:rsid w:val="00F8654B"/>
    <w:rsid w:val="00FA11FA"/>
    <w:rsid w:val="00FC6D30"/>
    <w:rsid w:val="00FE5449"/>
    <w:rsid w:val="636B14E7"/>
    <w:rsid w:val="787152A6"/>
    <w:rsid w:val="79DB167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iPriority="0" w:name="heading 1"/>
    <w:lsdException w:qFormat="1" w:uiPriority="0" w:name="heading 2"/>
    <w:lsdException w:qFormat="1" w:unhideWhenUsed="0" w:uiPriority="0" w:semiHidden="0" w:name="heading 3"/>
    <w:lsdException w:qFormat="1" w:unhideWhenUsed="0" w:uiPriority="0" w:semiHidden="0" w:name="heading 4"/>
    <w:lsdException w:unhideWhenUsed="0" w:uiPriority="0" w:name="heading 5"/>
    <w:lsdException w:unhideWhenUsed="0" w:uiPriority="0" w:name="heading 6"/>
    <w:lsdException w:unhideWhenUsed="0" w:uiPriority="0" w:name="heading 7"/>
    <w:lsdException w:unhideWhenUsed="0" w:uiPriority="0" w:name="heading 8"/>
    <w:lsdException w:unhideWhenUsed="0" w:uiPriority="0" w:name="heading 9"/>
    <w:lsdException w:unhideWhenUsed="0" w:uiPriority="0" w:name="index 1"/>
    <w:lsdException w:unhideWhenUsed="0" w:uiPriority="0" w:name="index 2"/>
    <w:lsdException w:unhideWhenUsed="0" w:uiPriority="0" w:name="index 3"/>
    <w:lsdException w:unhideWhenUsed="0" w:uiPriority="0" w:name="index 4"/>
    <w:lsdException w:unhideWhenUsed="0" w:uiPriority="0" w:name="index 5"/>
    <w:lsdException w:unhideWhenUsed="0" w:uiPriority="0" w:name="index 6"/>
    <w:lsdException w:unhideWhenUsed="0" w:uiPriority="0" w:name="index 7"/>
    <w:lsdException w:unhideWhenUsed="0" w:uiPriority="0" w:name="index 8"/>
    <w:lsdException w:unhideWhenUsed="0" w:uiPriority="0" w:name="index 9"/>
    <w:lsdException w:unhideWhenUsed="0" w:uiPriority="0" w:name="toc 1"/>
    <w:lsdException w:unhideWhenUsed="0" w:uiPriority="0" w:name="toc 2"/>
    <w:lsdException w:unhideWhenUsed="0" w:uiPriority="0" w:name="toc 3"/>
    <w:lsdException w:unhideWhenUsed="0" w:uiPriority="0" w:name="toc 4"/>
    <w:lsdException w:unhideWhenUsed="0" w:uiPriority="0" w:name="toc 5"/>
    <w:lsdException w:unhideWhenUsed="0" w:uiPriority="0" w:name="toc 6"/>
    <w:lsdException w:unhideWhenUsed="0" w:uiPriority="0" w:name="toc 7"/>
    <w:lsdException w:unhideWhenUsed="0" w:uiPriority="0" w:name="toc 8"/>
    <w:lsdException w:unhideWhenUsed="0" w:uiPriority="0" w:name="toc 9"/>
    <w:lsdException w:unhideWhenUsed="0" w:uiPriority="0" w:name="Normal Indent"/>
    <w:lsdException w:unhideWhenUsed="0" w:uiPriority="0" w:name="footnote text"/>
    <w:lsdException w:unhideWhenUsed="0" w:uiPriority="0" w:name="annotation text"/>
    <w:lsdException w:qFormat="1" w:uiPriority="0" w:name="header"/>
    <w:lsdException w:uiPriority="0" w:name="footer"/>
    <w:lsdException w:unhideWhenUsed="0" w:uiPriority="0" w:name="index heading"/>
    <w:lsdException w:unhideWhenUsed="0" w:uiPriority="0" w:name="caption"/>
    <w:lsdException w:unhideWhenUsed="0" w:uiPriority="0" w:name="table of figures"/>
    <w:lsdException w:unhideWhenUsed="0" w:uiPriority="0" w:name="envelope address"/>
    <w:lsdException w:unhideWhenUsed="0" w:uiPriority="0" w:name="envelope return"/>
    <w:lsdException w:qFormat="1" w:uiPriority="0" w:name="footnote reference"/>
    <w:lsdException w:unhideWhenUsed="0" w:uiPriority="0" w:name="annotation reference"/>
    <w:lsdException w:unhideWhenUsed="0" w:uiPriority="0" w:name="line number"/>
    <w:lsdException w:qFormat="1" w:uiPriority="0" w:name="page number"/>
    <w:lsdException w:unhideWhenUsed="0" w:uiPriority="0" w:name="endnote reference"/>
    <w:lsdException w:unhideWhenUsed="0" w:uiPriority="0" w:name="endnote text"/>
    <w:lsdException w:unhideWhenUsed="0" w:uiPriority="0" w:name="table of authorities"/>
    <w:lsdException w:unhideWhenUsed="0" w:uiPriority="0" w:name="macro"/>
    <w:lsdException w:unhideWhenUsed="0" w:uiPriority="0" w:name="toa heading"/>
    <w:lsdException w:unhideWhenUsed="0" w:uiPriority="0" w:name="List"/>
    <w:lsdException w:unhideWhenUsed="0" w:uiPriority="0" w:name="List Bullet"/>
    <w:lsdException w:unhideWhenUsed="0" w:uiPriority="0" w:name="List Number"/>
    <w:lsdException w:unhideWhenUsed="0" w:uiPriority="0" w:name="List 2"/>
    <w:lsdException w:unhideWhenUsed="0" w:uiPriority="0" w:name="List 3"/>
    <w:lsdException w:unhideWhenUsed="0" w:uiPriority="0" w:name="List 4"/>
    <w:lsdException w:unhideWhenUsed="0" w:uiPriority="0" w:name="List 5"/>
    <w:lsdException w:unhideWhenUsed="0" w:uiPriority="0" w:name="List Bullet 2"/>
    <w:lsdException w:unhideWhenUsed="0" w:uiPriority="0" w:name="List Bullet 3"/>
    <w:lsdException w:unhideWhenUsed="0" w:uiPriority="0" w:name="List Bullet 4"/>
    <w:lsdException w:unhideWhenUsed="0" w:uiPriority="0" w:name="List Bullet 5"/>
    <w:lsdException w:unhideWhenUsed="0" w:uiPriority="0" w:name="List Number 2"/>
    <w:lsdException w:unhideWhenUsed="0" w:uiPriority="0" w:name="List Number 3"/>
    <w:lsdException w:unhideWhenUsed="0" w:uiPriority="0" w:name="List Number 4"/>
    <w:lsdException w:unhideWhenUsed="0" w:uiPriority="0" w:name="List Number 5"/>
    <w:lsdException w:unhideWhenUsed="0" w:uiPriority="0" w:semiHidden="0" w:name="Title"/>
    <w:lsdException w:unhideWhenUsed="0" w:uiPriority="0" w:name="Closing"/>
    <w:lsdException w:unhideWhenUsed="0" w:uiPriority="0" w:name="Signature"/>
    <w:lsdException w:uiPriority="1" w:name="Default Paragraph Font"/>
    <w:lsdException w:unhideWhenUsed="0" w:uiPriority="0" w:name="Body Text"/>
    <w:lsdException w:unhideWhenUsed="0" w:uiPriority="0" w:name="Body Text Indent"/>
    <w:lsdException w:unhideWhenUsed="0" w:uiPriority="0" w:name="List Continue"/>
    <w:lsdException w:unhideWhenUsed="0" w:uiPriority="0" w:name="List Continue 2"/>
    <w:lsdException w:unhideWhenUsed="0" w:uiPriority="0" w:name="List Continue 3"/>
    <w:lsdException w:unhideWhenUsed="0" w:uiPriority="0" w:name="List Continue 4"/>
    <w:lsdException w:unhideWhenUsed="0" w:uiPriority="0" w:name="List Continue 5"/>
    <w:lsdException w:unhideWhenUsed="0" w:uiPriority="0" w:name="Message Header"/>
    <w:lsdException w:unhideWhenUsed="0" w:uiPriority="0" w:semiHidden="0" w:name="Subtitle"/>
    <w:lsdException w:unhideWhenUsed="0" w:uiPriority="0" w:name="Salutation"/>
    <w:lsdException w:unhideWhenUsed="0" w:uiPriority="0" w:name="Date"/>
    <w:lsdException w:unhideWhenUsed="0" w:uiPriority="0" w:name="Body Text First Indent"/>
    <w:lsdException w:unhideWhenUsed="0" w:uiPriority="0" w:name="Body Text First Indent 2"/>
    <w:lsdException w:unhideWhenUsed="0" w:uiPriority="0" w:name="Note Heading"/>
    <w:lsdException w:unhideWhenUsed="0" w:uiPriority="0" w:name="Body Text 2"/>
    <w:lsdException w:unhideWhenUsed="0" w:uiPriority="0" w:name="Body Text 3"/>
    <w:lsdException w:unhideWhenUsed="0" w:uiPriority="0" w:name="Body Text Indent 2"/>
    <w:lsdException w:unhideWhenUsed="0" w:uiPriority="0" w:name="Body Text Indent 3"/>
    <w:lsdException w:unhideWhenUsed="0" w:uiPriority="0" w:name="Block Text"/>
    <w:lsdException w:uiPriority="0" w:semiHidden="0" w:name="Hyperlink"/>
    <w:lsdException w:unhideWhenUsed="0" w:uiPriority="0" w:name="FollowedHyperlink"/>
    <w:lsdException w:unhideWhenUsed="0" w:uiPriority="0" w:name="Strong"/>
    <w:lsdException w:unhideWhenUsed="0" w:uiPriority="0" w:semiHidden="0" w:name="Emphasis"/>
    <w:lsdException w:unhideWhenUsed="0" w:uiPriority="0" w:name="Document Map"/>
    <w:lsdException w:unhideWhenUsed="0" w:uiPriority="0" w:name="Plain Text"/>
    <w:lsdException w:unhideWhenUsed="0" w:uiPriority="0" w:name="E-mail Signature"/>
    <w:lsdException w:qFormat="1" w:uiPriority="99" w:semiHidden="0" w:name="Normal (Web)"/>
    <w:lsdException w:unhideWhenUsed="0" w:uiPriority="0" w:name="HTML Acronym"/>
    <w:lsdException w:unhideWhenUsed="0" w:uiPriority="0" w:name="HTML Address"/>
    <w:lsdException w:unhideWhenUsed="0" w:uiPriority="0" w:name="HTML Cite"/>
    <w:lsdException w:unhideWhenUsed="0" w:uiPriority="0" w:name="HTML Code"/>
    <w:lsdException w:unhideWhenUsed="0" w:uiPriority="0" w:name="HTML Definition"/>
    <w:lsdException w:unhideWhenUsed="0" w:uiPriority="0" w:name="HTML Keyboard"/>
    <w:lsdException w:unhideWhenUsed="0" w:uiPriority="0" w:name="HTML Preformatted"/>
    <w:lsdException w:unhideWhenUsed="0" w:uiPriority="0" w:name="HTML Sample"/>
    <w:lsdException w:unhideWhenUsed="0" w:uiPriority="0" w:name="HTML Typewriter"/>
    <w:lsdException w:unhideWhenUsed="0" w:uiPriority="0" w:name="HTML Variable"/>
    <w:lsdException w:uiPriority="99" w:name="Normal Table"/>
    <w:lsdException w:unhideWhenUsed="0" w:uiPriority="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name="Balloon Text"/>
    <w:lsdException w:qFormat="1" w:unhideWhenUsed="0" w:uiPriority="0" w:semiHidden="0" w:name="Table Grid"/>
    <w:lsdException w:uiPriority="0" w:name="Table Theme"/>
    <w:lsdException w:unhideWhenUsed="0" w:uiPriority="0"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overflowPunct w:val="0"/>
      <w:autoSpaceDE w:val="0"/>
      <w:autoSpaceDN w:val="0"/>
      <w:adjustRightInd w:val="0"/>
      <w:spacing w:line="240" w:lineRule="atLeast"/>
      <w:ind w:firstLine="227"/>
      <w:jc w:val="both"/>
      <w:textAlignment w:val="baseline"/>
    </w:pPr>
    <w:rPr>
      <w:rFonts w:ascii="Times New Roman" w:hAnsi="Times New Roman" w:eastAsia="Times New Roman" w:cs="Times New Roman"/>
      <w:lang w:val="en-US" w:eastAsia="en-US" w:bidi="ar-SA"/>
    </w:rPr>
  </w:style>
  <w:style w:type="paragraph" w:styleId="2">
    <w:name w:val="heading 1"/>
    <w:basedOn w:val="1"/>
    <w:next w:val="3"/>
    <w:semiHidden/>
    <w:unhideWhenUsed/>
    <w:qFormat/>
    <w:uiPriority w:val="0"/>
    <w:pPr>
      <w:keepNext/>
      <w:keepLines/>
      <w:suppressAutoHyphens/>
      <w:spacing w:before="360" w:after="240" w:line="300" w:lineRule="atLeast"/>
      <w:ind w:left="567" w:hanging="567"/>
      <w:jc w:val="left"/>
      <w:outlineLvl w:val="0"/>
    </w:pPr>
    <w:rPr>
      <w:b/>
      <w:sz w:val="24"/>
    </w:rPr>
  </w:style>
  <w:style w:type="paragraph" w:styleId="4">
    <w:name w:val="heading 2"/>
    <w:basedOn w:val="1"/>
    <w:next w:val="3"/>
    <w:semiHidden/>
    <w:unhideWhenUsed/>
    <w:qFormat/>
    <w:uiPriority w:val="0"/>
    <w:pPr>
      <w:keepNext/>
      <w:keepLines/>
      <w:suppressAutoHyphens/>
      <w:spacing w:before="360" w:after="160"/>
      <w:ind w:left="567" w:hanging="567"/>
      <w:jc w:val="left"/>
      <w:outlineLvl w:val="1"/>
    </w:pPr>
    <w:rPr>
      <w:b/>
    </w:rPr>
  </w:style>
  <w:style w:type="paragraph" w:styleId="5">
    <w:name w:val="heading 3"/>
    <w:basedOn w:val="1"/>
    <w:next w:val="1"/>
    <w:qFormat/>
    <w:uiPriority w:val="0"/>
    <w:pPr>
      <w:spacing w:before="360"/>
      <w:ind w:firstLine="0"/>
      <w:outlineLvl w:val="2"/>
    </w:pPr>
  </w:style>
  <w:style w:type="paragraph" w:styleId="6">
    <w:name w:val="heading 4"/>
    <w:basedOn w:val="1"/>
    <w:next w:val="1"/>
    <w:qFormat/>
    <w:uiPriority w:val="0"/>
    <w:pPr>
      <w:spacing w:before="240"/>
      <w:ind w:firstLine="0"/>
      <w:outlineLvl w:val="3"/>
    </w:pPr>
  </w:style>
  <w:style w:type="character" w:default="1" w:styleId="7">
    <w:name w:val="Default Paragraph Font"/>
    <w:semiHidden/>
    <w:unhideWhenUsed/>
    <w:uiPriority w:val="1"/>
  </w:style>
  <w:style w:type="table" w:default="1" w:styleId="8">
    <w:name w:val="Normal Table"/>
    <w:semiHidden/>
    <w:unhideWhenUsed/>
    <w:uiPriority w:val="99"/>
    <w:tblPr>
      <w:tblCellMar>
        <w:top w:w="0" w:type="dxa"/>
        <w:left w:w="108" w:type="dxa"/>
        <w:bottom w:w="0" w:type="dxa"/>
        <w:right w:w="108" w:type="dxa"/>
      </w:tblCellMar>
    </w:tblPr>
  </w:style>
  <w:style w:type="paragraph" w:customStyle="1" w:styleId="3">
    <w:name w:val="p1a"/>
    <w:basedOn w:val="1"/>
    <w:next w:val="1"/>
    <w:qFormat/>
    <w:uiPriority w:val="0"/>
    <w:pPr>
      <w:ind w:firstLine="0"/>
    </w:pPr>
  </w:style>
  <w:style w:type="paragraph" w:styleId="9">
    <w:name w:val="footer"/>
    <w:basedOn w:val="1"/>
    <w:semiHidden/>
    <w:unhideWhenUsed/>
    <w:uiPriority w:val="0"/>
  </w:style>
  <w:style w:type="character" w:styleId="10">
    <w:name w:val="footnote reference"/>
    <w:basedOn w:val="7"/>
    <w:semiHidden/>
    <w:unhideWhenUsed/>
    <w:qFormat/>
    <w:uiPriority w:val="0"/>
    <w:rPr>
      <w:position w:val="0"/>
      <w:vertAlign w:val="superscript"/>
    </w:rPr>
  </w:style>
  <w:style w:type="paragraph" w:styleId="11">
    <w:name w:val="footnote text"/>
    <w:basedOn w:val="1"/>
    <w:semiHidden/>
    <w:uiPriority w:val="0"/>
    <w:pPr>
      <w:spacing w:line="220" w:lineRule="atLeast"/>
      <w:ind w:left="227" w:hanging="227"/>
    </w:pPr>
    <w:rPr>
      <w:sz w:val="18"/>
    </w:rPr>
  </w:style>
  <w:style w:type="paragraph" w:styleId="12">
    <w:name w:val="header"/>
    <w:basedOn w:val="1"/>
    <w:semiHidden/>
    <w:unhideWhenUsed/>
    <w:qFormat/>
    <w:uiPriority w:val="0"/>
    <w:pPr>
      <w:tabs>
        <w:tab w:val="center" w:pos="4536"/>
        <w:tab w:val="right" w:pos="9072"/>
      </w:tabs>
      <w:ind w:firstLine="0"/>
    </w:pPr>
    <w:rPr>
      <w:sz w:val="18"/>
      <w:szCs w:val="18"/>
    </w:rPr>
  </w:style>
  <w:style w:type="character" w:styleId="13">
    <w:name w:val="Hyperlink"/>
    <w:basedOn w:val="7"/>
    <w:unhideWhenUsed/>
    <w:uiPriority w:val="0"/>
    <w:rPr>
      <w:color w:val="auto"/>
      <w:u w:val="none"/>
    </w:rPr>
  </w:style>
  <w:style w:type="paragraph" w:styleId="14">
    <w:name w:val="Normal (Web)"/>
    <w:basedOn w:val="1"/>
    <w:unhideWhenUsed/>
    <w:qFormat/>
    <w:uiPriority w:val="99"/>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styleId="15">
    <w:name w:val="page number"/>
    <w:basedOn w:val="7"/>
    <w:semiHidden/>
    <w:unhideWhenUsed/>
    <w:qFormat/>
    <w:uiPriority w:val="0"/>
    <w:rPr>
      <w:sz w:val="18"/>
    </w:rPr>
  </w:style>
  <w:style w:type="character" w:styleId="16">
    <w:name w:val="Strong"/>
    <w:basedOn w:val="7"/>
    <w:semiHidden/>
    <w:uiPriority w:val="0"/>
    <w:rPr>
      <w:b/>
      <w:bCs/>
    </w:rPr>
  </w:style>
  <w:style w:type="table" w:styleId="17">
    <w:name w:val="Table Grid"/>
    <w:basedOn w:val="8"/>
    <w:qFormat/>
    <w:uiPriority w:val="0"/>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18">
    <w:name w:val="abstract"/>
    <w:basedOn w:val="1"/>
    <w:qFormat/>
    <w:uiPriority w:val="0"/>
    <w:pPr>
      <w:spacing w:before="600" w:after="360" w:line="220" w:lineRule="atLeast"/>
      <w:ind w:left="567" w:right="567"/>
      <w:contextualSpacing/>
    </w:pPr>
    <w:rPr>
      <w:sz w:val="18"/>
    </w:rPr>
  </w:style>
  <w:style w:type="paragraph" w:customStyle="1" w:styleId="19">
    <w:name w:val="address"/>
    <w:basedOn w:val="1"/>
    <w:uiPriority w:val="0"/>
    <w:pPr>
      <w:spacing w:after="200" w:line="220" w:lineRule="atLeast"/>
      <w:ind w:firstLine="0"/>
      <w:contextualSpacing/>
      <w:jc w:val="center"/>
    </w:pPr>
    <w:rPr>
      <w:sz w:val="18"/>
    </w:rPr>
  </w:style>
  <w:style w:type="paragraph" w:customStyle="1" w:styleId="20">
    <w:name w:val="author"/>
    <w:basedOn w:val="1"/>
    <w:next w:val="19"/>
    <w:uiPriority w:val="0"/>
    <w:pPr>
      <w:spacing w:after="200" w:line="220" w:lineRule="atLeast"/>
      <w:ind w:firstLine="0"/>
      <w:jc w:val="center"/>
    </w:pPr>
  </w:style>
  <w:style w:type="paragraph" w:customStyle="1" w:styleId="21">
    <w:name w:val="bulletitem"/>
    <w:basedOn w:val="1"/>
    <w:uiPriority w:val="0"/>
    <w:pPr>
      <w:numPr>
        <w:ilvl w:val="0"/>
        <w:numId w:val="1"/>
      </w:numPr>
      <w:spacing w:before="160" w:after="160"/>
      <w:contextualSpacing/>
    </w:pPr>
  </w:style>
  <w:style w:type="paragraph" w:customStyle="1" w:styleId="22">
    <w:name w:val="dashitem"/>
    <w:basedOn w:val="1"/>
    <w:uiPriority w:val="0"/>
    <w:pPr>
      <w:numPr>
        <w:ilvl w:val="0"/>
        <w:numId w:val="2"/>
      </w:numPr>
      <w:spacing w:before="160" w:after="160"/>
      <w:contextualSpacing/>
    </w:pPr>
  </w:style>
  <w:style w:type="character" w:customStyle="1" w:styleId="23">
    <w:name w:val="e-mail"/>
    <w:basedOn w:val="7"/>
    <w:uiPriority w:val="0"/>
    <w:rPr>
      <w:rFonts w:ascii="Courier" w:hAnsi="Courier"/>
    </w:rPr>
  </w:style>
  <w:style w:type="paragraph" w:customStyle="1" w:styleId="24">
    <w:name w:val="equation"/>
    <w:basedOn w:val="1"/>
    <w:next w:val="1"/>
    <w:uiPriority w:val="0"/>
    <w:pPr>
      <w:tabs>
        <w:tab w:val="center" w:pos="3289"/>
        <w:tab w:val="right" w:pos="6917"/>
      </w:tabs>
      <w:spacing w:before="160" w:after="160"/>
      <w:ind w:firstLine="0"/>
    </w:pPr>
  </w:style>
  <w:style w:type="paragraph" w:customStyle="1" w:styleId="25">
    <w:name w:val="figurecaption"/>
    <w:basedOn w:val="1"/>
    <w:next w:val="1"/>
    <w:uiPriority w:val="0"/>
    <w:pPr>
      <w:keepNext/>
      <w:keepLines/>
      <w:spacing w:before="120" w:after="240" w:line="220" w:lineRule="atLeast"/>
      <w:ind w:firstLine="0"/>
      <w:jc w:val="center"/>
    </w:pPr>
    <w:rPr>
      <w:sz w:val="18"/>
    </w:rPr>
  </w:style>
  <w:style w:type="paragraph" w:customStyle="1" w:styleId="26">
    <w:name w:val="heading1"/>
    <w:basedOn w:val="1"/>
    <w:next w:val="3"/>
    <w:qFormat/>
    <w:uiPriority w:val="0"/>
    <w:pPr>
      <w:keepNext/>
      <w:keepLines/>
      <w:numPr>
        <w:ilvl w:val="0"/>
        <w:numId w:val="3"/>
      </w:numPr>
      <w:suppressAutoHyphens/>
      <w:spacing w:before="360" w:after="240" w:line="300" w:lineRule="atLeast"/>
      <w:ind w:right="567"/>
      <w:jc w:val="left"/>
      <w:outlineLvl w:val="0"/>
    </w:pPr>
    <w:rPr>
      <w:b/>
      <w:sz w:val="24"/>
    </w:rPr>
  </w:style>
  <w:style w:type="paragraph" w:customStyle="1" w:styleId="27">
    <w:name w:val="heading2"/>
    <w:basedOn w:val="1"/>
    <w:next w:val="3"/>
    <w:qFormat/>
    <w:uiPriority w:val="0"/>
    <w:pPr>
      <w:keepNext/>
      <w:keepLines/>
      <w:numPr>
        <w:ilvl w:val="1"/>
        <w:numId w:val="3"/>
      </w:numPr>
      <w:suppressAutoHyphens/>
      <w:spacing w:before="360" w:after="160"/>
      <w:jc w:val="left"/>
      <w:outlineLvl w:val="1"/>
    </w:pPr>
    <w:rPr>
      <w:b/>
    </w:rPr>
  </w:style>
  <w:style w:type="character" w:customStyle="1" w:styleId="28">
    <w:name w:val="heading3"/>
    <w:basedOn w:val="7"/>
    <w:qFormat/>
    <w:uiPriority w:val="0"/>
    <w:rPr>
      <w:b/>
    </w:rPr>
  </w:style>
  <w:style w:type="character" w:customStyle="1" w:styleId="29">
    <w:name w:val="heading4"/>
    <w:basedOn w:val="7"/>
    <w:qFormat/>
    <w:uiPriority w:val="0"/>
    <w:rPr>
      <w:i/>
    </w:rPr>
  </w:style>
  <w:style w:type="paragraph" w:customStyle="1" w:styleId="30">
    <w:name w:val="image"/>
    <w:basedOn w:val="1"/>
    <w:next w:val="1"/>
    <w:qFormat/>
    <w:uiPriority w:val="0"/>
    <w:pPr>
      <w:spacing w:before="240" w:after="120"/>
      <w:ind w:firstLine="0"/>
      <w:jc w:val="center"/>
    </w:pPr>
  </w:style>
  <w:style w:type="paragraph" w:customStyle="1" w:styleId="31">
    <w:name w:val="keywords"/>
    <w:basedOn w:val="18"/>
    <w:next w:val="26"/>
    <w:qFormat/>
    <w:uiPriority w:val="0"/>
    <w:pPr>
      <w:spacing w:before="220"/>
      <w:ind w:firstLine="0"/>
      <w:contextualSpacing w:val="0"/>
      <w:jc w:val="left"/>
    </w:pPr>
  </w:style>
  <w:style w:type="paragraph" w:customStyle="1" w:styleId="32">
    <w:name w:val="numitem"/>
    <w:basedOn w:val="1"/>
    <w:uiPriority w:val="0"/>
    <w:pPr>
      <w:numPr>
        <w:ilvl w:val="0"/>
        <w:numId w:val="4"/>
      </w:numPr>
      <w:spacing w:before="160" w:after="160"/>
      <w:contextualSpacing/>
    </w:pPr>
  </w:style>
  <w:style w:type="paragraph" w:customStyle="1" w:styleId="33">
    <w:name w:val="programcode"/>
    <w:basedOn w:val="1"/>
    <w:qFormat/>
    <w:uiPriority w:val="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34">
    <w:name w:val="referenceitem"/>
    <w:basedOn w:val="1"/>
    <w:qFormat/>
    <w:uiPriority w:val="0"/>
    <w:pPr>
      <w:numPr>
        <w:ilvl w:val="0"/>
        <w:numId w:val="5"/>
      </w:numPr>
      <w:spacing w:line="220" w:lineRule="atLeast"/>
    </w:pPr>
    <w:rPr>
      <w:sz w:val="18"/>
    </w:rPr>
  </w:style>
  <w:style w:type="paragraph" w:customStyle="1" w:styleId="35">
    <w:name w:val="running head - left"/>
    <w:basedOn w:val="1"/>
    <w:qFormat/>
    <w:uiPriority w:val="0"/>
    <w:pPr>
      <w:ind w:firstLine="0"/>
      <w:jc w:val="left"/>
    </w:pPr>
    <w:rPr>
      <w:sz w:val="18"/>
      <w:szCs w:val="18"/>
    </w:rPr>
  </w:style>
  <w:style w:type="paragraph" w:customStyle="1" w:styleId="36">
    <w:name w:val="running head - right"/>
    <w:basedOn w:val="1"/>
    <w:uiPriority w:val="0"/>
    <w:pPr>
      <w:ind w:firstLine="0"/>
      <w:jc w:val="right"/>
    </w:pPr>
    <w:rPr>
      <w:bCs/>
      <w:sz w:val="18"/>
      <w:szCs w:val="18"/>
    </w:rPr>
  </w:style>
  <w:style w:type="paragraph" w:customStyle="1" w:styleId="37">
    <w:name w:val="papertitle"/>
    <w:basedOn w:val="1"/>
    <w:next w:val="20"/>
    <w:qFormat/>
    <w:uiPriority w:val="0"/>
    <w:pPr>
      <w:keepNext/>
      <w:keepLines/>
      <w:suppressAutoHyphens/>
      <w:spacing w:after="480" w:line="360" w:lineRule="atLeast"/>
      <w:ind w:firstLine="0"/>
      <w:jc w:val="center"/>
    </w:pPr>
    <w:rPr>
      <w:b/>
      <w:sz w:val="28"/>
    </w:rPr>
  </w:style>
  <w:style w:type="paragraph" w:customStyle="1" w:styleId="38">
    <w:name w:val="papersubtitle"/>
    <w:basedOn w:val="37"/>
    <w:next w:val="20"/>
    <w:uiPriority w:val="0"/>
    <w:pPr>
      <w:spacing w:before="120" w:line="280" w:lineRule="atLeast"/>
    </w:pPr>
    <w:rPr>
      <w:sz w:val="24"/>
    </w:rPr>
  </w:style>
  <w:style w:type="paragraph" w:customStyle="1" w:styleId="39">
    <w:name w:val="tablecaption"/>
    <w:basedOn w:val="1"/>
    <w:next w:val="1"/>
    <w:uiPriority w:val="0"/>
    <w:pPr>
      <w:keepNext/>
      <w:keepLines/>
      <w:spacing w:before="240" w:after="120" w:line="220" w:lineRule="atLeast"/>
      <w:ind w:firstLine="0"/>
      <w:jc w:val="center"/>
    </w:pPr>
    <w:rPr>
      <w:sz w:val="18"/>
    </w:rPr>
  </w:style>
  <w:style w:type="character" w:customStyle="1" w:styleId="40">
    <w:name w:val="url"/>
    <w:basedOn w:val="7"/>
    <w:qFormat/>
    <w:uiPriority w:val="0"/>
    <w:rPr>
      <w:rFonts w:ascii="Courier" w:hAnsi="Courier"/>
    </w:rPr>
  </w:style>
  <w:style w:type="character" w:customStyle="1" w:styleId="41">
    <w:name w:val="ORCID"/>
    <w:basedOn w:val="7"/>
    <w:uiPriority w:val="0"/>
    <w:rPr>
      <w:position w:val="0"/>
      <w:vertAlign w:val="superscript"/>
    </w:rPr>
  </w:style>
  <w:style w:type="paragraph" w:customStyle="1" w:styleId="42">
    <w:name w:val="ReferenceLine"/>
    <w:basedOn w:val="3"/>
    <w:semiHidden/>
    <w:unhideWhenUsed/>
    <w:qFormat/>
    <w:uiPriority w:val="0"/>
    <w:pPr>
      <w:spacing w:line="200" w:lineRule="exact"/>
    </w:pPr>
    <w:rPr>
      <w:sz w:val="16"/>
    </w:rPr>
  </w:style>
  <w:style w:type="table" w:customStyle="1" w:styleId="43">
    <w:name w:val="Grid Table 5 Dark - Accent 51"/>
    <w:basedOn w:val="8"/>
    <w:qFormat/>
    <w:uiPriority w:val="50"/>
    <w:tblPr>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tcPr>
      <w:shd w:val="clear" w:color="auto" w:fill="DAEEF3" w:themeFill="accent5" w:themeFillTint="33"/>
    </w:tcPr>
    <w:tblStylePr w:type="firstRow">
      <w:rPr>
        <w:b/>
        <w:bCs/>
        <w:color w:val="FFFFFF" w:themeColor="background1"/>
        <w14:textFill>
          <w14:solidFill>
            <w14:schemeClr w14:val="bg1"/>
          </w14:solidFill>
        </w14:textFill>
      </w:rPr>
      <w:tcPr>
        <w:tcBorders>
          <w:top w:val="single" w:color="FFFFFF" w:themeColor="background1" w:sz="4" w:space="0"/>
          <w:left w:val="single" w:color="FFFFFF" w:themeColor="background1" w:sz="4" w:space="0"/>
          <w:right w:val="single" w:color="FFFFFF" w:themeColor="background1" w:sz="4" w:space="0"/>
          <w:insideH w:val="nil"/>
          <w:insideV w:val="nil"/>
        </w:tcBorders>
        <w:shd w:val="clear" w:color="auto" w:fill="4BACC6" w:themeFill="accent5"/>
      </w:tcPr>
    </w:tblStylePr>
    <w:tblStylePr w:type="lastRow">
      <w:rPr>
        <w:b/>
        <w:bCs/>
        <w:color w:val="FFFFFF" w:themeColor="background1"/>
        <w14:textFill>
          <w14:solidFill>
            <w14:schemeClr w14:val="bg1"/>
          </w14:solidFill>
        </w14:textFill>
      </w:rPr>
      <w:tcPr>
        <w:tcBorders>
          <w:left w:val="single" w:color="FFFFFF" w:themeColor="background1" w:sz="4" w:space="0"/>
          <w:bottom w:val="single" w:color="FFFFFF" w:themeColor="background1" w:sz="4" w:space="0"/>
          <w:right w:val="single" w:color="FFFFFF" w:themeColor="background1" w:sz="4" w:space="0"/>
          <w:insideH w:val="nil"/>
          <w:insideV w:val="nil"/>
        </w:tcBorders>
        <w:shd w:val="clear" w:color="auto" w:fill="4BACC6" w:themeFill="accent5"/>
      </w:tcPr>
    </w:tblStylePr>
    <w:tblStylePr w:type="firstCol">
      <w:rPr>
        <w:b/>
        <w:bCs/>
        <w:color w:val="FFFFFF" w:themeColor="background1"/>
        <w14:textFill>
          <w14:solidFill>
            <w14:schemeClr w14:val="bg1"/>
          </w14:solidFill>
        </w14:textFill>
      </w:rPr>
      <w:tcPr>
        <w:tcBorders>
          <w:top w:val="single" w:color="FFFFFF" w:themeColor="background1" w:sz="4" w:space="0"/>
          <w:left w:val="single" w:color="FFFFFF" w:themeColor="background1" w:sz="4" w:space="0"/>
          <w:bottom w:val="single" w:color="FFFFFF" w:themeColor="background1" w:sz="4" w:space="0"/>
          <w:insideV w:val="nil"/>
        </w:tcBorders>
        <w:shd w:val="clear" w:color="auto" w:fill="4BACC6" w:themeFill="accent5"/>
      </w:tcPr>
    </w:tblStylePr>
    <w:tblStylePr w:type="lastCol">
      <w:rPr>
        <w:b/>
        <w:bCs/>
        <w:color w:val="FFFFFF" w:themeColor="background1"/>
        <w14:textFill>
          <w14:solidFill>
            <w14:schemeClr w14:val="bg1"/>
          </w14:solidFill>
        </w14:textFill>
      </w:rPr>
      <w:tcPr>
        <w:tcBorders>
          <w:top w:val="single" w:color="FFFFFF" w:themeColor="background1" w:sz="4" w:space="0"/>
          <w:bottom w:val="single" w:color="FFFFFF" w:themeColor="background1" w:sz="4" w:space="0"/>
          <w:right w:val="single" w:color="FFFFFF" w:themeColor="background1" w:sz="4" w:space="0"/>
          <w:insideV w:val="nil"/>
        </w:tcBorders>
        <w:shd w:val="clear" w:color="auto" w:fill="4BACC6" w:themeFill="accent5"/>
      </w:tcPr>
    </w:tblStylePr>
    <w:tblStylePr w:type="band1Vert">
      <w:tcPr>
        <w:shd w:val="clear" w:color="auto" w:fill="B6DDE8" w:themeFill="accent5" w:themeFillTint="66"/>
      </w:tcPr>
    </w:tblStylePr>
    <w:tblStylePr w:type="band1Horz">
      <w:tcPr>
        <w:shd w:val="clear" w:color="auto" w:fill="B6DDE8" w:themeFill="accent5" w:themeFillTint="66"/>
      </w:tcPr>
    </w:tblStylePr>
  </w:style>
  <w:style w:type="table" w:customStyle="1" w:styleId="44">
    <w:name w:val="Grid Table 5 Dark - Accent 21"/>
    <w:basedOn w:val="8"/>
    <w:uiPriority w:val="50"/>
    <w:tblPr>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tcPr>
      <w:shd w:val="clear" w:color="auto" w:fill="F2DBDB" w:themeFill="accent2" w:themeFillTint="33"/>
    </w:tcPr>
    <w:tblStylePr w:type="firstRow">
      <w:rPr>
        <w:b/>
        <w:bCs/>
        <w:color w:val="FFFFFF" w:themeColor="background1"/>
        <w14:textFill>
          <w14:solidFill>
            <w14:schemeClr w14:val="bg1"/>
          </w14:solidFill>
        </w14:textFill>
      </w:rPr>
      <w:tcPr>
        <w:tcBorders>
          <w:top w:val="single" w:color="FFFFFF" w:themeColor="background1" w:sz="4" w:space="0"/>
          <w:left w:val="single" w:color="FFFFFF" w:themeColor="background1" w:sz="4" w:space="0"/>
          <w:right w:val="single" w:color="FFFFFF" w:themeColor="background1" w:sz="4" w:space="0"/>
          <w:insideH w:val="nil"/>
          <w:insideV w:val="nil"/>
        </w:tcBorders>
        <w:shd w:val="clear" w:color="auto" w:fill="C0504D" w:themeFill="accent2"/>
      </w:tcPr>
    </w:tblStylePr>
    <w:tblStylePr w:type="lastRow">
      <w:rPr>
        <w:b/>
        <w:bCs/>
        <w:color w:val="FFFFFF" w:themeColor="background1"/>
        <w14:textFill>
          <w14:solidFill>
            <w14:schemeClr w14:val="bg1"/>
          </w14:solidFill>
        </w14:textFill>
      </w:rPr>
      <w:tcPr>
        <w:tcBorders>
          <w:left w:val="single" w:color="FFFFFF" w:themeColor="background1" w:sz="4" w:space="0"/>
          <w:bottom w:val="single" w:color="FFFFFF" w:themeColor="background1" w:sz="4" w:space="0"/>
          <w:right w:val="single" w:color="FFFFFF" w:themeColor="background1" w:sz="4" w:space="0"/>
          <w:insideH w:val="nil"/>
          <w:insideV w:val="nil"/>
        </w:tcBorders>
        <w:shd w:val="clear" w:color="auto" w:fill="C0504D" w:themeFill="accent2"/>
      </w:tcPr>
    </w:tblStylePr>
    <w:tblStylePr w:type="firstCol">
      <w:rPr>
        <w:b/>
        <w:bCs/>
        <w:color w:val="FFFFFF" w:themeColor="background1"/>
        <w14:textFill>
          <w14:solidFill>
            <w14:schemeClr w14:val="bg1"/>
          </w14:solidFill>
        </w14:textFill>
      </w:rPr>
      <w:tcPr>
        <w:tcBorders>
          <w:top w:val="single" w:color="FFFFFF" w:themeColor="background1" w:sz="4" w:space="0"/>
          <w:left w:val="single" w:color="FFFFFF" w:themeColor="background1" w:sz="4" w:space="0"/>
          <w:bottom w:val="single" w:color="FFFFFF" w:themeColor="background1" w:sz="4" w:space="0"/>
          <w:insideV w:val="nil"/>
        </w:tcBorders>
        <w:shd w:val="clear" w:color="auto" w:fill="C0504D" w:themeFill="accent2"/>
      </w:tcPr>
    </w:tblStylePr>
    <w:tblStylePr w:type="lastCol">
      <w:rPr>
        <w:b/>
        <w:bCs/>
        <w:color w:val="FFFFFF" w:themeColor="background1"/>
        <w14:textFill>
          <w14:solidFill>
            <w14:schemeClr w14:val="bg1"/>
          </w14:solidFill>
        </w14:textFill>
      </w:rPr>
      <w:tcPr>
        <w:tcBorders>
          <w:top w:val="single" w:color="FFFFFF" w:themeColor="background1" w:sz="4" w:space="0"/>
          <w:bottom w:val="single" w:color="FFFFFF" w:themeColor="background1" w:sz="4" w:space="0"/>
          <w:right w:val="single" w:color="FFFFFF" w:themeColor="background1" w:sz="4" w:space="0"/>
          <w:insideV w:val="nil"/>
        </w:tcBorders>
        <w:shd w:val="clear" w:color="auto" w:fill="C0504D" w:themeFill="accent2"/>
      </w:tcPr>
    </w:tblStylePr>
    <w:tblStylePr w:type="band1Vert">
      <w:tcPr>
        <w:shd w:val="clear" w:color="auto" w:fill="E5B8B7" w:themeFill="accent2" w:themeFillTint="66"/>
      </w:tcPr>
    </w:tblStylePr>
    <w:tblStylePr w:type="band1Horz">
      <w:tcPr>
        <w:shd w:val="clear" w:color="auto" w:fill="E5B8B7" w:themeFill="accent2" w:themeFillTint="66"/>
      </w:tcPr>
    </w:tblStylePr>
  </w:style>
  <w:style w:type="table" w:customStyle="1" w:styleId="45">
    <w:name w:val="Grid Table 1 Light1"/>
    <w:basedOn w:val="8"/>
    <w:uiPriority w:val="46"/>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table" w:customStyle="1" w:styleId="46">
    <w:name w:val="Plain Table 51"/>
    <w:basedOn w:val="8"/>
    <w:uiPriority w:val="45"/>
    <w:tblStylePr w:type="firstRow">
      <w:rPr>
        <w:rFonts w:asciiTheme="majorHAnsi" w:hAnsiTheme="majorHAnsi" w:eastAsiaTheme="majorEastAsia" w:cstheme="majorBidi"/>
        <w:i/>
        <w:iCs/>
        <w:sz w:val="26"/>
      </w:rPr>
      <w:tcPr>
        <w:tcBorders>
          <w:bottom w:val="single" w:color="7E7E7E" w:themeColor="text1" w:themeTint="80" w:sz="4" w:space="0"/>
        </w:tcBorders>
        <w:shd w:val="clear" w:color="auto" w:fill="FFFFFF" w:themeFill="background1"/>
      </w:tcPr>
    </w:tblStylePr>
    <w:tblStylePr w:type="lastRow">
      <w:rPr>
        <w:rFonts w:asciiTheme="majorHAnsi" w:hAnsiTheme="majorHAnsi" w:eastAsiaTheme="majorEastAsia" w:cstheme="majorBidi"/>
        <w:i/>
        <w:iCs/>
        <w:sz w:val="26"/>
      </w:rPr>
      <w:tcPr>
        <w:tcBorders>
          <w:top w:val="single" w:color="7E7E7E" w:themeColor="text1" w:themeTint="80" w:sz="4" w:space="0"/>
        </w:tcBorders>
        <w:shd w:val="clear" w:color="auto" w:fill="FFFFFF" w:themeFill="background1"/>
      </w:tcPr>
    </w:tblStylePr>
    <w:tblStylePr w:type="firstCol">
      <w:pPr>
        <w:jc w:val="right"/>
      </w:pPr>
      <w:rPr>
        <w:rFonts w:asciiTheme="majorHAnsi" w:hAnsiTheme="majorHAnsi" w:eastAsiaTheme="majorEastAsia" w:cstheme="majorBidi"/>
        <w:i/>
        <w:iCs/>
        <w:sz w:val="26"/>
      </w:rPr>
      <w:tcPr>
        <w:tcBorders>
          <w:right w:val="single" w:color="7E7E7E" w:themeColor="text1" w:themeTint="80" w:sz="4" w:space="0"/>
        </w:tcBorders>
        <w:shd w:val="clear" w:color="auto" w:fill="FFFFFF" w:themeFill="background1"/>
      </w:tcPr>
    </w:tblStylePr>
    <w:tblStylePr w:type="lastCol">
      <w:rPr>
        <w:rFonts w:asciiTheme="majorHAnsi" w:hAnsiTheme="majorHAnsi" w:eastAsiaTheme="majorEastAsia" w:cstheme="majorBidi"/>
        <w:i/>
        <w:iCs/>
        <w:sz w:val="26"/>
      </w:rPr>
      <w:tcPr>
        <w:tcBorders>
          <w:left w:val="single" w:color="7E7E7E" w:themeColor="text1" w:themeTint="80" w:sz="4" w:space="0"/>
        </w:tcBorders>
        <w:shd w:val="clear" w:color="auto" w:fill="FFFFFF" w:themeFill="background1"/>
      </w:tcPr>
    </w:tblStylePr>
    <w:tblStylePr w:type="band1Vert">
      <w:tcPr>
        <w:shd w:val="clear" w:color="auto" w:fill="F1F1F1" w:themeFill="background1" w:themeFillShade="F2"/>
      </w:tcPr>
    </w:tblStylePr>
    <w:tblStylePr w:type="band1Horz">
      <w:tcPr>
        <w:shd w:val="clear" w:color="auto" w:fill="F1F1F1" w:themeFill="background1" w:themeFillShade="F2"/>
      </w:tcPr>
    </w:tblStylePr>
    <w:tblStylePr w:type="neCell">
      <w:tcPr>
        <w:tcBorders>
          <w:left w:val="nil"/>
        </w:tcBorders>
      </w:tcPr>
    </w:tblStylePr>
    <w:tblStylePr w:type="nwCell">
      <w:tcPr>
        <w:tcBorders>
          <w:right w:val="nil"/>
        </w:tcBorders>
      </w:tcPr>
    </w:tblStylePr>
    <w:tblStylePr w:type="seCell">
      <w:tcPr>
        <w:tcBorders>
          <w:left w:val="nil"/>
        </w:tcBorders>
      </w:tcPr>
    </w:tblStylePr>
    <w:tblStylePr w:type="swCell">
      <w:tcPr>
        <w:tcBorders>
          <w:right w:val="nil"/>
        </w:tcBorders>
      </w:tcPr>
    </w:tblStylePr>
  </w:style>
  <w:style w:type="table" w:customStyle="1" w:styleId="47">
    <w:name w:val="Plain Table 41"/>
    <w:basedOn w:val="8"/>
    <w:uiPriority w:val="44"/>
    <w:tblStylePr w:type="firstRow">
      <w:rPr>
        <w:b/>
        <w:bCs/>
      </w:rPr>
    </w:tblStylePr>
    <w:tblStylePr w:type="lastRow">
      <w:rPr>
        <w:b/>
        <w:bCs/>
      </w:rPr>
    </w:tblStylePr>
    <w:tblStylePr w:type="firstCol">
      <w:rPr>
        <w:b/>
        <w:bCs/>
      </w:rPr>
    </w:tblStylePr>
    <w:tblStylePr w:type="lastCol">
      <w:rPr>
        <w:b/>
        <w:bCs/>
      </w:rPr>
    </w:tblStylePr>
    <w:tblStylePr w:type="band1Vert">
      <w:tcPr>
        <w:shd w:val="clear" w:color="auto" w:fill="F1F1F1" w:themeFill="background1" w:themeFillShade="F2"/>
      </w:tcPr>
    </w:tblStylePr>
    <w:tblStylePr w:type="band1Horz">
      <w:tcPr>
        <w:shd w:val="clear" w:color="auto" w:fill="F1F1F1" w:themeFill="background1" w:themeFillShade="F2"/>
      </w:tcPr>
    </w:tblStylePr>
  </w:style>
  <w:style w:type="table" w:customStyle="1" w:styleId="48">
    <w:name w:val="Plain Table 31"/>
    <w:basedOn w:val="8"/>
    <w:uiPriority w:val="43"/>
    <w:tblStylePr w:type="firstRow">
      <w:rPr>
        <w:b/>
        <w:bCs/>
        <w:caps/>
      </w:rPr>
      <w:tcPr>
        <w:tcBorders>
          <w:bottom w:val="single" w:color="7E7E7E" w:themeColor="text1" w:themeTint="80" w:sz="4" w:space="0"/>
        </w:tcBorders>
      </w:tcPr>
    </w:tblStylePr>
    <w:tblStylePr w:type="lastRow">
      <w:rPr>
        <w:b/>
        <w:bCs/>
        <w:caps/>
      </w:rPr>
      <w:tcPr>
        <w:tcBorders>
          <w:top w:val="nil"/>
        </w:tcBorders>
      </w:tcPr>
    </w:tblStylePr>
    <w:tblStylePr w:type="firstCol">
      <w:rPr>
        <w:b/>
        <w:bCs/>
        <w:caps/>
      </w:rPr>
      <w:tcPr>
        <w:tcBorders>
          <w:right w:val="single" w:color="7E7E7E" w:themeColor="text1" w:themeTint="80" w:sz="4" w:space="0"/>
        </w:tcBorders>
      </w:tcPr>
    </w:tblStylePr>
    <w:tblStylePr w:type="lastCol">
      <w:rPr>
        <w:b/>
        <w:bCs/>
        <w:caps/>
      </w:rPr>
      <w:tcPr>
        <w:tcBorders>
          <w:left w:val="nil"/>
        </w:tcBorders>
      </w:tcPr>
    </w:tblStylePr>
    <w:tblStylePr w:type="band1Vert">
      <w:tcPr>
        <w:shd w:val="clear" w:color="auto" w:fill="F1F1F1" w:themeFill="background1" w:themeFillShade="F2"/>
      </w:tcPr>
    </w:tblStylePr>
    <w:tblStylePr w:type="band1Horz">
      <w:tcPr>
        <w:shd w:val="clear" w:color="auto" w:fill="F1F1F1" w:themeFill="background1" w:themeFillShade="F2"/>
      </w:tcPr>
    </w:tblStylePr>
    <w:tblStylePr w:type="neCell">
      <w:tcPr>
        <w:tcBorders>
          <w:left w:val="nil"/>
        </w:tcBorders>
      </w:tcPr>
    </w:tblStylePr>
    <w:tblStylePr w:type="nwCell">
      <w:tcPr>
        <w:tcBorders>
          <w:right w:val="nil"/>
        </w:tcBorders>
      </w:tcPr>
    </w:tblStylePr>
  </w:style>
  <w:style w:type="table" w:customStyle="1" w:styleId="49">
    <w:name w:val="Plain Table 21"/>
    <w:basedOn w:val="8"/>
    <w:uiPriority w:val="42"/>
    <w:tblPr>
      <w:tblBorders>
        <w:top w:val="single" w:color="7E7E7E" w:themeColor="text1" w:themeTint="80" w:sz="4" w:space="0"/>
        <w:bottom w:val="single" w:color="7E7E7E" w:themeColor="text1" w:themeTint="80" w:sz="4" w:space="0"/>
      </w:tblBorders>
    </w:tblPr>
    <w:tblStylePr w:type="firstRow">
      <w:rPr>
        <w:b/>
        <w:bCs/>
      </w:rPr>
      <w:tcPr>
        <w:tcBorders>
          <w:bottom w:val="single" w:color="7E7E7E" w:themeColor="text1" w:themeTint="80" w:sz="4" w:space="0"/>
        </w:tcBorders>
      </w:tcPr>
    </w:tblStylePr>
    <w:tblStylePr w:type="lastRow">
      <w:rPr>
        <w:b/>
        <w:bCs/>
      </w:rPr>
      <w:tcPr>
        <w:tcBorders>
          <w:top w:val="single" w:color="7E7E7E" w:themeColor="text1" w:themeTint="80" w:sz="4" w:space="0"/>
        </w:tcBorders>
      </w:tcPr>
    </w:tblStylePr>
    <w:tblStylePr w:type="firstCol">
      <w:rPr>
        <w:b/>
        <w:bCs/>
      </w:rPr>
    </w:tblStylePr>
    <w:tblStylePr w:type="lastCol">
      <w:rPr>
        <w:b/>
        <w:bCs/>
      </w:rPr>
    </w:tblStylePr>
    <w:tblStylePr w:type="band1Vert">
      <w:tcPr>
        <w:tcBorders>
          <w:left w:val="single" w:color="7E7E7E" w:themeColor="text1" w:themeTint="80" w:sz="4" w:space="0"/>
          <w:right w:val="single" w:color="7E7E7E" w:themeColor="text1" w:themeTint="80" w:sz="4" w:space="0"/>
        </w:tcBorders>
      </w:tcPr>
    </w:tblStylePr>
    <w:tblStylePr w:type="band2Vert">
      <w:tcPr>
        <w:tcBorders>
          <w:left w:val="single" w:color="7E7E7E" w:themeColor="text1" w:themeTint="80" w:sz="4" w:space="0"/>
          <w:right w:val="single" w:color="7E7E7E" w:themeColor="text1" w:themeTint="80" w:sz="4" w:space="0"/>
        </w:tcBorders>
      </w:tcPr>
    </w:tblStylePr>
    <w:tblStylePr w:type="band1Horz">
      <w:tcPr>
        <w:tcBorders>
          <w:top w:val="single" w:color="7E7E7E" w:themeColor="text1" w:themeTint="80" w:sz="4" w:space="0"/>
          <w:bottom w:val="single" w:color="7E7E7E" w:themeColor="text1" w:themeTint="80" w:sz="4" w:space="0"/>
        </w:tcBorders>
      </w:tcPr>
    </w:tblStylePr>
  </w:style>
  <w:style w:type="table" w:customStyle="1" w:styleId="50">
    <w:name w:val="Plain Table 11"/>
    <w:basedOn w:val="8"/>
    <w:qFormat/>
    <w:uiPriority w:val="41"/>
    <w:tblPr>
      <w:tblBorders>
        <w:top w:val="single" w:color="BEBEBE" w:themeColor="background1" w:themeShade="BF" w:sz="4" w:space="0"/>
        <w:left w:val="single" w:color="BEBEBE" w:themeColor="background1" w:themeShade="BF" w:sz="4" w:space="0"/>
        <w:bottom w:val="single" w:color="BEBEBE" w:themeColor="background1" w:themeShade="BF" w:sz="4" w:space="0"/>
        <w:right w:val="single" w:color="BEBEBE" w:themeColor="background1" w:themeShade="BF" w:sz="4" w:space="0"/>
        <w:insideH w:val="single" w:color="BEBEBE" w:themeColor="background1" w:themeShade="BF" w:sz="4" w:space="0"/>
        <w:insideV w:val="single" w:color="BEBEBE" w:themeColor="background1" w:themeShade="BF" w:sz="4" w:space="0"/>
      </w:tblBorders>
    </w:tblPr>
    <w:tblStylePr w:type="firstRow">
      <w:rPr>
        <w:b/>
        <w:bCs/>
      </w:rPr>
    </w:tblStylePr>
    <w:tblStylePr w:type="lastRow">
      <w:rPr>
        <w:b/>
        <w:bCs/>
      </w:rPr>
      <w:tcPr>
        <w:tcBorders>
          <w:top w:val="double" w:color="BEBEBE" w:themeColor="background1" w:themeShade="BF" w:sz="4" w:space="0"/>
        </w:tcBorders>
      </w:tcPr>
    </w:tblStylePr>
    <w:tblStylePr w:type="firstCol">
      <w:rPr>
        <w:b/>
        <w:bCs/>
      </w:rPr>
    </w:tblStylePr>
    <w:tblStylePr w:type="lastCol">
      <w:rPr>
        <w:b/>
        <w:bCs/>
      </w:rPr>
    </w:tblStylePr>
    <w:tblStylePr w:type="band1Vert">
      <w:tcPr>
        <w:shd w:val="clear" w:color="auto" w:fill="F1F1F1" w:themeFill="background1" w:themeFillShade="F2"/>
      </w:tcPr>
    </w:tblStylePr>
    <w:tblStylePr w:type="band1Horz">
      <w:tcPr>
        <w:shd w:val="clear" w:color="auto" w:fill="F1F1F1" w:themeFill="background1" w:themeFillShade="F2"/>
      </w:tcPr>
    </w:tblStylePr>
  </w:style>
  <w:style w:type="table" w:customStyle="1" w:styleId="51">
    <w:name w:val="Table Grid Light1"/>
    <w:basedOn w:val="8"/>
    <w:uiPriority w:val="40"/>
    <w:tblPr>
      <w:tblBorders>
        <w:top w:val="single" w:color="BEBEBE" w:themeColor="background1" w:themeShade="BF" w:sz="4" w:space="0"/>
        <w:left w:val="single" w:color="BEBEBE" w:themeColor="background1" w:themeShade="BF" w:sz="4" w:space="0"/>
        <w:bottom w:val="single" w:color="BEBEBE" w:themeColor="background1" w:themeShade="BF" w:sz="4" w:space="0"/>
        <w:right w:val="single" w:color="BEBEBE" w:themeColor="background1" w:themeShade="BF" w:sz="4" w:space="0"/>
        <w:insideH w:val="single" w:color="BEBEBE" w:themeColor="background1" w:themeShade="BF" w:sz="4" w:space="0"/>
        <w:insideV w:val="single" w:color="BEBEBE" w:themeColor="background1" w:themeShade="BF" w:sz="4" w:space="0"/>
      </w:tblBorders>
    </w:tblPr>
  </w:style>
  <w:style w:type="table" w:customStyle="1" w:styleId="52">
    <w:name w:val="Grid Table 1 Light - Accent 61"/>
    <w:basedOn w:val="8"/>
    <w:uiPriority w:val="46"/>
    <w:tblPr>
      <w:tblBorders>
        <w:top w:val="single" w:color="FBD4B4" w:themeColor="accent6" w:themeTint="66" w:sz="4" w:space="0"/>
        <w:left w:val="single" w:color="FBD4B4" w:themeColor="accent6" w:themeTint="66" w:sz="4" w:space="0"/>
        <w:bottom w:val="single" w:color="FBD4B4" w:themeColor="accent6" w:themeTint="66" w:sz="4" w:space="0"/>
        <w:right w:val="single" w:color="FBD4B4" w:themeColor="accent6" w:themeTint="66" w:sz="4" w:space="0"/>
        <w:insideH w:val="single" w:color="FBD4B4" w:themeColor="accent6" w:themeTint="66" w:sz="4" w:space="0"/>
        <w:insideV w:val="single" w:color="FBD4B4" w:themeColor="accent6" w:themeTint="66" w:sz="4" w:space="0"/>
      </w:tblBorders>
    </w:tblPr>
    <w:tblStylePr w:type="firstRow">
      <w:rPr>
        <w:b/>
        <w:bCs/>
      </w:rPr>
      <w:tcPr>
        <w:tcBorders>
          <w:bottom w:val="single" w:color="FABF8F" w:themeColor="accent6" w:themeTint="99" w:sz="12" w:space="0"/>
        </w:tcBorders>
      </w:tcPr>
    </w:tblStylePr>
    <w:tblStylePr w:type="lastRow">
      <w:rPr>
        <w:b/>
        <w:bCs/>
      </w:rPr>
      <w:tcPr>
        <w:tcBorders>
          <w:top w:val="double" w:color="FABF8F" w:themeColor="accent6" w:themeTint="99" w:sz="2" w:space="0"/>
        </w:tcBorders>
      </w:tcPr>
    </w:tblStylePr>
    <w:tblStylePr w:type="firstCol">
      <w:rPr>
        <w:b/>
        <w:bCs/>
      </w:rPr>
    </w:tblStylePr>
    <w:tblStylePr w:type="lastCol">
      <w:rPr>
        <w:b/>
        <w:bCs/>
      </w:rPr>
    </w:tblStylePr>
  </w:style>
  <w:style w:type="table" w:customStyle="1" w:styleId="53">
    <w:name w:val="Grid Table 1 Light - Accent 51"/>
    <w:basedOn w:val="8"/>
    <w:uiPriority w:val="46"/>
    <w:tblPr>
      <w:tblBorders>
        <w:top w:val="single" w:color="B6DDE8" w:themeColor="accent5" w:themeTint="66" w:sz="4" w:space="0"/>
        <w:left w:val="single" w:color="B6DDE8" w:themeColor="accent5" w:themeTint="66" w:sz="4" w:space="0"/>
        <w:bottom w:val="single" w:color="B6DDE8" w:themeColor="accent5" w:themeTint="66" w:sz="4" w:space="0"/>
        <w:right w:val="single" w:color="B6DDE8" w:themeColor="accent5" w:themeTint="66" w:sz="4" w:space="0"/>
        <w:insideH w:val="single" w:color="B6DDE8" w:themeColor="accent5" w:themeTint="66" w:sz="4" w:space="0"/>
        <w:insideV w:val="single" w:color="B6DDE8" w:themeColor="accent5" w:themeTint="66" w:sz="4" w:space="0"/>
      </w:tblBorders>
    </w:tblPr>
    <w:tblStylePr w:type="firstRow">
      <w:rPr>
        <w:b/>
        <w:bCs/>
      </w:rPr>
      <w:tcPr>
        <w:tcBorders>
          <w:bottom w:val="single" w:color="92CDDC" w:themeColor="accent5" w:themeTint="99" w:sz="12" w:space="0"/>
        </w:tcBorders>
      </w:tcPr>
    </w:tblStylePr>
    <w:tblStylePr w:type="lastRow">
      <w:rPr>
        <w:b/>
        <w:bCs/>
      </w:rPr>
      <w:tcPr>
        <w:tcBorders>
          <w:top w:val="double" w:color="92CDDC" w:themeColor="accent5" w:themeTint="99" w:sz="2" w:space="0"/>
        </w:tcBorders>
      </w:tcPr>
    </w:tblStylePr>
    <w:tblStylePr w:type="firstCol">
      <w:rPr>
        <w:b/>
        <w:bCs/>
      </w:rPr>
    </w:tblStylePr>
    <w:tblStylePr w:type="lastCol">
      <w:rPr>
        <w:b/>
        <w:bCs/>
      </w:rPr>
    </w:tblStylePr>
  </w:style>
  <w:style w:type="table" w:customStyle="1" w:styleId="54">
    <w:name w:val="Grid Table 1 Light - Accent 41"/>
    <w:basedOn w:val="8"/>
    <w:uiPriority w:val="46"/>
    <w:tblPr>
      <w:tblBorders>
        <w:top w:val="single" w:color="CCC0D9" w:themeColor="accent4" w:themeTint="66" w:sz="4" w:space="0"/>
        <w:left w:val="single" w:color="CCC0D9" w:themeColor="accent4" w:themeTint="66" w:sz="4" w:space="0"/>
        <w:bottom w:val="single" w:color="CCC0D9" w:themeColor="accent4" w:themeTint="66" w:sz="4" w:space="0"/>
        <w:right w:val="single" w:color="CCC0D9" w:themeColor="accent4" w:themeTint="66" w:sz="4" w:space="0"/>
        <w:insideH w:val="single" w:color="CCC0D9" w:themeColor="accent4" w:themeTint="66" w:sz="4" w:space="0"/>
        <w:insideV w:val="single" w:color="CCC0D9" w:themeColor="accent4" w:themeTint="66" w:sz="4" w:space="0"/>
      </w:tblBorders>
    </w:tblPr>
    <w:tblStylePr w:type="firstRow">
      <w:rPr>
        <w:b/>
        <w:bCs/>
      </w:rPr>
      <w:tcPr>
        <w:tcBorders>
          <w:bottom w:val="single" w:color="B2A1C7" w:themeColor="accent4" w:themeTint="99" w:sz="12" w:space="0"/>
        </w:tcBorders>
      </w:tcPr>
    </w:tblStylePr>
    <w:tblStylePr w:type="lastRow">
      <w:rPr>
        <w:b/>
        <w:bCs/>
      </w:rPr>
      <w:tcPr>
        <w:tcBorders>
          <w:top w:val="double" w:color="B2A1C7" w:themeColor="accent4" w:themeTint="99" w:sz="2" w:space="0"/>
        </w:tcBorders>
      </w:tcPr>
    </w:tblStylePr>
    <w:tblStylePr w:type="firstCol">
      <w:rPr>
        <w:b/>
        <w:bCs/>
      </w:rPr>
    </w:tblStylePr>
    <w:tblStylePr w:type="lastCol">
      <w:rPr>
        <w:b/>
        <w:bCs/>
      </w:rPr>
    </w:tblStylePr>
  </w:style>
  <w:style w:type="table" w:customStyle="1" w:styleId="55">
    <w:name w:val="Grid Table 1 Light - Accent 31"/>
    <w:basedOn w:val="8"/>
    <w:qFormat/>
    <w:uiPriority w:val="46"/>
    <w:tblPr>
      <w:tblBorders>
        <w:top w:val="single" w:color="D6E3BC" w:themeColor="accent3" w:themeTint="66" w:sz="4" w:space="0"/>
        <w:left w:val="single" w:color="D6E3BC" w:themeColor="accent3" w:themeTint="66" w:sz="4" w:space="0"/>
        <w:bottom w:val="single" w:color="D6E3BC" w:themeColor="accent3" w:themeTint="66" w:sz="4" w:space="0"/>
        <w:right w:val="single" w:color="D6E3BC" w:themeColor="accent3" w:themeTint="66" w:sz="4" w:space="0"/>
        <w:insideH w:val="single" w:color="D6E3BC" w:themeColor="accent3" w:themeTint="66" w:sz="4" w:space="0"/>
        <w:insideV w:val="single" w:color="D6E3BC" w:themeColor="accent3" w:themeTint="66" w:sz="4" w:space="0"/>
      </w:tblBorders>
    </w:tblPr>
    <w:tblStylePr w:type="firstRow">
      <w:rPr>
        <w:b/>
        <w:bCs/>
      </w:rPr>
      <w:tcPr>
        <w:tcBorders>
          <w:bottom w:val="single" w:color="C2D69B" w:themeColor="accent3" w:themeTint="99" w:sz="12" w:space="0"/>
        </w:tcBorders>
      </w:tcPr>
    </w:tblStylePr>
    <w:tblStylePr w:type="lastRow">
      <w:rPr>
        <w:b/>
        <w:bCs/>
      </w:rPr>
      <w:tcPr>
        <w:tcBorders>
          <w:top w:val="double" w:color="C2D69B" w:themeColor="accent3" w:themeTint="99" w:sz="2" w:space="0"/>
        </w:tcBorders>
      </w:tcPr>
    </w:tblStylePr>
    <w:tblStylePr w:type="firstCol">
      <w:rPr>
        <w:b/>
        <w:bCs/>
      </w:rPr>
    </w:tblStylePr>
    <w:tblStylePr w:type="lastCol">
      <w:rPr>
        <w:b/>
        <w:bCs/>
      </w:rPr>
    </w:tblStylePr>
  </w:style>
  <w:style w:type="table" w:customStyle="1" w:styleId="56">
    <w:name w:val="Grid Table 1 Light - Accent 21"/>
    <w:basedOn w:val="8"/>
    <w:qFormat/>
    <w:uiPriority w:val="46"/>
    <w:tblPr>
      <w:tblBorders>
        <w:top w:val="single" w:color="E5B8B7" w:themeColor="accent2" w:themeTint="66" w:sz="4" w:space="0"/>
        <w:left w:val="single" w:color="E5B8B7" w:themeColor="accent2" w:themeTint="66" w:sz="4" w:space="0"/>
        <w:bottom w:val="single" w:color="E5B8B7" w:themeColor="accent2" w:themeTint="66" w:sz="4" w:space="0"/>
        <w:right w:val="single" w:color="E5B8B7" w:themeColor="accent2" w:themeTint="66" w:sz="4" w:space="0"/>
        <w:insideH w:val="single" w:color="E5B8B7" w:themeColor="accent2" w:themeTint="66" w:sz="4" w:space="0"/>
        <w:insideV w:val="single" w:color="E5B8B7" w:themeColor="accent2" w:themeTint="66" w:sz="4" w:space="0"/>
      </w:tblBorders>
    </w:tblPr>
    <w:tblStylePr w:type="firstRow">
      <w:rPr>
        <w:b/>
        <w:bCs/>
      </w:rPr>
      <w:tcPr>
        <w:tcBorders>
          <w:bottom w:val="single" w:color="D99594" w:themeColor="accent2" w:themeTint="99" w:sz="12" w:space="0"/>
        </w:tcBorders>
      </w:tcPr>
    </w:tblStylePr>
    <w:tblStylePr w:type="lastRow">
      <w:rPr>
        <w:b/>
        <w:bCs/>
      </w:rPr>
      <w:tcPr>
        <w:tcBorders>
          <w:top w:val="double" w:color="D99594" w:themeColor="accent2" w:themeTint="99" w:sz="2" w:space="0"/>
        </w:tcBorders>
      </w:tcPr>
    </w:tblStylePr>
    <w:tblStylePr w:type="firstCol">
      <w:rPr>
        <w:b/>
        <w:bCs/>
      </w:rPr>
    </w:tblStylePr>
    <w:tblStylePr w:type="lastCol">
      <w:rPr>
        <w:b/>
        <w:bCs/>
      </w:rPr>
    </w:tblStylePr>
  </w:style>
  <w:style w:type="table" w:customStyle="1" w:styleId="57">
    <w:name w:val="Grid Table 1 Light - Accent 11"/>
    <w:basedOn w:val="8"/>
    <w:uiPriority w:val="46"/>
    <w:tblPr>
      <w:tblBorders>
        <w:top w:val="single" w:color="B8CCE4" w:themeColor="accent1" w:themeTint="66" w:sz="4" w:space="0"/>
        <w:left w:val="single" w:color="B8CCE4" w:themeColor="accent1" w:themeTint="66" w:sz="4" w:space="0"/>
        <w:bottom w:val="single" w:color="B8CCE4" w:themeColor="accent1" w:themeTint="66" w:sz="4" w:space="0"/>
        <w:right w:val="single" w:color="B8CCE4" w:themeColor="accent1" w:themeTint="66" w:sz="4" w:space="0"/>
        <w:insideH w:val="single" w:color="B8CCE4" w:themeColor="accent1" w:themeTint="66" w:sz="4" w:space="0"/>
        <w:insideV w:val="single" w:color="B8CCE4" w:themeColor="accent1" w:themeTint="66" w:sz="4" w:space="0"/>
      </w:tblBorders>
    </w:tblPr>
    <w:tblStylePr w:type="firstRow">
      <w:rPr>
        <w:b/>
        <w:bCs/>
      </w:rPr>
      <w:tcPr>
        <w:tcBorders>
          <w:bottom w:val="single" w:color="95B3D7" w:themeColor="accent1" w:themeTint="99" w:sz="12" w:space="0"/>
        </w:tcBorders>
      </w:tcPr>
    </w:tblStylePr>
    <w:tblStylePr w:type="lastRow">
      <w:rPr>
        <w:b/>
        <w:bCs/>
      </w:rPr>
      <w:tcPr>
        <w:tcBorders>
          <w:top w:val="double" w:color="95B3D7" w:themeColor="accent1" w:themeTint="99" w:sz="2" w:space="0"/>
        </w:tcBorders>
      </w:tcPr>
    </w:tblStylePr>
    <w:tblStylePr w:type="firstCol">
      <w:rPr>
        <w:b/>
        <w:bCs/>
      </w:rPr>
    </w:tblStylePr>
    <w:tblStylePr w:type="lastCol">
      <w:rPr>
        <w:b/>
        <w:bCs/>
      </w:rPr>
    </w:tblStylePr>
  </w:style>
  <w:style w:type="table" w:customStyle="1" w:styleId="58">
    <w:name w:val="Grid Table 2 - Accent 51"/>
    <w:basedOn w:val="8"/>
    <w:uiPriority w:val="47"/>
    <w:tblPr>
      <w:tblBorders>
        <w:top w:val="single" w:color="92CDDC" w:themeColor="accent5" w:themeTint="99" w:sz="2" w:space="0"/>
        <w:bottom w:val="single" w:color="92CDDC" w:themeColor="accent5" w:themeTint="99" w:sz="2" w:space="0"/>
        <w:insideH w:val="single" w:color="92CDDC" w:themeColor="accent5" w:themeTint="99" w:sz="2" w:space="0"/>
        <w:insideV w:val="single" w:color="92CDDC" w:themeColor="accent5" w:themeTint="99" w:sz="2" w:space="0"/>
      </w:tblBorders>
    </w:tblPr>
    <w:tblStylePr w:type="firstRow">
      <w:rPr>
        <w:b/>
        <w:bCs/>
      </w:rPr>
      <w:tcPr>
        <w:tcBorders>
          <w:top w:val="nil"/>
          <w:bottom w:val="single" w:color="92CDDC" w:themeColor="accent5" w:themeTint="99" w:sz="12" w:space="0"/>
          <w:insideH w:val="nil"/>
          <w:insideV w:val="nil"/>
        </w:tcBorders>
        <w:shd w:val="clear" w:color="auto" w:fill="FFFFFF" w:themeFill="background1"/>
      </w:tcPr>
    </w:tblStylePr>
    <w:tblStylePr w:type="lastRow">
      <w:rPr>
        <w:b/>
        <w:bCs/>
      </w:rPr>
      <w:tcPr>
        <w:tcBorders>
          <w:top w:val="double" w:color="92CDDC" w:themeColor="accent5" w:themeTint="99" w:sz="2" w:space="0"/>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cPr>
        <w:shd w:val="clear" w:color="auto" w:fill="DAEEF3" w:themeFill="accent5" w:themeFillTint="33"/>
      </w:tcPr>
    </w:tblStylePr>
    <w:tblStylePr w:type="band1Horz">
      <w:tcPr>
        <w:shd w:val="clear" w:color="auto" w:fill="DAEEF3" w:themeFill="accent5" w:themeFillTint="33"/>
      </w:tcPr>
    </w:tblStylePr>
  </w:style>
  <w:style w:type="table" w:customStyle="1" w:styleId="59">
    <w:name w:val="Grid Table 2 - Accent 41"/>
    <w:basedOn w:val="8"/>
    <w:uiPriority w:val="47"/>
    <w:tblPr>
      <w:tblBorders>
        <w:top w:val="single" w:color="B2A1C7" w:themeColor="accent4" w:themeTint="99" w:sz="2" w:space="0"/>
        <w:bottom w:val="single" w:color="B2A1C7" w:themeColor="accent4" w:themeTint="99" w:sz="2" w:space="0"/>
        <w:insideH w:val="single" w:color="B2A1C7" w:themeColor="accent4" w:themeTint="99" w:sz="2" w:space="0"/>
        <w:insideV w:val="single" w:color="B2A1C7" w:themeColor="accent4" w:themeTint="99" w:sz="2" w:space="0"/>
      </w:tblBorders>
    </w:tblPr>
    <w:tblStylePr w:type="firstRow">
      <w:rPr>
        <w:b/>
        <w:bCs/>
      </w:rPr>
      <w:tcPr>
        <w:tcBorders>
          <w:top w:val="nil"/>
          <w:bottom w:val="single" w:color="B2A1C7" w:themeColor="accent4" w:themeTint="99" w:sz="12" w:space="0"/>
          <w:insideH w:val="nil"/>
          <w:insideV w:val="nil"/>
        </w:tcBorders>
        <w:shd w:val="clear" w:color="auto" w:fill="FFFFFF" w:themeFill="background1"/>
      </w:tcPr>
    </w:tblStylePr>
    <w:tblStylePr w:type="lastRow">
      <w:rPr>
        <w:b/>
        <w:bCs/>
      </w:rPr>
      <w:tcPr>
        <w:tcBorders>
          <w:top w:val="double" w:color="B2A1C7" w:themeColor="accent4" w:themeTint="99" w:sz="2" w:space="0"/>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cPr>
        <w:shd w:val="clear" w:color="auto" w:fill="E5DFEC" w:themeFill="accent4" w:themeFillTint="33"/>
      </w:tcPr>
    </w:tblStylePr>
    <w:tblStylePr w:type="band1Horz">
      <w:tcPr>
        <w:shd w:val="clear" w:color="auto" w:fill="E5DFEC" w:themeFill="accent4" w:themeFillTint="33"/>
      </w:tcPr>
    </w:tblStylePr>
  </w:style>
  <w:style w:type="table" w:customStyle="1" w:styleId="60">
    <w:name w:val="Grid Table 7 Colorful - Accent 51"/>
    <w:basedOn w:val="8"/>
    <w:uiPriority w:val="52"/>
    <w:rPr>
      <w:color w:val="31859C" w:themeColor="accent5" w:themeShade="BF"/>
    </w:rPr>
    <w:tblPr>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Pr>
    <w:tblStylePr w:type="firstRow">
      <w:rPr>
        <w:b/>
        <w:bCs/>
      </w:rPr>
      <w:tcPr>
        <w:tcBorders>
          <w:top w:val="nil"/>
          <w:left w:val="nil"/>
          <w:right w:val="nil"/>
          <w:insideH w:val="nil"/>
          <w:insideV w:val="nil"/>
        </w:tcBorders>
        <w:shd w:val="clear" w:color="auto" w:fill="FFFFFF" w:themeFill="background1"/>
      </w:tcPr>
    </w:tblStylePr>
    <w:tblStylePr w:type="lastRow">
      <w:rPr>
        <w:b/>
        <w:bCs/>
      </w:rPr>
      <w:tcPr>
        <w:tcBorders>
          <w:left w:val="nil"/>
          <w:bottom w:val="nil"/>
          <w:right w:val="nil"/>
          <w:insideH w:val="nil"/>
          <w:insideV w:val="nil"/>
        </w:tcBorders>
        <w:shd w:val="clear" w:color="auto" w:fill="FFFFFF" w:themeFill="background1"/>
      </w:tcPr>
    </w:tblStylePr>
    <w:tblStylePr w:type="firstCol">
      <w:pPr>
        <w:jc w:val="right"/>
      </w:pPr>
      <w:rPr>
        <w:i/>
        <w:iCs/>
      </w:rPr>
      <w:tcPr>
        <w:tcBorders>
          <w:top w:val="nil"/>
          <w:left w:val="nil"/>
          <w:bottom w:val="nil"/>
          <w:insideH w:val="nil"/>
          <w:insideV w:val="nil"/>
        </w:tcBorders>
        <w:shd w:val="clear" w:color="auto" w:fill="FFFFFF" w:themeFill="background1"/>
      </w:tcPr>
    </w:tblStylePr>
    <w:tblStylePr w:type="lastCol">
      <w:rPr>
        <w:i/>
        <w:iCs/>
      </w:rPr>
      <w:tcPr>
        <w:tcBorders>
          <w:top w:val="nil"/>
          <w:bottom w:val="nil"/>
          <w:right w:val="nil"/>
          <w:insideH w:val="nil"/>
          <w:insideV w:val="nil"/>
        </w:tcBorders>
        <w:shd w:val="clear" w:color="auto" w:fill="FFFFFF" w:themeFill="background1"/>
      </w:tcPr>
    </w:tblStylePr>
    <w:tblStylePr w:type="band1Vert">
      <w:tcPr>
        <w:shd w:val="clear" w:color="auto" w:fill="DAEEF3" w:themeFill="accent5" w:themeFillTint="33"/>
      </w:tcPr>
    </w:tblStylePr>
    <w:tblStylePr w:type="band1Horz">
      <w:tcPr>
        <w:shd w:val="clear" w:color="auto" w:fill="DAEEF3" w:themeFill="accent5" w:themeFillTint="33"/>
      </w:tcPr>
    </w:tblStylePr>
    <w:tblStylePr w:type="neCell">
      <w:tcPr>
        <w:tcBorders>
          <w:bottom w:val="single" w:color="92CDDC" w:themeColor="accent5" w:themeTint="99" w:sz="4" w:space="0"/>
        </w:tcBorders>
      </w:tcPr>
    </w:tblStylePr>
    <w:tblStylePr w:type="nwCell">
      <w:tcPr>
        <w:tcBorders>
          <w:bottom w:val="single" w:color="92CDDC" w:themeColor="accent5" w:themeTint="99" w:sz="4" w:space="0"/>
        </w:tcBorders>
      </w:tcPr>
    </w:tblStylePr>
    <w:tblStylePr w:type="seCell">
      <w:tcPr>
        <w:tcBorders>
          <w:top w:val="single" w:color="92CDDC" w:themeColor="accent5" w:themeTint="99" w:sz="4" w:space="0"/>
        </w:tcBorders>
      </w:tcPr>
    </w:tblStylePr>
    <w:tblStylePr w:type="swCell">
      <w:tcPr>
        <w:tcBorders>
          <w:top w:val="single" w:color="92CDDC" w:themeColor="accent5" w:themeTint="99" w:sz="4" w:space="0"/>
        </w:tcBorders>
      </w:tcPr>
    </w:tblStylePr>
  </w:style>
  <w:style w:type="table" w:customStyle="1" w:styleId="61">
    <w:name w:val="List Table 1 Light - Accent 51"/>
    <w:basedOn w:val="8"/>
    <w:uiPriority w:val="46"/>
    <w:tblStylePr w:type="firstRow">
      <w:rPr>
        <w:b/>
        <w:bCs/>
      </w:rPr>
      <w:tcPr>
        <w:tcBorders>
          <w:bottom w:val="single" w:color="92CDDC" w:themeColor="accent5" w:themeTint="99" w:sz="4" w:space="0"/>
        </w:tcBorders>
      </w:tcPr>
    </w:tblStylePr>
    <w:tblStylePr w:type="lastRow">
      <w:rPr>
        <w:b/>
        <w:bCs/>
      </w:rPr>
      <w:tcPr>
        <w:tcBorders>
          <w:top w:val="single" w:color="92CDDC" w:themeColor="accent5" w:themeTint="99" w:sz="4" w:space="0"/>
        </w:tcBorders>
      </w:tcPr>
    </w:tblStylePr>
    <w:tblStylePr w:type="firstCol">
      <w:rPr>
        <w:b/>
        <w:bCs/>
      </w:rPr>
    </w:tblStylePr>
    <w:tblStylePr w:type="lastCol">
      <w:rPr>
        <w:b/>
        <w:bCs/>
      </w:rPr>
    </w:tblStylePr>
    <w:tblStylePr w:type="band1Vert">
      <w:tcPr>
        <w:shd w:val="clear" w:color="auto" w:fill="DAEEF3" w:themeFill="accent5" w:themeFillTint="33"/>
      </w:tcPr>
    </w:tblStylePr>
    <w:tblStylePr w:type="band1Horz">
      <w:tcPr>
        <w:shd w:val="clear" w:color="auto" w:fill="DAEEF3" w:themeFill="accent5" w:themeFillTint="33"/>
      </w:tcPr>
    </w:tblStylePr>
  </w:style>
  <w:style w:type="table" w:customStyle="1" w:styleId="62">
    <w:name w:val="List Table 2 - Accent 51"/>
    <w:basedOn w:val="8"/>
    <w:uiPriority w:val="47"/>
    <w:tblPr>
      <w:tblBorders>
        <w:top w:val="single" w:color="92CDDC" w:themeColor="accent5" w:themeTint="99" w:sz="4" w:space="0"/>
        <w:bottom w:val="single" w:color="92CDDC" w:themeColor="accent5" w:themeTint="99" w:sz="4" w:space="0"/>
        <w:insideH w:val="single" w:color="92CDDC" w:themeColor="accent5" w:themeTint="99" w:sz="4" w:space="0"/>
      </w:tblBorders>
    </w:tblPr>
    <w:tblStylePr w:type="firstRow">
      <w:rPr>
        <w:b/>
        <w:bCs/>
      </w:rPr>
    </w:tblStylePr>
    <w:tblStylePr w:type="lastRow">
      <w:rPr>
        <w:b/>
        <w:bCs/>
      </w:rPr>
    </w:tblStylePr>
    <w:tblStylePr w:type="firstCol">
      <w:rPr>
        <w:b/>
        <w:bCs/>
      </w:rPr>
    </w:tblStylePr>
    <w:tblStylePr w:type="lastCol">
      <w:rPr>
        <w:b/>
        <w:bCs/>
      </w:rPr>
    </w:tblStylePr>
    <w:tblStylePr w:type="band1Vert">
      <w:tcPr>
        <w:shd w:val="clear" w:color="auto" w:fill="DAEEF3" w:themeFill="accent5" w:themeFillTint="33"/>
      </w:tcPr>
    </w:tblStylePr>
    <w:tblStylePr w:type="band1Horz">
      <w:tcPr>
        <w:shd w:val="clear" w:color="auto" w:fill="DAEEF3" w:themeFill="accent5" w:themeFillTint="33"/>
      </w:tcPr>
    </w:tblStylePr>
  </w:style>
  <w:style w:type="table" w:customStyle="1" w:styleId="63">
    <w:name w:val="List Table 5 Dark - Accent 51"/>
    <w:basedOn w:val="8"/>
    <w:uiPriority w:val="50"/>
    <w:rPr>
      <w:color w:val="FFFFFF" w:themeColor="background1"/>
      <w14:textFill>
        <w14:solidFill>
          <w14:schemeClr w14:val="bg1"/>
        </w14:solidFill>
      </w14:textFill>
    </w:rPr>
    <w:tblPr>
      <w:tblBorders>
        <w:top w:val="single" w:color="4BACC6" w:themeColor="accent5" w:sz="24" w:space="0"/>
        <w:left w:val="single" w:color="4BACC6" w:themeColor="accent5" w:sz="24" w:space="0"/>
        <w:bottom w:val="single" w:color="4BACC6" w:themeColor="accent5" w:sz="24" w:space="0"/>
        <w:right w:val="single" w:color="4BACC6" w:themeColor="accent5" w:sz="24" w:space="0"/>
      </w:tblBorders>
    </w:tblPr>
    <w:tcPr>
      <w:shd w:val="clear" w:color="auto" w:fill="4BACC6" w:themeFill="accent5"/>
    </w:tcPr>
    <w:tblStylePr w:type="firstRow">
      <w:rPr>
        <w:b/>
        <w:bCs/>
      </w:rPr>
      <w:tcPr>
        <w:tcBorders>
          <w:bottom w:val="single" w:color="FFFFFF" w:themeColor="background1" w:sz="18" w:space="0"/>
        </w:tcBorders>
      </w:tcPr>
    </w:tblStylePr>
    <w:tblStylePr w:type="lastRow">
      <w:rPr>
        <w:b/>
        <w:bCs/>
      </w:rPr>
      <w:tcPr>
        <w:tcBorders>
          <w:top w:val="single" w:color="FFFFFF" w:themeColor="background1" w:sz="4" w:space="0"/>
        </w:tcBorders>
      </w:tcPr>
    </w:tblStylePr>
    <w:tblStylePr w:type="firstCol">
      <w:rPr>
        <w:b/>
        <w:bCs/>
      </w:rPr>
      <w:tcPr>
        <w:tcBorders>
          <w:right w:val="single" w:color="FFFFFF" w:themeColor="background1" w:sz="4" w:space="0"/>
        </w:tcBorders>
      </w:tcPr>
    </w:tblStylePr>
    <w:tblStylePr w:type="lastCol">
      <w:rPr>
        <w:b/>
        <w:bCs/>
      </w:rPr>
      <w:tcPr>
        <w:tcBorders>
          <w:left w:val="single" w:color="FFFFFF" w:themeColor="background1" w:sz="4" w:space="0"/>
        </w:tcBorders>
      </w:tcPr>
    </w:tblStylePr>
    <w:tblStylePr w:type="band1Vert">
      <w:tcPr>
        <w:tcBorders>
          <w:left w:val="single" w:color="FFFFFF" w:themeColor="background1" w:sz="4" w:space="0"/>
          <w:right w:val="single" w:color="FFFFFF" w:themeColor="background1" w:sz="4" w:space="0"/>
        </w:tcBorders>
      </w:tcPr>
    </w:tblStylePr>
    <w:tblStylePr w:type="band2Vert">
      <w:tcPr>
        <w:tcBorders>
          <w:left w:val="single" w:color="FFFFFF" w:themeColor="background1" w:sz="4" w:space="0"/>
          <w:right w:val="single" w:color="FFFFFF" w:themeColor="background1" w:sz="4" w:space="0"/>
        </w:tcBorders>
      </w:tcPr>
    </w:tblStylePr>
    <w:tblStylePr w:type="band1Horz">
      <w:tcPr>
        <w:tcBorders>
          <w:top w:val="single" w:color="FFFFFF" w:themeColor="background1" w:sz="4" w:space="0"/>
          <w:bottom w:val="single" w:color="FFFFFF" w:themeColor="background1" w:sz="4" w:space="0"/>
        </w:tcBorders>
      </w:tcPr>
    </w:tblStylePr>
    <w:tblStylePr w:type="neCell">
      <w:tcPr>
        <w:tcBorders>
          <w:left w:val="nil"/>
        </w:tcBorders>
      </w:tcPr>
    </w:tblStylePr>
    <w:tblStylePr w:type="nwCell">
      <w:tcPr>
        <w:tcBorders>
          <w:right w:val="nil"/>
        </w:tcBorders>
      </w:tcPr>
    </w:tblStylePr>
    <w:tblStylePr w:type="seCell">
      <w:tcPr>
        <w:tcBorders>
          <w:top w:val="nil"/>
          <w:left w:val="nil"/>
        </w:tcBorders>
      </w:tcPr>
    </w:tblStylePr>
    <w:tblStylePr w:type="swCell">
      <w:tcPr>
        <w:tcBorders>
          <w:top w:val="nil"/>
          <w:right w:val="nil"/>
        </w:tcBorders>
      </w:tcPr>
    </w:tblStylePr>
  </w:style>
  <w:style w:type="table" w:customStyle="1" w:styleId="64">
    <w:name w:val="List Table 6 Colorful - Accent 51"/>
    <w:basedOn w:val="8"/>
    <w:uiPriority w:val="51"/>
    <w:rPr>
      <w:color w:val="31859C" w:themeColor="accent5" w:themeShade="BF"/>
    </w:rPr>
    <w:tblPr>
      <w:tblBorders>
        <w:top w:val="single" w:color="4BACC6" w:themeColor="accent5" w:sz="4" w:space="0"/>
        <w:bottom w:val="single" w:color="4BACC6" w:themeColor="accent5" w:sz="4" w:space="0"/>
      </w:tblBorders>
    </w:tblPr>
    <w:tblStylePr w:type="firstRow">
      <w:rPr>
        <w:b/>
        <w:bCs/>
      </w:rPr>
      <w:tcPr>
        <w:tcBorders>
          <w:bottom w:val="single" w:color="4BACC6" w:themeColor="accent5" w:sz="4" w:space="0"/>
        </w:tcBorders>
      </w:tcPr>
    </w:tblStylePr>
    <w:tblStylePr w:type="lastRow">
      <w:rPr>
        <w:b/>
        <w:bCs/>
      </w:rPr>
      <w:tcPr>
        <w:tcBorders>
          <w:top w:val="double" w:color="4BACC6" w:themeColor="accent5" w:sz="4" w:space="0"/>
        </w:tcBorders>
      </w:tcPr>
    </w:tblStylePr>
    <w:tblStylePr w:type="firstCol">
      <w:rPr>
        <w:b/>
        <w:bCs/>
      </w:rPr>
    </w:tblStylePr>
    <w:tblStylePr w:type="lastCol">
      <w:rPr>
        <w:b/>
        <w:bCs/>
      </w:rPr>
    </w:tblStylePr>
    <w:tblStylePr w:type="band1Vert">
      <w:tcPr>
        <w:shd w:val="clear" w:color="auto" w:fill="DAEEF3" w:themeFill="accent5" w:themeFillTint="33"/>
      </w:tcPr>
    </w:tblStylePr>
    <w:tblStylePr w:type="band1Horz">
      <w:tcPr>
        <w:shd w:val="clear" w:color="auto" w:fill="DAEEF3" w:themeFill="accent5" w:themeFillTint="33"/>
      </w:tcPr>
    </w:tblStylePr>
  </w:style>
  <w:style w:type="table" w:customStyle="1" w:styleId="65">
    <w:name w:val="List Table 7 Colorful - Accent 51"/>
    <w:basedOn w:val="8"/>
    <w:uiPriority w:val="52"/>
    <w:rPr>
      <w:color w:val="31859C" w:themeColor="accent5" w:themeShade="BF"/>
    </w:rPr>
    <w:tblStylePr w:type="firstRow">
      <w:rPr>
        <w:rFonts w:asciiTheme="majorHAnsi" w:hAnsiTheme="majorHAnsi" w:eastAsiaTheme="majorEastAsia" w:cstheme="majorBidi"/>
        <w:i/>
        <w:iCs/>
        <w:sz w:val="26"/>
      </w:rPr>
      <w:tcPr>
        <w:tcBorders>
          <w:bottom w:val="single" w:color="4BACC6" w:themeColor="accent5" w:sz="4" w:space="0"/>
        </w:tcBorders>
        <w:shd w:val="clear" w:color="auto" w:fill="FFFFFF" w:themeFill="background1"/>
      </w:tcPr>
    </w:tblStylePr>
    <w:tblStylePr w:type="lastRow">
      <w:rPr>
        <w:rFonts w:asciiTheme="majorHAnsi" w:hAnsiTheme="majorHAnsi" w:eastAsiaTheme="majorEastAsia" w:cstheme="majorBidi"/>
        <w:i/>
        <w:iCs/>
        <w:sz w:val="26"/>
      </w:rPr>
      <w:tcPr>
        <w:tcBorders>
          <w:top w:val="single" w:color="4BACC6" w:themeColor="accent5" w:sz="4" w:space="0"/>
        </w:tcBorders>
        <w:shd w:val="clear" w:color="auto" w:fill="FFFFFF" w:themeFill="background1"/>
      </w:tcPr>
    </w:tblStylePr>
    <w:tblStylePr w:type="firstCol">
      <w:pPr>
        <w:jc w:val="right"/>
      </w:pPr>
      <w:rPr>
        <w:rFonts w:asciiTheme="majorHAnsi" w:hAnsiTheme="majorHAnsi" w:eastAsiaTheme="majorEastAsia" w:cstheme="majorBidi"/>
        <w:i/>
        <w:iCs/>
        <w:sz w:val="26"/>
      </w:rPr>
      <w:tcPr>
        <w:tcBorders>
          <w:right w:val="single" w:color="4BACC6" w:themeColor="accent5" w:sz="4" w:space="0"/>
        </w:tcBorders>
        <w:shd w:val="clear" w:color="auto" w:fill="FFFFFF" w:themeFill="background1"/>
      </w:tcPr>
    </w:tblStylePr>
    <w:tblStylePr w:type="lastCol">
      <w:rPr>
        <w:rFonts w:asciiTheme="majorHAnsi" w:hAnsiTheme="majorHAnsi" w:eastAsiaTheme="majorEastAsia" w:cstheme="majorBidi"/>
        <w:i/>
        <w:iCs/>
        <w:sz w:val="26"/>
      </w:rPr>
      <w:tcPr>
        <w:tcBorders>
          <w:left w:val="single" w:color="4BACC6" w:themeColor="accent5" w:sz="4" w:space="0"/>
        </w:tcBorders>
        <w:shd w:val="clear" w:color="auto" w:fill="FFFFFF" w:themeFill="background1"/>
      </w:tcPr>
    </w:tblStylePr>
    <w:tblStylePr w:type="band1Vert">
      <w:tcPr>
        <w:shd w:val="clear" w:color="auto" w:fill="DAEEF3" w:themeFill="accent5" w:themeFillTint="33"/>
      </w:tcPr>
    </w:tblStylePr>
    <w:tblStylePr w:type="band1Horz">
      <w:tcPr>
        <w:shd w:val="clear" w:color="auto" w:fill="DAEEF3" w:themeFill="accent5" w:themeFillTint="33"/>
      </w:tcPr>
    </w:tblStylePr>
    <w:tblStylePr w:type="neCell">
      <w:tcPr>
        <w:tcBorders>
          <w:left w:val="nil"/>
        </w:tcBorders>
      </w:tcPr>
    </w:tblStylePr>
    <w:tblStylePr w:type="nwCell">
      <w:tcPr>
        <w:tcBorders>
          <w:right w:val="nil"/>
        </w:tcBorders>
      </w:tcPr>
    </w:tblStylePr>
    <w:tblStylePr w:type="seCell">
      <w:tcPr>
        <w:tcBorders>
          <w:left w:val="nil"/>
        </w:tcBorders>
      </w:tcPr>
    </w:tblStylePr>
    <w:tblStylePr w:type="swCell">
      <w:tcPr>
        <w:tcBorders>
          <w:right w:val="nil"/>
        </w:tcBorders>
      </w:tcPr>
    </w:tblStylePr>
  </w:style>
  <w:style w:type="table" w:customStyle="1" w:styleId="66">
    <w:name w:val="List Table 7 Colorful - Accent 11"/>
    <w:basedOn w:val="8"/>
    <w:uiPriority w:val="52"/>
    <w:rPr>
      <w:color w:val="376092" w:themeColor="accent1" w:themeShade="BF"/>
    </w:rPr>
    <w:tblStylePr w:type="firstRow">
      <w:rPr>
        <w:rFonts w:asciiTheme="majorHAnsi" w:hAnsiTheme="majorHAnsi" w:eastAsiaTheme="majorEastAsia" w:cstheme="majorBidi"/>
        <w:i/>
        <w:iCs/>
        <w:sz w:val="26"/>
      </w:rPr>
      <w:tcPr>
        <w:tcBorders>
          <w:bottom w:val="single" w:color="4F81BD" w:themeColor="accent1" w:sz="4" w:space="0"/>
        </w:tcBorders>
        <w:shd w:val="clear" w:color="auto" w:fill="FFFFFF" w:themeFill="background1"/>
      </w:tcPr>
    </w:tblStylePr>
    <w:tblStylePr w:type="lastRow">
      <w:rPr>
        <w:rFonts w:asciiTheme="majorHAnsi" w:hAnsiTheme="majorHAnsi" w:eastAsiaTheme="majorEastAsia" w:cstheme="majorBidi"/>
        <w:i/>
        <w:iCs/>
        <w:sz w:val="26"/>
      </w:rPr>
      <w:tcPr>
        <w:tcBorders>
          <w:top w:val="single" w:color="4F81BD" w:themeColor="accent1" w:sz="4" w:space="0"/>
        </w:tcBorders>
        <w:shd w:val="clear" w:color="auto" w:fill="FFFFFF" w:themeFill="background1"/>
      </w:tcPr>
    </w:tblStylePr>
    <w:tblStylePr w:type="firstCol">
      <w:pPr>
        <w:jc w:val="right"/>
      </w:pPr>
      <w:rPr>
        <w:rFonts w:asciiTheme="majorHAnsi" w:hAnsiTheme="majorHAnsi" w:eastAsiaTheme="majorEastAsia" w:cstheme="majorBidi"/>
        <w:i/>
        <w:iCs/>
        <w:sz w:val="26"/>
      </w:rPr>
      <w:tcPr>
        <w:tcBorders>
          <w:right w:val="single" w:color="4F81BD" w:themeColor="accent1" w:sz="4" w:space="0"/>
        </w:tcBorders>
        <w:shd w:val="clear" w:color="auto" w:fill="FFFFFF" w:themeFill="background1"/>
      </w:tcPr>
    </w:tblStylePr>
    <w:tblStylePr w:type="lastCol">
      <w:rPr>
        <w:rFonts w:asciiTheme="majorHAnsi" w:hAnsiTheme="majorHAnsi" w:eastAsiaTheme="majorEastAsia" w:cstheme="majorBidi"/>
        <w:i/>
        <w:iCs/>
        <w:sz w:val="26"/>
      </w:rPr>
      <w:tcPr>
        <w:tcBorders>
          <w:left w:val="single" w:color="4F81BD" w:themeColor="accent1" w:sz="4" w:space="0"/>
        </w:tcBorders>
        <w:shd w:val="clear" w:color="auto" w:fill="FFFFFF" w:themeFill="background1"/>
      </w:tcPr>
    </w:tblStylePr>
    <w:tblStylePr w:type="band1Vert">
      <w:tcPr>
        <w:shd w:val="clear" w:color="auto" w:fill="DBE5F1" w:themeFill="accent1" w:themeFillTint="33"/>
      </w:tcPr>
    </w:tblStylePr>
    <w:tblStylePr w:type="band1Horz">
      <w:tcPr>
        <w:shd w:val="clear" w:color="auto" w:fill="DBE5F1" w:themeFill="accent1" w:themeFillTint="33"/>
      </w:tcPr>
    </w:tblStylePr>
    <w:tblStylePr w:type="neCell">
      <w:tcPr>
        <w:tcBorders>
          <w:left w:val="nil"/>
        </w:tcBorders>
      </w:tcPr>
    </w:tblStylePr>
    <w:tblStylePr w:type="nwCell">
      <w:tcPr>
        <w:tcBorders>
          <w:right w:val="nil"/>
        </w:tcBorders>
      </w:tcPr>
    </w:tblStylePr>
    <w:tblStylePr w:type="seCell">
      <w:tcPr>
        <w:tcBorders>
          <w:left w:val="nil"/>
        </w:tcBorders>
      </w:tcPr>
    </w:tblStylePr>
    <w:tblStylePr w:type="swCell">
      <w:tcPr>
        <w:tcBorders>
          <w:right w:val="nil"/>
        </w:tcBorders>
      </w:tcPr>
    </w:tblStylePr>
  </w:style>
  <w:style w:type="table" w:customStyle="1" w:styleId="67">
    <w:name w:val="Grid Table 4 - Accent 51"/>
    <w:basedOn w:val="8"/>
    <w:uiPriority w:val="49"/>
    <w:tblPr>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Pr>
    <w:tblStylePr w:type="firstRow">
      <w:rPr>
        <w:b/>
        <w:bCs/>
        <w:color w:val="FFFFFF" w:themeColor="background1"/>
        <w14:textFill>
          <w14:solidFill>
            <w14:schemeClr w14:val="bg1"/>
          </w14:solidFill>
        </w14:textFill>
      </w:rPr>
      <w:tcPr>
        <w:tcBorders>
          <w:top w:val="single" w:color="4BACC6" w:themeColor="accent5" w:sz="4" w:space="0"/>
          <w:left w:val="single" w:color="4BACC6" w:themeColor="accent5" w:sz="4" w:space="0"/>
          <w:bottom w:val="single" w:color="4BACC6" w:themeColor="accent5" w:sz="4" w:space="0"/>
          <w:right w:val="single" w:color="4BACC6" w:themeColor="accent5" w:sz="4" w:space="0"/>
          <w:insideH w:val="nil"/>
          <w:insideV w:val="nil"/>
        </w:tcBorders>
        <w:shd w:val="clear" w:color="auto" w:fill="4BACC6" w:themeFill="accent5"/>
      </w:tcPr>
    </w:tblStylePr>
    <w:tblStylePr w:type="lastRow">
      <w:rPr>
        <w:b/>
        <w:bCs/>
      </w:rPr>
      <w:tcPr>
        <w:tcBorders>
          <w:top w:val="double" w:color="4BACC6" w:themeColor="accent5" w:sz="4" w:space="0"/>
        </w:tcBorders>
      </w:tcPr>
    </w:tblStylePr>
    <w:tblStylePr w:type="firstCol">
      <w:rPr>
        <w:b/>
        <w:bCs/>
      </w:rPr>
    </w:tblStylePr>
    <w:tblStylePr w:type="lastCol">
      <w:rPr>
        <w:b/>
        <w:bCs/>
      </w:rPr>
    </w:tblStylePr>
    <w:tblStylePr w:type="band1Vert">
      <w:tcPr>
        <w:shd w:val="clear" w:color="auto" w:fill="DAEEF3" w:themeFill="accent5" w:themeFillTint="33"/>
      </w:tcPr>
    </w:tblStylePr>
    <w:tblStylePr w:type="band1Horz">
      <w:tcPr>
        <w:shd w:val="clear" w:color="auto" w:fill="DAEEF3" w:themeFill="accent5" w:themeFillTint="33"/>
      </w:tcPr>
    </w:tblStylePr>
  </w:style>
  <w:style w:type="table" w:customStyle="1" w:styleId="68">
    <w:name w:val="Grid Table 3 - Accent 51"/>
    <w:basedOn w:val="8"/>
    <w:uiPriority w:val="48"/>
    <w:tblPr>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Pr>
    <w:tblStylePr w:type="firstRow">
      <w:rPr>
        <w:b/>
        <w:bCs/>
      </w:rPr>
      <w:tcPr>
        <w:tcBorders>
          <w:top w:val="nil"/>
          <w:left w:val="nil"/>
          <w:right w:val="nil"/>
          <w:insideH w:val="nil"/>
          <w:insideV w:val="nil"/>
        </w:tcBorders>
        <w:shd w:val="clear" w:color="auto" w:fill="FFFFFF" w:themeFill="background1"/>
      </w:tcPr>
    </w:tblStylePr>
    <w:tblStylePr w:type="lastRow">
      <w:rPr>
        <w:b/>
        <w:bCs/>
      </w:rPr>
      <w:tcPr>
        <w:tcBorders>
          <w:left w:val="nil"/>
          <w:bottom w:val="nil"/>
          <w:right w:val="nil"/>
          <w:insideH w:val="nil"/>
          <w:insideV w:val="nil"/>
        </w:tcBorders>
        <w:shd w:val="clear" w:color="auto" w:fill="FFFFFF" w:themeFill="background1"/>
      </w:tcPr>
    </w:tblStylePr>
    <w:tblStylePr w:type="firstCol">
      <w:pPr>
        <w:jc w:val="right"/>
      </w:pPr>
      <w:rPr>
        <w:i/>
        <w:iCs/>
      </w:rPr>
      <w:tcPr>
        <w:tcBorders>
          <w:top w:val="nil"/>
          <w:left w:val="nil"/>
          <w:bottom w:val="nil"/>
          <w:insideH w:val="nil"/>
          <w:insideV w:val="nil"/>
        </w:tcBorders>
        <w:shd w:val="clear" w:color="auto" w:fill="FFFFFF" w:themeFill="background1"/>
      </w:tcPr>
    </w:tblStylePr>
    <w:tblStylePr w:type="lastCol">
      <w:rPr>
        <w:i/>
        <w:iCs/>
      </w:rPr>
      <w:tcPr>
        <w:tcBorders>
          <w:top w:val="nil"/>
          <w:bottom w:val="nil"/>
          <w:right w:val="nil"/>
          <w:insideH w:val="nil"/>
          <w:insideV w:val="nil"/>
        </w:tcBorders>
        <w:shd w:val="clear" w:color="auto" w:fill="FFFFFF" w:themeFill="background1"/>
      </w:tcPr>
    </w:tblStylePr>
    <w:tblStylePr w:type="band1Vert">
      <w:tcPr>
        <w:shd w:val="clear" w:color="auto" w:fill="DAEEF3" w:themeFill="accent5" w:themeFillTint="33"/>
      </w:tcPr>
    </w:tblStylePr>
    <w:tblStylePr w:type="band1Horz">
      <w:tcPr>
        <w:shd w:val="clear" w:color="auto" w:fill="DAEEF3" w:themeFill="accent5" w:themeFillTint="33"/>
      </w:tcPr>
    </w:tblStylePr>
    <w:tblStylePr w:type="neCell">
      <w:tcPr>
        <w:tcBorders>
          <w:bottom w:val="single" w:color="92CDDC" w:themeColor="accent5" w:themeTint="99" w:sz="4" w:space="0"/>
        </w:tcBorders>
      </w:tcPr>
    </w:tblStylePr>
    <w:tblStylePr w:type="nwCell">
      <w:tcPr>
        <w:tcBorders>
          <w:bottom w:val="single" w:color="92CDDC" w:themeColor="accent5" w:themeTint="99" w:sz="4" w:space="0"/>
        </w:tcBorders>
      </w:tcPr>
    </w:tblStylePr>
    <w:tblStylePr w:type="seCell">
      <w:tcPr>
        <w:tcBorders>
          <w:top w:val="single" w:color="92CDDC" w:themeColor="accent5" w:themeTint="99" w:sz="4" w:space="0"/>
        </w:tcBorders>
      </w:tcPr>
    </w:tblStylePr>
    <w:tblStylePr w:type="swCell">
      <w:tcPr>
        <w:tcBorders>
          <w:top w:val="single" w:color="92CDDC" w:themeColor="accent5" w:themeTint="99" w:sz="4" w:space="0"/>
        </w:tcBorders>
      </w:tcPr>
    </w:tblStylePr>
  </w:style>
  <w:style w:type="table" w:customStyle="1" w:styleId="69">
    <w:name w:val="Grid Table 6 Colorful - Accent 51"/>
    <w:basedOn w:val="8"/>
    <w:uiPriority w:val="51"/>
    <w:rPr>
      <w:color w:val="31859C" w:themeColor="accent5" w:themeShade="BF"/>
    </w:rPr>
    <w:tblPr>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Pr>
    <w:tblStylePr w:type="firstRow">
      <w:rPr>
        <w:b/>
        <w:bCs/>
      </w:rPr>
      <w:tcPr>
        <w:tcBorders>
          <w:bottom w:val="single" w:color="92CDDC" w:themeColor="accent5" w:themeTint="99" w:sz="12" w:space="0"/>
        </w:tcBorders>
      </w:tcPr>
    </w:tblStylePr>
    <w:tblStylePr w:type="lastRow">
      <w:rPr>
        <w:b/>
        <w:bCs/>
      </w:rPr>
      <w:tcPr>
        <w:tcBorders>
          <w:top w:val="double" w:color="92CDDC" w:themeColor="accent5" w:themeTint="99" w:sz="4" w:space="0"/>
        </w:tcBorders>
      </w:tcPr>
    </w:tblStylePr>
    <w:tblStylePr w:type="firstCol">
      <w:rPr>
        <w:b/>
        <w:bCs/>
      </w:rPr>
    </w:tblStylePr>
    <w:tblStylePr w:type="lastCol">
      <w:rPr>
        <w:b/>
        <w:bCs/>
      </w:rPr>
    </w:tblStylePr>
    <w:tblStylePr w:type="band1Vert">
      <w:tcPr>
        <w:shd w:val="clear" w:color="auto" w:fill="DAEEF3" w:themeFill="accent5" w:themeFillTint="33"/>
      </w:tcPr>
    </w:tblStylePr>
    <w:tblStylePr w:type="band1Horz">
      <w:tcPr>
        <w:shd w:val="clear" w:color="auto" w:fill="DAEEF3" w:themeFill="accent5" w:themeFillTint="33"/>
      </w:tcPr>
    </w:tblStylePr>
  </w:style>
  <w:style w:type="character" w:styleId="70">
    <w:name w:val="Placeholder Text"/>
    <w:basedOn w:val="7"/>
    <w:semiHidden/>
    <w:uiPriority w:val="0"/>
    <w:rPr>
      <w:color w:val="808080"/>
    </w:rPr>
  </w:style>
  <w:style w:type="character" w:customStyle="1" w:styleId="71">
    <w:name w:val="html-italic"/>
    <w:basedOn w:val="7"/>
    <w:uiPriority w:val="0"/>
  </w:style>
  <w:style w:type="table" w:customStyle="1" w:styleId="72">
    <w:name w:val="List Table 4 Accent 5"/>
    <w:basedOn w:val="8"/>
    <w:uiPriority w:val="49"/>
    <w:tblPr>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tblBorders>
    </w:tblPr>
    <w:tblStylePr w:type="firstRow">
      <w:rPr>
        <w:b/>
        <w:bCs/>
        <w:color w:val="FFFFFF" w:themeColor="background1"/>
        <w14:textFill>
          <w14:solidFill>
            <w14:schemeClr w14:val="bg1"/>
          </w14:solidFill>
        </w14:textFill>
      </w:rPr>
      <w:tcPr>
        <w:tcBorders>
          <w:top w:val="single" w:color="4BACC6" w:themeColor="accent5" w:sz="4" w:space="0"/>
          <w:left w:val="single" w:color="4BACC6" w:themeColor="accent5" w:sz="4" w:space="0"/>
          <w:bottom w:val="single" w:color="4BACC6" w:themeColor="accent5" w:sz="4" w:space="0"/>
          <w:right w:val="single" w:color="4BACC6" w:themeColor="accent5" w:sz="4" w:space="0"/>
          <w:insideH w:val="nil"/>
        </w:tcBorders>
        <w:shd w:val="clear" w:color="auto" w:fill="4BACC6" w:themeFill="accent5"/>
      </w:tcPr>
    </w:tblStylePr>
    <w:tblStylePr w:type="lastRow">
      <w:rPr>
        <w:b/>
        <w:bCs/>
      </w:rPr>
      <w:tcPr>
        <w:tcBorders>
          <w:top w:val="double" w:color="92CDDC" w:themeColor="accent5" w:themeTint="99" w:sz="4" w:space="0"/>
        </w:tcBorders>
      </w:tcPr>
    </w:tblStylePr>
    <w:tblStylePr w:type="firstCol">
      <w:rPr>
        <w:b/>
        <w:bCs/>
      </w:rPr>
    </w:tblStylePr>
    <w:tblStylePr w:type="lastCol">
      <w:rPr>
        <w:b/>
        <w:bCs/>
      </w:rPr>
    </w:tblStylePr>
    <w:tblStylePr w:type="band1Vert">
      <w:tcPr>
        <w:shd w:val="clear" w:color="auto" w:fill="DAEEF3" w:themeFill="accent5" w:themeFillTint="33"/>
      </w:tcPr>
    </w:tblStylePr>
    <w:tblStylePr w:type="band1Horz">
      <w:tcPr>
        <w:shd w:val="clear" w:color="auto" w:fill="DAEEF3" w:themeFill="accent5" w:themeFillTint="33"/>
      </w:tcPr>
    </w:tblStylePr>
  </w:style>
  <w:style w:type="table" w:customStyle="1" w:styleId="73">
    <w:name w:val="Grid Table 2 Accent 5"/>
    <w:basedOn w:val="8"/>
    <w:uiPriority w:val="47"/>
    <w:tblPr>
      <w:tblBorders>
        <w:top w:val="single" w:color="92CDDC" w:themeColor="accent5" w:themeTint="99" w:sz="2" w:space="0"/>
        <w:bottom w:val="single" w:color="92CDDC" w:themeColor="accent5" w:themeTint="99" w:sz="2" w:space="0"/>
        <w:insideH w:val="single" w:color="92CDDC" w:themeColor="accent5" w:themeTint="99" w:sz="2" w:space="0"/>
        <w:insideV w:val="single" w:color="92CDDC" w:themeColor="accent5" w:themeTint="99" w:sz="2" w:space="0"/>
      </w:tblBorders>
    </w:tblPr>
    <w:tblStylePr w:type="firstRow">
      <w:rPr>
        <w:b/>
        <w:bCs/>
      </w:rPr>
      <w:tcPr>
        <w:tcBorders>
          <w:top w:val="nil"/>
          <w:bottom w:val="single" w:color="92CDDC" w:themeColor="accent5" w:themeTint="99" w:sz="12" w:space="0"/>
          <w:insideH w:val="nil"/>
          <w:insideV w:val="nil"/>
        </w:tcBorders>
        <w:shd w:val="clear" w:color="auto" w:fill="FFFFFF" w:themeFill="background1"/>
      </w:tcPr>
    </w:tblStylePr>
    <w:tblStylePr w:type="lastRow">
      <w:rPr>
        <w:b/>
        <w:bCs/>
      </w:rPr>
      <w:tcPr>
        <w:tcBorders>
          <w:top w:val="double" w:color="92CDDC" w:themeColor="accent5" w:themeTint="99" w:sz="2" w:space="0"/>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cPr>
        <w:shd w:val="clear" w:color="auto" w:fill="DAEEF3" w:themeFill="accent5" w:themeFillTint="33"/>
      </w:tcPr>
    </w:tblStylePr>
    <w:tblStylePr w:type="band1Horz">
      <w:tcPr>
        <w:shd w:val="clear" w:color="auto" w:fill="DAEEF3" w:themeFill="accent5" w:themeFillTint="33"/>
      </w:tcPr>
    </w:tblStylePr>
  </w:style>
  <w:style w:type="table" w:customStyle="1" w:styleId="74">
    <w:name w:val="Grid Table 4 Accent 5"/>
    <w:basedOn w:val="8"/>
    <w:uiPriority w:val="49"/>
    <w:tblPr>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Pr>
    <w:tblStylePr w:type="firstRow">
      <w:rPr>
        <w:b/>
        <w:bCs/>
        <w:color w:val="FFFFFF" w:themeColor="background1"/>
        <w14:textFill>
          <w14:solidFill>
            <w14:schemeClr w14:val="bg1"/>
          </w14:solidFill>
        </w14:textFill>
      </w:rPr>
      <w:tcPr>
        <w:tcBorders>
          <w:top w:val="single" w:color="4BACC6" w:themeColor="accent5" w:sz="4" w:space="0"/>
          <w:left w:val="single" w:color="4BACC6" w:themeColor="accent5" w:sz="4" w:space="0"/>
          <w:bottom w:val="single" w:color="4BACC6" w:themeColor="accent5" w:sz="4" w:space="0"/>
          <w:right w:val="single" w:color="4BACC6" w:themeColor="accent5" w:sz="4" w:space="0"/>
          <w:insideH w:val="nil"/>
          <w:insideV w:val="nil"/>
        </w:tcBorders>
        <w:shd w:val="clear" w:color="auto" w:fill="4BACC6" w:themeFill="accent5"/>
      </w:tcPr>
    </w:tblStylePr>
    <w:tblStylePr w:type="lastRow">
      <w:rPr>
        <w:b/>
        <w:bCs/>
      </w:rPr>
      <w:tcPr>
        <w:tcBorders>
          <w:top w:val="double" w:color="4BACC6" w:themeColor="accent5" w:sz="4" w:space="0"/>
        </w:tcBorders>
      </w:tcPr>
    </w:tblStylePr>
    <w:tblStylePr w:type="firstCol">
      <w:rPr>
        <w:b/>
        <w:bCs/>
      </w:rPr>
    </w:tblStylePr>
    <w:tblStylePr w:type="lastCol">
      <w:rPr>
        <w:b/>
        <w:bCs/>
      </w:rPr>
    </w:tblStylePr>
    <w:tblStylePr w:type="band1Vert">
      <w:tcPr>
        <w:shd w:val="clear" w:color="auto" w:fill="DAEEF3" w:themeFill="accent5" w:themeFillTint="33"/>
      </w:tcPr>
    </w:tblStylePr>
    <w:tblStylePr w:type="band1Horz">
      <w:tcPr>
        <w:shd w:val="clear" w:color="auto" w:fill="DAEEF3" w:themeFill="accent5" w:themeFillTint="33"/>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6" Type="http://schemas.openxmlformats.org/officeDocument/2006/relationships/fontTable" Target="fontTable.xml"/><Relationship Id="rId15" Type="http://schemas.microsoft.com/office/2006/relationships/vbaProject" Target="vbaProject.bin"/><Relationship Id="rId14" Type="http://schemas.openxmlformats.org/officeDocument/2006/relationships/customXml" Target="../customXml/item1.xml"/><Relationship Id="rId13" Type="http://schemas.openxmlformats.org/officeDocument/2006/relationships/numbering" Target="numbering.xml"/><Relationship Id="rId12" Type="http://schemas.openxmlformats.org/officeDocument/2006/relationships/image" Target="media/image5.png"/><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DED8825-7C74-4658-A9C7-E72350214322}">
  <ds:schemaRefs/>
</ds:datastoreItem>
</file>

<file path=docProps/app.xml><?xml version="1.0" encoding="utf-8"?>
<Properties xmlns="http://schemas.openxmlformats.org/officeDocument/2006/extended-properties" xmlns:vt="http://schemas.openxmlformats.org/officeDocument/2006/docPropsVTypes">
  <Template>Normal</Template>
  <Company>dataspect IT-Services, Neckargemuend, Germany</Company>
  <Pages>16</Pages>
  <Words>5509</Words>
  <Characters>31406</Characters>
  <Lines>261</Lines>
  <Paragraphs>73</Paragraphs>
  <TotalTime>9</TotalTime>
  <ScaleCrop>false</ScaleCrop>
  <LinksUpToDate>false</LinksUpToDate>
  <CharactersWithSpaces>36842</CharactersWithSpaces>
  <Application>WPS Office_11.2.0.11225_F1E327BC-269C-435d-A152-05C5408002CA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2023-11-26T17:23:00Z</dcterms:created>
  <dc:creator>Markus Richter</dc:creator>
  <dc:description>Formats and macros for Springer Lecture Notes</dc:description>
  <cp:lastModifiedBy>DELL</cp:lastModifiedBy>
  <dcterms:modified xsi:type="dcterms:W3CDTF">2023-11-27T16:50:41Z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88652E1F07BA4EE3BB405DAD2A258099</vt:lpwstr>
  </property>
</Properties>
</file>