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257d0e2aa95289dfddf044b5c1c1d608cb04f4"/>
    <w:p>
      <w:pPr>
        <w:pStyle w:val="Heading1"/>
      </w:pPr>
      <w:r>
        <w:t xml:space="preserve">Краткая инструкция SDM4055A-SC Multimeter Controller</w:t>
      </w:r>
    </w:p>
    <w:bookmarkStart w:id="9" w:name="версия-для-exe-файла"/>
    <w:p>
      <w:pPr>
        <w:pStyle w:val="Heading2"/>
      </w:pPr>
      <w:r>
        <w:t xml:space="preserve">Версия для EXE-файла</w:t>
      </w:r>
    </w:p>
    <w:bookmarkEnd w:id="9"/>
    <w:bookmarkStart w:id="10" w:name="системные-требования"/>
    <w:p>
      <w:pPr>
        <w:pStyle w:val="Heading2"/>
      </w:pPr>
      <w:r>
        <w:t xml:space="preserve">Системные требования</w:t>
      </w:r>
    </w:p>
    <w:p>
      <w:pPr>
        <w:pStyle w:val="Compact"/>
        <w:numPr>
          <w:ilvl w:val="0"/>
          <w:numId w:val="1001"/>
        </w:numPr>
      </w:pPr>
      <w:r>
        <w:t xml:space="preserve">Windows 10 или выше</w:t>
      </w:r>
    </w:p>
    <w:p>
      <w:pPr>
        <w:pStyle w:val="Compact"/>
        <w:numPr>
          <w:ilvl w:val="0"/>
          <w:numId w:val="1001"/>
        </w:numPr>
      </w:pPr>
      <w:r>
        <w:t xml:space="preserve">USB-порт для подключения мультиметра</w:t>
      </w:r>
    </w:p>
    <w:p>
      <w:pPr>
        <w:pStyle w:val="Compact"/>
        <w:numPr>
          <w:ilvl w:val="0"/>
          <w:numId w:val="1001"/>
        </w:numPr>
      </w:pPr>
      <w:r>
        <w:t xml:space="preserve">Установленный драйвер</w:t>
      </w:r>
      <w:r>
        <w:t xml:space="preserve"> </w:t>
      </w:r>
      <w:r>
        <w:rPr>
          <w:b/>
          <w:bCs/>
        </w:rPr>
        <w:t xml:space="preserve">NI-VISA</w:t>
      </w:r>
      <w:r>
        <w:t xml:space="preserve"> </w:t>
      </w:r>
      <w:r>
        <w:t xml:space="preserve">(обязательно!)</w:t>
      </w:r>
    </w:p>
    <w:bookmarkEnd w:id="10"/>
    <w:bookmarkStart w:id="11" w:name="установка-драйвера-ni-visa"/>
    <w:p>
      <w:pPr>
        <w:pStyle w:val="Heading2"/>
      </w:pPr>
      <w:r>
        <w:t xml:space="preserve">Установка драйвера NI-VISA</w:t>
      </w:r>
    </w:p>
    <w:p>
      <w:pPr>
        <w:pStyle w:val="Compact"/>
        <w:numPr>
          <w:ilvl w:val="0"/>
          <w:numId w:val="1002"/>
        </w:numPr>
      </w:pPr>
      <w:r>
        <w:t xml:space="preserve">Скачайте NI-VISA с сайта National Instruments: https://www.ni.com/ru/support/downloads/drivers/download.ni-visa.html</w:t>
      </w:r>
    </w:p>
    <w:p>
      <w:pPr>
        <w:pStyle w:val="Compact"/>
        <w:numPr>
          <w:ilvl w:val="0"/>
          <w:numId w:val="1002"/>
        </w:numPr>
      </w:pPr>
      <w:r>
        <w:t xml:space="preserve">Установите драйвер, запустив скачанный установщик</w:t>
      </w:r>
    </w:p>
    <w:p>
      <w:pPr>
        <w:pStyle w:val="Compact"/>
        <w:numPr>
          <w:ilvl w:val="0"/>
          <w:numId w:val="1002"/>
        </w:numPr>
      </w:pPr>
      <w:r>
        <w:t xml:space="preserve">Подключите мультиметр SDM4055A к компьютеру по USB</w:t>
      </w:r>
    </w:p>
    <w:p>
      <w:pPr>
        <w:pStyle w:val="Compact"/>
        <w:numPr>
          <w:ilvl w:val="0"/>
          <w:numId w:val="1002"/>
        </w:numPr>
      </w:pPr>
      <w:r>
        <w:t xml:space="preserve">Проверьте, что устройство определяется в системе:</w:t>
      </w:r>
    </w:p>
    <w:p>
      <w:pPr>
        <w:pStyle w:val="Compact"/>
        <w:numPr>
          <w:ilvl w:val="1"/>
          <w:numId w:val="1003"/>
        </w:numPr>
      </w:pPr>
      <w:r>
        <w:t xml:space="preserve">Откройте</w:t>
      </w:r>
      <w:r>
        <w:t xml:space="preserve"> </w:t>
      </w:r>
      <w:r>
        <w:t xml:space="preserve">“Диспетчер устройств”</w:t>
      </w:r>
    </w:p>
    <w:p>
      <w:pPr>
        <w:pStyle w:val="Compact"/>
        <w:numPr>
          <w:ilvl w:val="1"/>
          <w:numId w:val="1003"/>
        </w:numPr>
      </w:pPr>
      <w:r>
        <w:t xml:space="preserve">Найдите раздел</w:t>
      </w:r>
      <w:r>
        <w:t xml:space="preserve"> </w:t>
      </w:r>
      <w:r>
        <w:t xml:space="preserve">“NI-VISA”</w:t>
      </w:r>
      <w:r>
        <w:t xml:space="preserve"> </w:t>
      </w:r>
      <w:r>
        <w:t xml:space="preserve">или</w:t>
      </w:r>
      <w:r>
        <w:t xml:space="preserve"> </w:t>
      </w:r>
      <w:r>
        <w:t xml:space="preserve">“USB Test and Measurement Devices”</w:t>
      </w:r>
    </w:p>
    <w:bookmarkEnd w:id="11"/>
    <w:bookmarkStart w:id="12" w:name="запуск-программы"/>
    <w:p>
      <w:pPr>
        <w:pStyle w:val="Heading2"/>
      </w:pPr>
      <w:r>
        <w:t xml:space="preserve">Запуск программы</w:t>
      </w:r>
    </w:p>
    <w:p>
      <w:pPr>
        <w:pStyle w:val="Compact"/>
        <w:numPr>
          <w:ilvl w:val="0"/>
          <w:numId w:val="1004"/>
        </w:numPr>
      </w:pPr>
      <w:r>
        <w:t xml:space="preserve">Запустите файл</w:t>
      </w:r>
      <w:r>
        <w:t xml:space="preserve"> </w:t>
      </w:r>
      <w:r>
        <w:rPr>
          <w:rStyle w:val="VerbatimChar"/>
        </w:rPr>
        <w:t xml:space="preserve">SDM4055A_Controller.exe</w:t>
      </w:r>
    </w:p>
    <w:p>
      <w:pPr>
        <w:pStyle w:val="Compact"/>
        <w:numPr>
          <w:ilvl w:val="0"/>
          <w:numId w:val="1004"/>
        </w:numPr>
      </w:pPr>
      <w:r>
        <w:t xml:space="preserve">Программа автоматически определит подключённый мультиметр</w:t>
      </w:r>
    </w:p>
    <w:bookmarkEnd w:id="12"/>
    <w:bookmarkStart w:id="18" w:name="интерфейс-программы"/>
    <w:p>
      <w:pPr>
        <w:pStyle w:val="Heading2"/>
      </w:pPr>
      <w:r>
        <w:t xml:space="preserve">Интерфейс программы</w:t>
      </w:r>
    </w:p>
    <w:bookmarkStart w:id="16" w:name="основные-элементы"/>
    <w:p>
      <w:pPr>
        <w:pStyle w:val="Heading3"/>
      </w:pPr>
      <w:r>
        <w:t xml:space="preserve">Основные элементы</w:t>
      </w:r>
    </w:p>
    <w:bookmarkStart w:id="13" w:name="панель-подключения-устройства"/>
    <w:p>
      <w:pPr>
        <w:pStyle w:val="Heading4"/>
      </w:pPr>
      <w:r>
        <w:t xml:space="preserve">Панель подключения устройства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Выпадающий список устройств</w:t>
      </w:r>
      <w:r>
        <w:t xml:space="preserve"> </w:t>
      </w:r>
      <w:r>
        <w:t xml:space="preserve">— отображает доступные устройства: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SDM4055A Multimeter</w:t>
      </w:r>
      <w:r>
        <w:t xml:space="preserve"> </w:t>
      </w:r>
      <w:r>
        <w:t xml:space="preserve">— реальный мультиметр (при подключении по USB)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SIMULATOR - Virtual SDM4055A-SC</w:t>
      </w:r>
      <w:r>
        <w:t xml:space="preserve"> </w:t>
      </w:r>
      <w:r>
        <w:t xml:space="preserve">— симулятор для тестирования без оборудования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Кнопки подключения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CONNECT</w:t>
      </w:r>
      <w:r>
        <w:t xml:space="preserve"> </w:t>
      </w:r>
      <w:r>
        <w:t xml:space="preserve">— подключиться к выбранному устройству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DISCONNECT</w:t>
      </w:r>
      <w:r>
        <w:t xml:space="preserve"> </w:t>
      </w:r>
      <w:r>
        <w:t xml:space="preserve">— отключиться от текущего устройства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REFRESH</w:t>
      </w:r>
      <w:r>
        <w:t xml:space="preserve"> </w:t>
      </w:r>
      <w:r>
        <w:t xml:space="preserve">— обновить список доступных устройств</w:t>
      </w:r>
    </w:p>
    <w:bookmarkEnd w:id="13"/>
    <w:bookmarkStart w:id="14" w:name="каналы-измерения"/>
    <w:p>
      <w:pPr>
        <w:pStyle w:val="Heading4"/>
      </w:pPr>
      <w:r>
        <w:t xml:space="preserve">Каналы измерения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16 каналов измерения</w:t>
      </w:r>
      <w:r>
        <w:t xml:space="preserve"> </w:t>
      </w:r>
      <w:r>
        <w:t xml:space="preserve">(CH1-CH16):</w:t>
      </w:r>
    </w:p>
    <w:p>
      <w:pPr>
        <w:pStyle w:val="Compact"/>
        <w:numPr>
          <w:ilvl w:val="1"/>
          <w:numId w:val="1009"/>
        </w:numPr>
      </w:pPr>
      <w:r>
        <w:t xml:space="preserve">Каналы 1-12: напряжение, сопротивление, ёмкость</w:t>
      </w:r>
    </w:p>
    <w:p>
      <w:pPr>
        <w:pStyle w:val="Compact"/>
        <w:numPr>
          <w:ilvl w:val="1"/>
          <w:numId w:val="1009"/>
        </w:numPr>
      </w:pPr>
      <w:r>
        <w:t xml:space="preserve">Каналы 13-16: ток (макс. 2А)</w:t>
      </w:r>
    </w:p>
    <w:bookmarkEnd w:id="14"/>
    <w:bookmarkStart w:id="15" w:name="кнопки-управления"/>
    <w:p>
      <w:pPr>
        <w:pStyle w:val="Heading4"/>
      </w:pPr>
      <w:r>
        <w:t xml:space="preserve">Кнопки управления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Конфигурация и отчёты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LOAD CONFIG</w:t>
      </w:r>
      <w:r>
        <w:t xml:space="preserve"> </w:t>
      </w:r>
      <w:r>
        <w:t xml:space="preserve">— загрузить файл конфигурации каналов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SELECT REPORT FILE</w:t>
      </w:r>
      <w:r>
        <w:t xml:space="preserve"> </w:t>
      </w:r>
      <w:r>
        <w:t xml:space="preserve">— открыть существующий файл отчёта CSV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NEW REPORT FILE</w:t>
      </w:r>
      <w:r>
        <w:t xml:space="preserve"> </w:t>
      </w:r>
      <w:r>
        <w:t xml:space="preserve">— создать новый файл отчёта CSV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XLSX</w:t>
      </w:r>
      <w:r>
        <w:t xml:space="preserve"> </w:t>
      </w:r>
      <w:r>
        <w:t xml:space="preserve">— создать файл Excel на основе открытого CSV с форматированием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Сканирование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Single Scan</w:t>
      </w:r>
      <w:r>
        <w:t xml:space="preserve"> </w:t>
      </w:r>
      <w:r>
        <w:t xml:space="preserve">— однократное измерение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Дополнительные кнопки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☯</w:t>
      </w:r>
      <w:r>
        <w:t xml:space="preserve"> </w:t>
      </w:r>
      <w:r>
        <w:t xml:space="preserve">(инь-янь) — переключение темы оформления (светлая/тёмная)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(на синем фоне) — открытие окна логов программы</w:t>
      </w:r>
    </w:p>
    <w:bookmarkEnd w:id="15"/>
    <w:bookmarkEnd w:id="16"/>
    <w:bookmarkStart w:id="17" w:name="состояния-каналов"/>
    <w:p>
      <w:pPr>
        <w:pStyle w:val="Heading3"/>
      </w:pPr>
      <w:r>
        <w:t xml:space="preserve">Состояния каналов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Цветной канал</w:t>
      </w:r>
      <w:r>
        <w:t xml:space="preserve"> </w:t>
      </w:r>
      <w:r>
        <w:t xml:space="preserve">— настроен (есть в конфигурационном файле)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Серый канал</w:t>
      </w:r>
      <w:r>
        <w:t xml:space="preserve"> </w:t>
      </w:r>
      <w:r>
        <w:t xml:space="preserve">— не настроен (нет в конфигурационном файле)</w:t>
      </w:r>
    </w:p>
    <w:p>
      <w:pPr>
        <w:pStyle w:val="BlockText"/>
      </w:pPr>
      <w:r>
        <w:rPr>
          <w:b/>
          <w:bCs/>
        </w:rPr>
        <w:t xml:space="preserve">Важно</w:t>
      </w:r>
      <w:r>
        <w:t xml:space="preserve">: Только настроенные каналы включаются в отчёты!</w:t>
      </w:r>
    </w:p>
    <w:bookmarkEnd w:id="17"/>
    <w:bookmarkEnd w:id="18"/>
    <w:bookmarkStart w:id="24" w:name="конфигурационный-файл"/>
    <w:p>
      <w:pPr>
        <w:pStyle w:val="Heading2"/>
      </w:pPr>
      <w:r>
        <w:t xml:space="preserve">Конфигурационный файл</w:t>
      </w:r>
    </w:p>
    <w:bookmarkStart w:id="19" w:name="формат-csv-файла"/>
    <w:p>
      <w:pPr>
        <w:pStyle w:val="Heading3"/>
      </w:pPr>
      <w:r>
        <w:t xml:space="preserve">Формат CSV-файла</w:t>
      </w:r>
    </w:p>
    <w:p>
      <w:pPr>
        <w:pStyle w:val="SourceCode"/>
      </w:pPr>
      <w:r>
        <w:rPr>
          <w:rStyle w:val="VerbatimChar"/>
        </w:rPr>
        <w:t xml:space="preserve">channel,Name,measurement_type,range,lower_threshold,upper_threshold</w:t>
      </w:r>
      <w:r>
        <w:br/>
      </w:r>
      <w:r>
        <w:rPr>
          <w:rStyle w:val="VerbatimChar"/>
        </w:rPr>
        <w:t xml:space="preserve">1,+3.3VD,VOLT:DC,AUTO,0,5</w:t>
      </w:r>
      <w:r>
        <w:br/>
      </w:r>
      <w:r>
        <w:rPr>
          <w:rStyle w:val="VerbatimChar"/>
        </w:rPr>
        <w:t xml:space="preserve">2,+5/0VA,VOLT:DC,200 mV,0,0.2</w:t>
      </w:r>
      <w:r>
        <w:br/>
      </w:r>
      <w:r>
        <w:rPr>
          <w:rStyle w:val="VerbatimChar"/>
        </w:rPr>
        <w:t xml:space="preserve">3,Test Point 3,VOLT:AC,AUTO,0,120</w:t>
      </w:r>
      <w:r>
        <w:br/>
      </w:r>
      <w:r>
        <w:rPr>
          <w:rStyle w:val="VerbatimChar"/>
        </w:rPr>
        <w:t xml:space="preserve">4,,RES,AUTO,0,1000</w:t>
      </w:r>
    </w:p>
    <w:bookmarkEnd w:id="19"/>
    <w:bookmarkStart w:id="20" w:name="поля-конфигурации"/>
    <w:p>
      <w:pPr>
        <w:pStyle w:val="Heading3"/>
      </w:pPr>
      <w:r>
        <w:t xml:space="preserve">Поля конфигурации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Номер канала (1-16)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Кастомное имя канала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measurement_type</w:t>
            </w:r>
          </w:p>
        </w:tc>
        <w:tc>
          <w:tcPr/>
          <w:p>
            <w:pPr>
              <w:pStyle w:val="Compact"/>
            </w:pPr>
            <w:r>
              <w:t xml:space="preserve">Тип измерения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Диапазон (AUTO или значение)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lower_threshold</w:t>
            </w:r>
          </w:p>
        </w:tc>
        <w:tc>
          <w:tcPr/>
          <w:p>
            <w:pPr>
              <w:pStyle w:val="Compact"/>
            </w:pPr>
            <w:r>
              <w:t xml:space="preserve">Нижний порог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upper_threshold</w:t>
            </w:r>
          </w:p>
        </w:tc>
        <w:tc>
          <w:tcPr/>
          <w:p>
            <w:pPr>
              <w:pStyle w:val="Compact"/>
            </w:pPr>
            <w:r>
              <w:t xml:space="preserve">Верхний порог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bookmarkEnd w:id="20"/>
    <w:bookmarkStart w:id="21" w:name="типы-измерений"/>
    <w:p>
      <w:pPr>
        <w:pStyle w:val="Heading3"/>
      </w:pPr>
      <w:r>
        <w:t xml:space="preserve">Типы измерений</w:t>
      </w:r>
    </w:p>
    <w:p>
      <w:pPr>
        <w:pStyle w:val="FirstParagraph"/>
      </w:pPr>
      <w:r>
        <w:t xml:space="preserve">Для каналов</w:t>
      </w:r>
      <w:r>
        <w:t xml:space="preserve"> </w:t>
      </w:r>
      <w:r>
        <w:rPr>
          <w:b/>
          <w:bCs/>
        </w:rPr>
        <w:t xml:space="preserve">1-12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VOLT:DC</w:t>
      </w:r>
      <w:r>
        <w:t xml:space="preserve"> </w:t>
      </w:r>
      <w:r>
        <w:t xml:space="preserve">— постоянное напряжение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VOLT:AC</w:t>
      </w:r>
      <w:r>
        <w:t xml:space="preserve"> </w:t>
      </w:r>
      <w:r>
        <w:t xml:space="preserve">— переменное напряжение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— сопротивление (2-проводное)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FRES</w:t>
      </w:r>
      <w:r>
        <w:t xml:space="preserve"> </w:t>
      </w:r>
      <w:r>
        <w:t xml:space="preserve">— сопротивление (4-проводное)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— ёмкость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FREQ</w:t>
      </w:r>
      <w:r>
        <w:t xml:space="preserve"> </w:t>
      </w:r>
      <w:r>
        <w:t xml:space="preserve">— частота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DIOD</w:t>
      </w:r>
      <w:r>
        <w:t xml:space="preserve"> </w:t>
      </w:r>
      <w:r>
        <w:t xml:space="preserve">— диод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</w:t>
      </w:r>
      <w:r>
        <w:t xml:space="preserve"> </w:t>
      </w:r>
      <w:r>
        <w:t xml:space="preserve">— прозвонка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TEMP:RTD</w:t>
      </w:r>
      <w:r>
        <w:t xml:space="preserve"> </w:t>
      </w:r>
      <w:r>
        <w:t xml:space="preserve">— температура RTD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TEMP:THER</w:t>
      </w:r>
      <w:r>
        <w:t xml:space="preserve"> </w:t>
      </w:r>
      <w:r>
        <w:t xml:space="preserve">— термопара</w:t>
      </w:r>
    </w:p>
    <w:p>
      <w:pPr>
        <w:pStyle w:val="BodyText"/>
      </w:pPr>
      <w:r>
        <w:t xml:space="preserve">Для каналов</w:t>
      </w:r>
      <w:r>
        <w:t xml:space="preserve"> </w:t>
      </w:r>
      <w:r>
        <w:rPr>
          <w:b/>
          <w:bCs/>
        </w:rPr>
        <w:t xml:space="preserve">13-16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CURR:DC</w:t>
      </w:r>
      <w:r>
        <w:t xml:space="preserve"> </w:t>
      </w:r>
      <w:r>
        <w:t xml:space="preserve">— постоянный ток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CURR:AC</w:t>
      </w:r>
      <w:r>
        <w:t xml:space="preserve"> </w:t>
      </w:r>
      <w:r>
        <w:t xml:space="preserve">— переменный ток</w:t>
      </w:r>
    </w:p>
    <w:bookmarkEnd w:id="21"/>
    <w:bookmarkStart w:id="22" w:name="диапазоны-измерений"/>
    <w:p>
      <w:pPr>
        <w:pStyle w:val="Heading3"/>
      </w:pPr>
      <w:r>
        <w:t xml:space="preserve">Диапазоны измерений</w:t>
      </w:r>
    </w:p>
    <w:p>
      <w:pPr>
        <w:pStyle w:val="FirstParagraph"/>
      </w:pPr>
      <w:r>
        <w:rPr>
          <w:b/>
          <w:bCs/>
        </w:rPr>
        <w:t xml:space="preserve">Напряжение (VOLT:DC, VOLT:AC)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 mV</w:t>
      </w:r>
      <w:r>
        <w:t xml:space="preserve">,</w:t>
      </w:r>
      <w:r>
        <w:t xml:space="preserve"> </w:t>
      </w:r>
      <w:r>
        <w:rPr>
          <w:rStyle w:val="VerbatimChar"/>
        </w:rPr>
        <w:t xml:space="preserve">2 V</w:t>
      </w:r>
      <w:r>
        <w:t xml:space="preserve">,</w:t>
      </w:r>
      <w:r>
        <w:t xml:space="preserve"> </w:t>
      </w:r>
      <w:r>
        <w:rPr>
          <w:rStyle w:val="VerbatimChar"/>
        </w:rPr>
        <w:t xml:space="preserve">20 V</w:t>
      </w:r>
      <w:r>
        <w:t xml:space="preserve">,</w:t>
      </w:r>
      <w:r>
        <w:t xml:space="preserve"> </w:t>
      </w:r>
      <w:r>
        <w:rPr>
          <w:rStyle w:val="VerbatimChar"/>
        </w:rPr>
        <w:t xml:space="preserve">200 V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</w:p>
    <w:p>
      <w:pPr>
        <w:pStyle w:val="BodyText"/>
      </w:pPr>
      <w:r>
        <w:rPr>
          <w:b/>
          <w:bCs/>
        </w:rPr>
        <w:t xml:space="preserve">Сопротивление (RES, FRES)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 Ohm</w:t>
      </w:r>
      <w:r>
        <w:t xml:space="preserve">,</w:t>
      </w:r>
      <w:r>
        <w:t xml:space="preserve"> </w:t>
      </w:r>
      <w:r>
        <w:rPr>
          <w:rStyle w:val="VerbatimChar"/>
        </w:rPr>
        <w:t xml:space="preserve">2 kOhm</w:t>
      </w:r>
      <w:r>
        <w:t xml:space="preserve">,</w:t>
      </w:r>
      <w:r>
        <w:t xml:space="preserve"> </w:t>
      </w:r>
      <w:r>
        <w:rPr>
          <w:rStyle w:val="VerbatimChar"/>
        </w:rPr>
        <w:t xml:space="preserve">20 kOhm</w:t>
      </w:r>
      <w:r>
        <w:t xml:space="preserve">,</w:t>
      </w:r>
      <w:r>
        <w:t xml:space="preserve"> </w:t>
      </w:r>
      <w:r>
        <w:rPr>
          <w:rStyle w:val="VerbatimChar"/>
        </w:rPr>
        <w:t xml:space="preserve">200 kOhm</w:t>
      </w:r>
      <w:r>
        <w:t xml:space="preserve">,</w:t>
      </w:r>
      <w:r>
        <w:t xml:space="preserve"> </w:t>
      </w:r>
      <w:r>
        <w:rPr>
          <w:rStyle w:val="VerbatimChar"/>
        </w:rPr>
        <w:t xml:space="preserve">2 MOhm</w:t>
      </w:r>
      <w:r>
        <w:t xml:space="preserve">,</w:t>
      </w:r>
      <w:r>
        <w:t xml:space="preserve"> </w:t>
      </w:r>
      <w:r>
        <w:rPr>
          <w:rStyle w:val="VerbatimChar"/>
        </w:rPr>
        <w:t xml:space="preserve">10 MOhm</w:t>
      </w:r>
      <w:r>
        <w:t xml:space="preserve">,</w:t>
      </w:r>
      <w:r>
        <w:t xml:space="preserve"> </w:t>
      </w:r>
      <w:r>
        <w:rPr>
          <w:rStyle w:val="VerbatimChar"/>
        </w:rPr>
        <w:t xml:space="preserve">100 MOhm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</w:p>
    <w:p>
      <w:pPr>
        <w:pStyle w:val="BodyText"/>
      </w:pPr>
      <w:r>
        <w:rPr>
          <w:b/>
          <w:bCs/>
        </w:rPr>
        <w:t xml:space="preserve">Ёмкость (CAP)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 nF</w:t>
      </w:r>
      <w:r>
        <w:t xml:space="preserve">,</w:t>
      </w:r>
      <w:r>
        <w:t xml:space="preserve"> </w:t>
      </w:r>
      <w:r>
        <w:rPr>
          <w:rStyle w:val="VerbatimChar"/>
        </w:rPr>
        <w:t xml:space="preserve">20 nF</w:t>
      </w:r>
      <w:r>
        <w:t xml:space="preserve">,</w:t>
      </w:r>
      <w:r>
        <w:t xml:space="preserve"> </w:t>
      </w:r>
      <w:r>
        <w:rPr>
          <w:rStyle w:val="VerbatimChar"/>
        </w:rPr>
        <w:t xml:space="preserve">200 nF</w:t>
      </w:r>
      <w:r>
        <w:t xml:space="preserve">,</w:t>
      </w:r>
      <w:r>
        <w:t xml:space="preserve"> </w:t>
      </w:r>
      <w:r>
        <w:rPr>
          <w:rStyle w:val="VerbatimChar"/>
        </w:rPr>
        <w:t xml:space="preserve">2 uF</w:t>
      </w:r>
      <w:r>
        <w:t xml:space="preserve">,</w:t>
      </w:r>
      <w:r>
        <w:t xml:space="preserve"> </w:t>
      </w:r>
      <w:r>
        <w:rPr>
          <w:rStyle w:val="VerbatimChar"/>
        </w:rPr>
        <w:t xml:space="preserve">20 uF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10000 uF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</w:p>
    <w:p>
      <w:pPr>
        <w:pStyle w:val="BodyText"/>
      </w:pPr>
      <w:r>
        <w:rPr>
          <w:b/>
          <w:bCs/>
        </w:rPr>
        <w:t xml:space="preserve">Ток (CURR:DC, CURR:AC)</w:t>
      </w:r>
      <w:r>
        <w:t xml:space="preserve"> </w:t>
      </w:r>
      <w:r>
        <w:t xml:space="preserve">— только</w:t>
      </w:r>
      <w:r>
        <w:t xml:space="preserve"> </w:t>
      </w:r>
      <w:r>
        <w:rPr>
          <w:rStyle w:val="VerbatimChar"/>
        </w:rPr>
        <w:t xml:space="preserve">2 A</w:t>
      </w:r>
      <w:r>
        <w:t xml:space="preserve">!</w:t>
      </w:r>
    </w:p>
    <w:bookmarkEnd w:id="22"/>
    <w:bookmarkStart w:id="23" w:name="пороги"/>
    <w:p>
      <w:pPr>
        <w:pStyle w:val="Heading3"/>
      </w:pPr>
      <w:r>
        <w:t xml:space="preserve">Пороги</w:t>
      </w:r>
    </w:p>
    <w:p>
      <w:pPr>
        <w:pStyle w:val="Compact"/>
        <w:numPr>
          <w:ilvl w:val="0"/>
          <w:numId w:val="1015"/>
        </w:numPr>
      </w:pPr>
      <w:r>
        <w:t xml:space="preserve">Пороги используются для визуальной индикации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Зелёный цвет</w:t>
      </w:r>
      <w:r>
        <w:t xml:space="preserve"> </w:t>
      </w:r>
      <w:r>
        <w:t xml:space="preserve">— значение в пределах порогов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Красный цвет</w:t>
      </w:r>
      <w:r>
        <w:t xml:space="preserve"> </w:t>
      </w:r>
      <w:r>
        <w:t xml:space="preserve">— значение вне порогов</w:t>
      </w:r>
    </w:p>
    <w:p>
      <w:pPr>
        <w:pStyle w:val="Compact"/>
        <w:numPr>
          <w:ilvl w:val="0"/>
          <w:numId w:val="1015"/>
        </w:numPr>
      </w:pPr>
      <w:r>
        <w:t xml:space="preserve">Оставьте пустым, если не нужны</w:t>
      </w:r>
    </w:p>
    <w:bookmarkEnd w:id="23"/>
    <w:bookmarkEnd w:id="24"/>
    <w:bookmarkStart w:id="27" w:name="создание-конфигурации"/>
    <w:p>
      <w:pPr>
        <w:pStyle w:val="Heading2"/>
      </w:pPr>
      <w:r>
        <w:t xml:space="preserve">Создание конфигурации</w:t>
      </w:r>
    </w:p>
    <w:bookmarkStart w:id="25" w:name="вариант-1-создать-вручную"/>
    <w:p>
      <w:pPr>
        <w:pStyle w:val="Heading3"/>
      </w:pPr>
      <w:r>
        <w:t xml:space="preserve">Вариант 1: Создать вручную</w:t>
      </w:r>
    </w:p>
    <w:p>
      <w:pPr>
        <w:pStyle w:val="Compact"/>
        <w:numPr>
          <w:ilvl w:val="0"/>
          <w:numId w:val="1016"/>
        </w:numPr>
      </w:pPr>
      <w:r>
        <w:t xml:space="preserve">Откройте Блокнот</w:t>
      </w:r>
    </w:p>
    <w:p>
      <w:pPr>
        <w:pStyle w:val="Compact"/>
        <w:numPr>
          <w:ilvl w:val="0"/>
          <w:numId w:val="1016"/>
        </w:numPr>
      </w:pPr>
      <w:r>
        <w:t xml:space="preserve">Скопируйте пример конфигурации</w:t>
      </w:r>
    </w:p>
    <w:p>
      <w:pPr>
        <w:pStyle w:val="Compact"/>
        <w:numPr>
          <w:ilvl w:val="0"/>
          <w:numId w:val="1016"/>
        </w:numPr>
      </w:pPr>
      <w:r>
        <w:t xml:space="preserve">Сохраните как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файл с кодировкой UTF-8</w:t>
      </w:r>
    </w:p>
    <w:bookmarkEnd w:id="25"/>
    <w:bookmarkStart w:id="26" w:name="вариант-2-использовать-пример"/>
    <w:p>
      <w:pPr>
        <w:pStyle w:val="Heading3"/>
      </w:pPr>
      <w:r>
        <w:t xml:space="preserve">Вариант 2: Использовать пример</w:t>
      </w:r>
    </w:p>
    <w:p>
      <w:pPr>
        <w:pStyle w:val="Compact"/>
        <w:numPr>
          <w:ilvl w:val="0"/>
          <w:numId w:val="1017"/>
        </w:numPr>
      </w:pPr>
      <w:r>
        <w:t xml:space="preserve">Откройте папку</w:t>
      </w:r>
      <w:r>
        <w:t xml:space="preserve"> </w:t>
      </w:r>
      <w:r>
        <w:rPr>
          <w:rStyle w:val="VerbatimChar"/>
        </w:rPr>
        <w:t xml:space="preserve">examples</w:t>
      </w:r>
      <w:r>
        <w:t xml:space="preserve"> </w:t>
      </w:r>
      <w:r>
        <w:t xml:space="preserve">в каталоге программы</w:t>
      </w:r>
    </w:p>
    <w:p>
      <w:pPr>
        <w:pStyle w:val="Compact"/>
        <w:numPr>
          <w:ilvl w:val="0"/>
          <w:numId w:val="1017"/>
        </w:numPr>
      </w:pPr>
      <w:r>
        <w:t xml:space="preserve">Скопируйте файл</w:t>
      </w:r>
      <w:r>
        <w:t xml:space="preserve"> </w:t>
      </w:r>
      <w:r>
        <w:rPr>
          <w:rStyle w:val="VerbatimChar"/>
        </w:rPr>
        <w:t xml:space="preserve">Boreas_2v1.csv</w:t>
      </w:r>
    </w:p>
    <w:p>
      <w:pPr>
        <w:pStyle w:val="Compact"/>
        <w:numPr>
          <w:ilvl w:val="0"/>
          <w:numId w:val="1017"/>
        </w:numPr>
      </w:pPr>
      <w:r>
        <w:t xml:space="preserve">Измените под свои нужды</w:t>
      </w:r>
    </w:p>
    <w:bookmarkEnd w:id="26"/>
    <w:bookmarkEnd w:id="27"/>
    <w:bookmarkStart w:id="33" w:name="рабочий-процесс"/>
    <w:p>
      <w:pPr>
        <w:pStyle w:val="Heading2"/>
      </w:pPr>
      <w:r>
        <w:t xml:space="preserve">Рабочий процесс</w:t>
      </w:r>
    </w:p>
    <w:bookmarkStart w:id="28" w:name="подготовка"/>
    <w:p>
      <w:pPr>
        <w:pStyle w:val="Heading3"/>
      </w:pPr>
      <w:r>
        <w:t xml:space="preserve">1. Подготовка</w:t>
      </w:r>
    </w:p>
    <w:p>
      <w:pPr>
        <w:pStyle w:val="Compact"/>
        <w:numPr>
          <w:ilvl w:val="0"/>
          <w:numId w:val="1018"/>
        </w:numPr>
      </w:pPr>
      <w:r>
        <w:t xml:space="preserve">Подключите мультиметр к компьютеру по USB</w:t>
      </w:r>
    </w:p>
    <w:p>
      <w:pPr>
        <w:pStyle w:val="Compact"/>
        <w:numPr>
          <w:ilvl w:val="0"/>
          <w:numId w:val="1018"/>
        </w:numPr>
      </w:pPr>
      <w:r>
        <w:t xml:space="preserve">Запустите программу</w:t>
      </w:r>
    </w:p>
    <w:p>
      <w:pPr>
        <w:pStyle w:val="Compact"/>
        <w:numPr>
          <w:ilvl w:val="0"/>
          <w:numId w:val="1018"/>
        </w:numPr>
      </w:pPr>
      <w:r>
        <w:t xml:space="preserve">Убедитесь, что устройство подключено (статус</w:t>
      </w:r>
      <w:r>
        <w:t xml:space="preserve"> </w:t>
      </w:r>
      <w:r>
        <w:t xml:space="preserve">“Connected”</w:t>
      </w:r>
      <w:r>
        <w:t xml:space="preserve">)</w:t>
      </w:r>
    </w:p>
    <w:bookmarkEnd w:id="28"/>
    <w:bookmarkStart w:id="29" w:name="настройка-каналов"/>
    <w:p>
      <w:pPr>
        <w:pStyle w:val="Heading3"/>
      </w:pPr>
      <w:r>
        <w:t xml:space="preserve">2. Настройка каналов</w:t>
      </w:r>
    </w:p>
    <w:p>
      <w:pPr>
        <w:pStyle w:val="Compact"/>
        <w:numPr>
          <w:ilvl w:val="0"/>
          <w:numId w:val="1019"/>
        </w:numPr>
      </w:pPr>
      <w:r>
        <w:t xml:space="preserve">Подготовьте CSV-файл с конфигурацией</w:t>
      </w:r>
    </w:p>
    <w:p>
      <w:pPr>
        <w:pStyle w:val="Compact"/>
        <w:numPr>
          <w:ilvl w:val="0"/>
          <w:numId w:val="1019"/>
        </w:numPr>
      </w:pPr>
      <w:r>
        <w:t xml:space="preserve">Нажмите кнопку</w:t>
      </w:r>
      <w:r>
        <w:t xml:space="preserve"> </w:t>
      </w:r>
      <w:r>
        <w:rPr>
          <w:rStyle w:val="VerbatimChar"/>
        </w:rPr>
        <w:t xml:space="preserve">LOAD CONFIG</w:t>
      </w:r>
    </w:p>
    <w:p>
      <w:pPr>
        <w:pStyle w:val="Compact"/>
        <w:numPr>
          <w:ilvl w:val="0"/>
          <w:numId w:val="1019"/>
        </w:numPr>
      </w:pPr>
      <w:r>
        <w:t xml:space="preserve">Выберите ваш CSV-файл конфигурации</w:t>
      </w:r>
    </w:p>
    <w:p>
      <w:pPr>
        <w:pStyle w:val="Compact"/>
        <w:numPr>
          <w:ilvl w:val="0"/>
          <w:numId w:val="1019"/>
        </w:numPr>
      </w:pPr>
      <w:r>
        <w:t xml:space="preserve">Настроенные каналы станут цветными, остальные — серыми</w:t>
      </w:r>
    </w:p>
    <w:bookmarkEnd w:id="29"/>
    <w:bookmarkStart w:id="30" w:name="работа-с-файлом-отчёта"/>
    <w:p>
      <w:pPr>
        <w:pStyle w:val="Heading3"/>
      </w:pPr>
      <w:r>
        <w:t xml:space="preserve">3. Работа с файлом отчёта</w:t>
      </w:r>
    </w:p>
    <w:p>
      <w:pPr>
        <w:pStyle w:val="FirstParagraph"/>
      </w:pPr>
      <w:r>
        <w:rPr>
          <w:b/>
          <w:bCs/>
        </w:rPr>
        <w:t xml:space="preserve">Создание нового файла отчёта</w:t>
      </w:r>
      <w:r>
        <w:t xml:space="preserve">:</w:t>
      </w:r>
      <w:r>
        <w:t xml:space="preserve"> </w:t>
      </w:r>
      <w:r>
        <w:t xml:space="preserve">1. Нажмите кнопку</w:t>
      </w:r>
      <w:r>
        <w:t xml:space="preserve"> </w:t>
      </w:r>
      <w:r>
        <w:rPr>
          <w:rStyle w:val="VerbatimChar"/>
        </w:rPr>
        <w:t xml:space="preserve">NEW REPORT FILE</w:t>
      </w:r>
      <w:r>
        <w:t xml:space="preserve"> </w:t>
      </w:r>
      <w:r>
        <w:t xml:space="preserve">2. Выберите папку и введите имя файла (например,</w:t>
      </w:r>
      <w:r>
        <w:t xml:space="preserve"> </w:t>
      </w:r>
      <w:r>
        <w:rPr>
          <w:rStyle w:val="VerbatimChar"/>
        </w:rPr>
        <w:t xml:space="preserve">report_2026-02-03.csv</w:t>
      </w:r>
      <w:r>
        <w:t xml:space="preserve">)</w:t>
      </w:r>
      <w:r>
        <w:t xml:space="preserve"> </w:t>
      </w:r>
      <w:r>
        <w:t xml:space="preserve">3. Файл будет создан с заголовками для настроенных каналов</w:t>
      </w:r>
    </w:p>
    <w:p>
      <w:pPr>
        <w:pStyle w:val="BodyText"/>
      </w:pPr>
      <w:r>
        <w:rPr>
          <w:b/>
          <w:bCs/>
        </w:rPr>
        <w:t xml:space="preserve">Открытие существующего файла</w:t>
      </w:r>
      <w:r>
        <w:t xml:space="preserve">:</w:t>
      </w:r>
      <w:r>
        <w:t xml:space="preserve"> </w:t>
      </w:r>
      <w:r>
        <w:t xml:space="preserve">1. Нажмите кнопку</w:t>
      </w:r>
      <w:r>
        <w:t xml:space="preserve"> </w:t>
      </w:r>
      <w:r>
        <w:rPr>
          <w:rStyle w:val="VerbatimChar"/>
        </w:rPr>
        <w:t xml:space="preserve">SELECT REPORT FILE</w:t>
      </w:r>
      <w:r>
        <w:t xml:space="preserve"> </w:t>
      </w:r>
      <w:r>
        <w:t xml:space="preserve">2. Выберите существующий CSV-файл</w:t>
      </w:r>
      <w:r>
        <w:t xml:space="preserve"> </w:t>
      </w:r>
      <w:r>
        <w:t xml:space="preserve">3. Файл будет открыт для добавления новых измерений</w:t>
      </w:r>
    </w:p>
    <w:bookmarkEnd w:id="30"/>
    <w:bookmarkStart w:id="31" w:name="проведение-измерений"/>
    <w:p>
      <w:pPr>
        <w:pStyle w:val="Heading3"/>
      </w:pPr>
      <w:r>
        <w:t xml:space="preserve">4. Проведение измерений</w:t>
      </w:r>
    </w:p>
    <w:p>
      <w:pPr>
        <w:pStyle w:val="FirstParagraph"/>
      </w:pPr>
      <w:r>
        <w:rPr>
          <w:b/>
          <w:bCs/>
        </w:rPr>
        <w:t xml:space="preserve">Однократное измерение</w:t>
      </w:r>
      <w:r>
        <w:t xml:space="preserve">:</w:t>
      </w:r>
      <w:r>
        <w:t xml:space="preserve"> </w:t>
      </w:r>
      <w:r>
        <w:t xml:space="preserve">1. Введите серийный номер изделия (QR)</w:t>
      </w:r>
      <w:r>
        <w:t xml:space="preserve"> </w:t>
      </w:r>
      <w:r>
        <w:t xml:space="preserve">2. Нажмите</w:t>
      </w:r>
      <w:r>
        <w:t xml:space="preserve"> </w:t>
      </w:r>
      <w:r>
        <w:rPr>
          <w:rStyle w:val="VerbatimChar"/>
        </w:rPr>
        <w:t xml:space="preserve">Single Scan</w:t>
      </w:r>
      <w:r>
        <w:t xml:space="preserve"> </w:t>
      </w:r>
      <w:r>
        <w:t xml:space="preserve">3. Значения обновятся один раз и сохранятся в открытый CSV-файл</w:t>
      </w:r>
    </w:p>
    <w:bookmarkEnd w:id="31"/>
    <w:bookmarkStart w:id="32" w:name="создание-excel-отчёта"/>
    <w:p>
      <w:pPr>
        <w:pStyle w:val="Heading3"/>
      </w:pPr>
      <w:r>
        <w:t xml:space="preserve">5. Создание Excel-отчёта</w:t>
      </w:r>
    </w:p>
    <w:p>
      <w:pPr>
        <w:pStyle w:val="Compact"/>
        <w:numPr>
          <w:ilvl w:val="0"/>
          <w:numId w:val="1020"/>
        </w:numPr>
      </w:pPr>
      <w:r>
        <w:t xml:space="preserve">Откройте или создайте CSV-файл отчёта</w:t>
      </w:r>
    </w:p>
    <w:p>
      <w:pPr>
        <w:pStyle w:val="Compact"/>
        <w:numPr>
          <w:ilvl w:val="0"/>
          <w:numId w:val="1020"/>
        </w:numPr>
      </w:pPr>
      <w:r>
        <w:t xml:space="preserve">Убедитесь, что загружен файл конфигурации (для порогов)</w:t>
      </w:r>
    </w:p>
    <w:p>
      <w:pPr>
        <w:pStyle w:val="Compact"/>
        <w:numPr>
          <w:ilvl w:val="0"/>
          <w:numId w:val="1020"/>
        </w:numPr>
      </w:pPr>
      <w:r>
        <w:t xml:space="preserve">Нажмите кнопку</w:t>
      </w:r>
      <w:r>
        <w:t xml:space="preserve"> </w:t>
      </w:r>
      <w:r>
        <w:rPr>
          <w:rStyle w:val="VerbatimChar"/>
        </w:rPr>
        <w:t xml:space="preserve">XLSX</w:t>
      </w:r>
    </w:p>
    <w:p>
      <w:pPr>
        <w:pStyle w:val="Compact"/>
        <w:numPr>
          <w:ilvl w:val="0"/>
          <w:numId w:val="1020"/>
        </w:numPr>
      </w:pPr>
      <w:r>
        <w:t xml:space="preserve">Выберите путь для сохранения Excel-файла</w:t>
      </w:r>
    </w:p>
    <w:p>
      <w:pPr>
        <w:pStyle w:val="Compact"/>
        <w:numPr>
          <w:ilvl w:val="0"/>
          <w:numId w:val="1020"/>
        </w:numPr>
      </w:pPr>
      <w:r>
        <w:t xml:space="preserve">Файл будет создан с условным форматированием по порогам из конфигурации</w:t>
      </w:r>
    </w:p>
    <w:bookmarkEnd w:id="32"/>
    <w:bookmarkEnd w:id="33"/>
    <w:bookmarkStart w:id="34" w:name="просмотр-логов"/>
    <w:p>
      <w:pPr>
        <w:pStyle w:val="Heading2"/>
      </w:pPr>
      <w:r>
        <w:t xml:space="preserve">Просмотр логов</w:t>
      </w:r>
    </w:p>
    <w:p>
      <w:pPr>
        <w:pStyle w:val="FirstParagraph"/>
      </w:pPr>
      <w:r>
        <w:t xml:space="preserve">Для просмотра подробной информации о работе программы:</w:t>
      </w:r>
    </w:p>
    <w:p>
      <w:pPr>
        <w:pStyle w:val="Compact"/>
        <w:numPr>
          <w:ilvl w:val="0"/>
          <w:numId w:val="1021"/>
        </w:numPr>
      </w:pPr>
      <w:r>
        <w:t xml:space="preserve">Нажмите кнопку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в главном окне</w:t>
      </w:r>
    </w:p>
    <w:p>
      <w:pPr>
        <w:pStyle w:val="Compact"/>
        <w:numPr>
          <w:ilvl w:val="0"/>
          <w:numId w:val="1021"/>
        </w:numPr>
      </w:pPr>
      <w:r>
        <w:t xml:space="preserve">Откроется окно с логами</w:t>
      </w:r>
    </w:p>
    <w:p>
      <w:pPr>
        <w:pStyle w:val="Compact"/>
        <w:numPr>
          <w:ilvl w:val="0"/>
          <w:numId w:val="1021"/>
        </w:numPr>
      </w:pPr>
      <w:r>
        <w:t xml:space="preserve">Можно фильтровать по уровню (DEBUG, INFO, WARNING, ERROR)</w:t>
      </w:r>
    </w:p>
    <w:p>
      <w:pPr>
        <w:pStyle w:val="Compact"/>
        <w:numPr>
          <w:ilvl w:val="0"/>
          <w:numId w:val="1021"/>
        </w:numPr>
      </w:pPr>
      <w:r>
        <w:t xml:space="preserve">Кнопка</w:t>
      </w:r>
      <w:r>
        <w:t xml:space="preserve"> </w:t>
      </w:r>
      <w:r>
        <w:rPr>
          <w:rStyle w:val="VerbatimChar"/>
        </w:rPr>
        <w:t xml:space="preserve">Clear Logs</w:t>
      </w:r>
      <w:r>
        <w:t xml:space="preserve"> </w:t>
      </w:r>
      <w:r>
        <w:t xml:space="preserve">очищает логи</w:t>
      </w:r>
    </w:p>
    <w:bookmarkEnd w:id="34"/>
    <w:bookmarkStart w:id="35" w:name="горячие-клавиши"/>
    <w:p>
      <w:pPr>
        <w:pStyle w:val="Heading2"/>
      </w:pPr>
      <w:r>
        <w:t xml:space="preserve">Горячие клавиши</w:t>
      </w:r>
    </w:p>
    <w:p>
      <w:pPr>
        <w:pStyle w:val="FirstParagraph"/>
      </w:pPr>
      <w:r>
        <w:t xml:space="preserve">Для быстрого управления программой доступны следующие горячие клавиши: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Enter</w:t>
      </w:r>
      <w:r>
        <w:t xml:space="preserve"> </w:t>
      </w:r>
      <w:r>
        <w:t xml:space="preserve">— запуск однократного сканирования (Single Scan)</w:t>
      </w:r>
    </w:p>
    <w:p>
      <w:pPr>
        <w:pStyle w:val="Compact"/>
        <w:numPr>
          <w:ilvl w:val="1"/>
          <w:numId w:val="1023"/>
        </w:numPr>
      </w:pPr>
      <w:r>
        <w:t xml:space="preserve">Работает только при подключённом устройстве</w:t>
      </w:r>
    </w:p>
    <w:p>
      <w:pPr>
        <w:pStyle w:val="Compact"/>
        <w:numPr>
          <w:ilvl w:val="1"/>
          <w:numId w:val="1023"/>
        </w:numPr>
      </w:pPr>
      <w:r>
        <w:t xml:space="preserve">Аналог нажатия кнопки</w:t>
      </w:r>
      <w:r>
        <w:t xml:space="preserve"> </w:t>
      </w:r>
      <w:r>
        <w:rPr>
          <w:rStyle w:val="VerbatimChar"/>
        </w:rPr>
        <w:t xml:space="preserve">Single Scan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Escape</w:t>
      </w:r>
      <w:r>
        <w:t xml:space="preserve"> </w:t>
      </w:r>
      <w:r>
        <w:t xml:space="preserve">— очистка поля серийного номера и установка фокуса</w:t>
      </w:r>
    </w:p>
    <w:p>
      <w:pPr>
        <w:pStyle w:val="Compact"/>
        <w:numPr>
          <w:ilvl w:val="1"/>
          <w:numId w:val="1024"/>
        </w:numPr>
      </w:pPr>
      <w:r>
        <w:t xml:space="preserve">Очищает содержимое поля ввода серийного номера</w:t>
      </w:r>
    </w:p>
    <w:p>
      <w:pPr>
        <w:pStyle w:val="Compact"/>
        <w:numPr>
          <w:ilvl w:val="1"/>
          <w:numId w:val="1024"/>
        </w:numPr>
      </w:pPr>
      <w:r>
        <w:t xml:space="preserve">Устанавливает фокус курсора в это поле</w:t>
      </w:r>
    </w:p>
    <w:p>
      <w:pPr>
        <w:pStyle w:val="Compact"/>
        <w:numPr>
          <w:ilvl w:val="1"/>
          <w:numId w:val="1024"/>
        </w:numPr>
      </w:pPr>
      <w:r>
        <w:t xml:space="preserve">Удобно для быстрого ввода нового серийного номера</w:t>
      </w:r>
    </w:p>
    <w:bookmarkEnd w:id="35"/>
    <w:bookmarkStart w:id="40" w:name="решение-проблем"/>
    <w:p>
      <w:pPr>
        <w:pStyle w:val="Heading2"/>
      </w:pPr>
      <w:r>
        <w:t xml:space="preserve">Решение проблем</w:t>
      </w:r>
    </w:p>
    <w:bookmarkStart w:id="36" w:name="устройство-не-определяется"/>
    <w:p>
      <w:pPr>
        <w:pStyle w:val="Heading3"/>
      </w:pPr>
      <w:r>
        <w:t xml:space="preserve">Устройство не определяется</w:t>
      </w:r>
    </w:p>
    <w:p>
      <w:pPr>
        <w:pStyle w:val="Compact"/>
        <w:numPr>
          <w:ilvl w:val="0"/>
          <w:numId w:val="1025"/>
        </w:numPr>
      </w:pPr>
      <w:r>
        <w:t xml:space="preserve">Проверьте, что установлен NI-VISA</w:t>
      </w:r>
    </w:p>
    <w:p>
      <w:pPr>
        <w:pStyle w:val="Compact"/>
        <w:numPr>
          <w:ilvl w:val="0"/>
          <w:numId w:val="1025"/>
        </w:numPr>
      </w:pPr>
      <w:r>
        <w:t xml:space="preserve">Перезагрузите компьютер после установки драйвера</w:t>
      </w:r>
    </w:p>
    <w:p>
      <w:pPr>
        <w:pStyle w:val="Compact"/>
        <w:numPr>
          <w:ilvl w:val="0"/>
          <w:numId w:val="1025"/>
        </w:numPr>
      </w:pPr>
      <w:r>
        <w:t xml:space="preserve">Попробуйте другой USB-кабель</w:t>
      </w:r>
    </w:p>
    <w:p>
      <w:pPr>
        <w:pStyle w:val="Compact"/>
        <w:numPr>
          <w:ilvl w:val="0"/>
          <w:numId w:val="1025"/>
        </w:numPr>
      </w:pPr>
      <w:r>
        <w:t xml:space="preserve">Проверьте Диспетчер устройств</w:t>
      </w:r>
    </w:p>
    <w:bookmarkEnd w:id="36"/>
    <w:bookmarkStart w:id="37" w:name="ошибка-при-загрузке-конфигурации"/>
    <w:p>
      <w:pPr>
        <w:pStyle w:val="Heading3"/>
      </w:pPr>
      <w:r>
        <w:t xml:space="preserve">Ошибка при загрузке конфигурации</w:t>
      </w:r>
    </w:p>
    <w:p>
      <w:pPr>
        <w:pStyle w:val="Compact"/>
        <w:numPr>
          <w:ilvl w:val="0"/>
          <w:numId w:val="1026"/>
        </w:numPr>
      </w:pPr>
      <w:r>
        <w:t xml:space="preserve">Проверьте формат CSV-файла</w:t>
      </w:r>
    </w:p>
    <w:p>
      <w:pPr>
        <w:pStyle w:val="Compact"/>
        <w:numPr>
          <w:ilvl w:val="0"/>
          <w:numId w:val="1026"/>
        </w:numPr>
      </w:pPr>
      <w:r>
        <w:t xml:space="preserve">Убедитесь, что кодировка UTF-8</w:t>
      </w:r>
    </w:p>
    <w:p>
      <w:pPr>
        <w:pStyle w:val="Compact"/>
        <w:numPr>
          <w:ilvl w:val="0"/>
          <w:numId w:val="1026"/>
        </w:numPr>
      </w:pPr>
      <w:r>
        <w:t xml:space="preserve">Проверьте правильность типов измерений и диапазонов</w:t>
      </w:r>
    </w:p>
    <w:p>
      <w:pPr>
        <w:pStyle w:val="Compact"/>
        <w:numPr>
          <w:ilvl w:val="0"/>
          <w:numId w:val="1026"/>
        </w:numPr>
      </w:pPr>
      <w:r>
        <w:t xml:space="preserve">Смотрите подробную ошибку в окне логов</w:t>
      </w:r>
    </w:p>
    <w:bookmarkEnd w:id="37"/>
    <w:bookmarkStart w:id="38" w:name="нет-данных-при-сканировании"/>
    <w:p>
      <w:pPr>
        <w:pStyle w:val="Heading3"/>
      </w:pPr>
      <w:r>
        <w:t xml:space="preserve">Нет данных при сканировании</w:t>
      </w:r>
    </w:p>
    <w:p>
      <w:pPr>
        <w:pStyle w:val="Compact"/>
        <w:numPr>
          <w:ilvl w:val="0"/>
          <w:numId w:val="1027"/>
        </w:numPr>
      </w:pPr>
      <w:r>
        <w:t xml:space="preserve">Убедитесь, что мультиметр подключён</w:t>
      </w:r>
    </w:p>
    <w:p>
      <w:pPr>
        <w:pStyle w:val="Compact"/>
        <w:numPr>
          <w:ilvl w:val="0"/>
          <w:numId w:val="1027"/>
        </w:numPr>
      </w:pPr>
      <w:r>
        <w:t xml:space="preserve">Проверьте, что загружена конфигурация каналов</w:t>
      </w:r>
    </w:p>
    <w:p>
      <w:pPr>
        <w:pStyle w:val="Compact"/>
        <w:numPr>
          <w:ilvl w:val="0"/>
          <w:numId w:val="1027"/>
        </w:numPr>
      </w:pPr>
      <w:r>
        <w:t xml:space="preserve">Проверьте подключение измерительных проводов</w:t>
      </w:r>
    </w:p>
    <w:bookmarkEnd w:id="38"/>
    <w:bookmarkStart w:id="39" w:name="excel-не-открывается"/>
    <w:p>
      <w:pPr>
        <w:pStyle w:val="Heading3"/>
      </w:pPr>
      <w:r>
        <w:t xml:space="preserve">Excel не открывается</w:t>
      </w:r>
    </w:p>
    <w:p>
      <w:pPr>
        <w:pStyle w:val="Compact"/>
        <w:numPr>
          <w:ilvl w:val="0"/>
          <w:numId w:val="1028"/>
        </w:numPr>
      </w:pPr>
      <w:r>
        <w:t xml:space="preserve">Убедитесь, что установлен Microsoft Excel</w:t>
      </w:r>
    </w:p>
    <w:p>
      <w:pPr>
        <w:pStyle w:val="Compact"/>
        <w:numPr>
          <w:ilvl w:val="0"/>
          <w:numId w:val="1028"/>
        </w:numPr>
      </w:pPr>
      <w:r>
        <w:t xml:space="preserve">Проверьте, что файл не открыт в другой программе</w:t>
      </w:r>
    </w:p>
    <w:bookmarkEnd w:id="39"/>
    <w:bookmarkEnd w:id="40"/>
    <w:bookmarkStart w:id="41" w:name="дополнительная-информация"/>
    <w:p>
      <w:pPr>
        <w:pStyle w:val="Heading2"/>
      </w:pPr>
      <w:r>
        <w:t xml:space="preserve">Дополнительная информация</w:t>
      </w:r>
    </w:p>
    <w:p>
      <w:pPr>
        <w:pStyle w:val="Compact"/>
        <w:numPr>
          <w:ilvl w:val="0"/>
          <w:numId w:val="1029"/>
        </w:numPr>
      </w:pPr>
      <w:r>
        <w:t xml:space="preserve">Поддерживается только</w:t>
      </w:r>
      <w:r>
        <w:t xml:space="preserve"> </w:t>
      </w:r>
      <w:r>
        <w:rPr>
          <w:b/>
          <w:bCs/>
        </w:rPr>
        <w:t xml:space="preserve">USB-подключение</w:t>
      </w:r>
    </w:p>
    <w:p>
      <w:pPr>
        <w:pStyle w:val="Compact"/>
        <w:numPr>
          <w:ilvl w:val="0"/>
          <w:numId w:val="1029"/>
        </w:numPr>
      </w:pPr>
      <w:r>
        <w:t xml:space="preserve">Максимальное количество каналов: 16</w:t>
      </w:r>
    </w:p>
    <w:p>
      <w:pPr>
        <w:pStyle w:val="Compact"/>
        <w:numPr>
          <w:ilvl w:val="0"/>
          <w:numId w:val="1029"/>
        </w:numPr>
      </w:pPr>
      <w:r>
        <w:t xml:space="preserve">Формат отчётов: CSV и Excel (.xlsx)</w:t>
      </w:r>
    </w:p>
    <w:p>
      <w:pPr>
        <w:pStyle w:val="Compact"/>
        <w:numPr>
          <w:ilvl w:val="0"/>
          <w:numId w:val="1029"/>
        </w:numPr>
      </w:pPr>
      <w:r>
        <w:t xml:space="preserve">Автоматическое условное форматирование в Excel по порогам из конфигурации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Версия программы</w:t>
      </w:r>
      <w:r>
        <w:t xml:space="preserve">: 1.7.4rc</w:t>
      </w:r>
      <w:r>
        <w:br/>
      </w:r>
      <w:r>
        <w:rPr>
          <w:b/>
          <w:bCs/>
        </w:rPr>
        <w:t xml:space="preserve">Дата</w:t>
      </w:r>
      <w:r>
        <w:t xml:space="preserve">: 03.02.2026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2026-02-03T09:37:01Z</dcterms:created>
  <dcterms:modified xsi:type="dcterms:W3CDTF">2026-02-03T09:37:01Z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