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44" w:rsidRPr="009E52EE" w:rsidRDefault="0025762F" w:rsidP="002812C7">
      <w:pPr>
        <w:pStyle w:val="DefaultStyle"/>
        <w:jc w:val="center"/>
        <w:rPr>
          <w:rFonts w:ascii="Bookman Old Style" w:hAnsi="Bookman Old Style"/>
          <w:b/>
          <w:color w:val="auto"/>
          <w:sz w:val="20"/>
          <w:szCs w:val="20"/>
        </w:rPr>
      </w:pPr>
      <w:r w:rsidRPr="009E52EE">
        <w:rPr>
          <w:rFonts w:ascii="Bookman Old Style" w:hAnsi="Bookman Old Style"/>
          <w:b/>
          <w:color w:val="auto"/>
          <w:sz w:val="20"/>
          <w:szCs w:val="20"/>
        </w:rPr>
        <w:t>BRAINWARE GROUP OF INSTITUTIONS</w:t>
      </w:r>
    </w:p>
    <w:p w:rsidR="00C32300" w:rsidRDefault="00C32300" w:rsidP="0025249D">
      <w:pPr>
        <w:pStyle w:val="DefaultStyle"/>
        <w:jc w:val="both"/>
        <w:rPr>
          <w:rFonts w:ascii="Bookman Old Style" w:hAnsi="Bookman Old Style"/>
          <w:color w:val="auto"/>
          <w:sz w:val="20"/>
          <w:szCs w:val="20"/>
        </w:rPr>
      </w:pPr>
      <w:r>
        <w:rPr>
          <w:rFonts w:ascii="Bookman Old Style" w:hAnsi="Bookman Old Style"/>
          <w:color w:val="auto"/>
          <w:sz w:val="20"/>
          <w:szCs w:val="20"/>
        </w:rPr>
        <w:t>Placement</w:t>
      </w:r>
    </w:p>
    <w:p w:rsidR="00A32944" w:rsidRDefault="00C32300" w:rsidP="0025249D">
      <w:pPr>
        <w:pStyle w:val="DefaultStyle"/>
        <w:jc w:val="both"/>
        <w:rPr>
          <w:rFonts w:ascii="Bookman Old Style" w:hAnsi="Bookman Old Style"/>
          <w:color w:val="auto"/>
          <w:sz w:val="20"/>
          <w:szCs w:val="20"/>
        </w:rPr>
      </w:pPr>
      <w:r>
        <w:rPr>
          <w:rFonts w:ascii="Bookman Old Style" w:hAnsi="Bookman Old Style"/>
          <w:color w:val="auto"/>
          <w:sz w:val="20"/>
          <w:szCs w:val="20"/>
        </w:rPr>
        <w:t xml:space="preserve">How we </w:t>
      </w:r>
      <w:r w:rsidR="00441E51">
        <w:rPr>
          <w:rFonts w:ascii="Bookman Old Style" w:hAnsi="Bookman Old Style"/>
          <w:color w:val="auto"/>
          <w:sz w:val="20"/>
          <w:szCs w:val="20"/>
        </w:rPr>
        <w:t>help you.</w:t>
      </w:r>
    </w:p>
    <w:p w:rsidR="00441E51" w:rsidRDefault="00441E51" w:rsidP="0025249D">
      <w:pPr>
        <w:pStyle w:val="DefaultStyle"/>
        <w:jc w:val="both"/>
        <w:rPr>
          <w:rFonts w:ascii="Bookman Old Style" w:hAnsi="Bookman Old Style"/>
          <w:color w:val="auto"/>
          <w:sz w:val="20"/>
          <w:szCs w:val="20"/>
        </w:rPr>
      </w:pPr>
      <w:r>
        <w:rPr>
          <w:rFonts w:ascii="Bookman Old Style" w:hAnsi="Bookman Old Style"/>
          <w:color w:val="auto"/>
          <w:sz w:val="20"/>
          <w:szCs w:val="20"/>
        </w:rPr>
        <w:t xml:space="preserve">We do not guarantee a placement to </w:t>
      </w:r>
      <w:r w:rsidR="00C32300">
        <w:rPr>
          <w:rFonts w:ascii="Bookman Old Style" w:hAnsi="Bookman Old Style"/>
          <w:color w:val="auto"/>
          <w:sz w:val="20"/>
          <w:szCs w:val="20"/>
        </w:rPr>
        <w:t xml:space="preserve">you, </w:t>
      </w:r>
      <w:r>
        <w:rPr>
          <w:rFonts w:ascii="Bookman Old Style" w:hAnsi="Bookman Old Style"/>
          <w:color w:val="auto"/>
          <w:sz w:val="20"/>
          <w:szCs w:val="20"/>
        </w:rPr>
        <w:t>our students. We train and guide y</w:t>
      </w:r>
      <w:r w:rsidR="00C32300">
        <w:rPr>
          <w:rFonts w:ascii="Bookman Old Style" w:hAnsi="Bookman Old Style"/>
          <w:color w:val="auto"/>
          <w:sz w:val="20"/>
          <w:szCs w:val="20"/>
        </w:rPr>
        <w:t>ou to get a job. We have a well-</w:t>
      </w:r>
      <w:r>
        <w:rPr>
          <w:rFonts w:ascii="Bookman Old Style" w:hAnsi="Bookman Old Style"/>
          <w:color w:val="auto"/>
          <w:sz w:val="20"/>
          <w:szCs w:val="20"/>
        </w:rPr>
        <w:t>planned pre-placement training programme and a vibrant placement cell to help you prepare</w:t>
      </w:r>
      <w:r w:rsidR="00C32300">
        <w:rPr>
          <w:rFonts w:ascii="Bookman Old Style" w:hAnsi="Bookman Old Style"/>
          <w:color w:val="auto"/>
          <w:sz w:val="20"/>
          <w:szCs w:val="20"/>
        </w:rPr>
        <w:t>,</w:t>
      </w:r>
      <w:r>
        <w:rPr>
          <w:rFonts w:ascii="Bookman Old Style" w:hAnsi="Bookman Old Style"/>
          <w:color w:val="auto"/>
          <w:sz w:val="20"/>
          <w:szCs w:val="20"/>
        </w:rPr>
        <w:t xml:space="preserve"> and</w:t>
      </w:r>
      <w:r w:rsidR="00C32300">
        <w:rPr>
          <w:rFonts w:ascii="Bookman Old Style" w:hAnsi="Bookman Old Style"/>
          <w:color w:val="auto"/>
          <w:sz w:val="20"/>
          <w:szCs w:val="20"/>
        </w:rPr>
        <w:t>,</w:t>
      </w:r>
      <w:r>
        <w:rPr>
          <w:rFonts w:ascii="Bookman Old Style" w:hAnsi="Bookman Old Style"/>
          <w:color w:val="auto"/>
          <w:sz w:val="20"/>
          <w:szCs w:val="20"/>
        </w:rPr>
        <w:t xml:space="preserve"> finally</w:t>
      </w:r>
      <w:r w:rsidR="00C32300">
        <w:rPr>
          <w:rFonts w:ascii="Bookman Old Style" w:hAnsi="Bookman Old Style"/>
          <w:color w:val="auto"/>
          <w:sz w:val="20"/>
          <w:szCs w:val="20"/>
        </w:rPr>
        <w:t>,</w:t>
      </w:r>
      <w:r>
        <w:rPr>
          <w:rFonts w:ascii="Bookman Old Style" w:hAnsi="Bookman Old Style"/>
          <w:color w:val="auto"/>
          <w:sz w:val="20"/>
          <w:szCs w:val="20"/>
        </w:rPr>
        <w:t xml:space="preserve"> get a job in this highly competitive market. Please find below the necessary steps that you should follow to help you in this process.</w:t>
      </w:r>
    </w:p>
    <w:p w:rsidR="00441E51" w:rsidRDefault="00441E51" w:rsidP="0025249D">
      <w:pPr>
        <w:pStyle w:val="DefaultStyle"/>
        <w:jc w:val="both"/>
        <w:rPr>
          <w:rFonts w:ascii="Bookman Old Style" w:hAnsi="Bookman Old Style"/>
          <w:color w:val="auto"/>
          <w:sz w:val="20"/>
          <w:szCs w:val="20"/>
        </w:rPr>
      </w:pPr>
      <w:r>
        <w:rPr>
          <w:rFonts w:ascii="Bookman Old Style" w:hAnsi="Bookman Old Style"/>
          <w:color w:val="auto"/>
          <w:sz w:val="20"/>
          <w:szCs w:val="20"/>
        </w:rPr>
        <w:t>Placement Registration:</w:t>
      </w:r>
    </w:p>
    <w:p w:rsidR="00441E51" w:rsidRDefault="00441E51" w:rsidP="00E63921">
      <w:pPr>
        <w:pStyle w:val="DefaultStyle"/>
        <w:numPr>
          <w:ilvl w:val="0"/>
          <w:numId w:val="7"/>
        </w:numPr>
        <w:jc w:val="both"/>
        <w:rPr>
          <w:rFonts w:ascii="Bookman Old Style" w:hAnsi="Bookman Old Style"/>
          <w:color w:val="auto"/>
          <w:sz w:val="20"/>
          <w:szCs w:val="20"/>
        </w:rPr>
      </w:pPr>
      <w:r>
        <w:rPr>
          <w:rFonts w:ascii="Bookman Old Style" w:hAnsi="Bookman Old Style"/>
          <w:color w:val="auto"/>
          <w:sz w:val="20"/>
          <w:szCs w:val="20"/>
        </w:rPr>
        <w:t>If you are a final year student please register yourself by filling out a form given in the placement portal. Sabyasachi Bhadra (</w:t>
      </w:r>
      <w:r w:rsidR="00D82552">
        <w:rPr>
          <w:rFonts w:ascii="Bookman Old Style" w:hAnsi="Bookman Old Style"/>
          <w:color w:val="auto"/>
          <w:sz w:val="20"/>
          <w:szCs w:val="20"/>
        </w:rPr>
        <w:t>9231556789</w:t>
      </w:r>
      <w:r w:rsidR="004B154B">
        <w:rPr>
          <w:rFonts w:ascii="Bookman Old Style" w:hAnsi="Bookman Old Style"/>
          <w:color w:val="auto"/>
          <w:sz w:val="20"/>
          <w:szCs w:val="20"/>
        </w:rPr>
        <w:t>/8017069406</w:t>
      </w:r>
      <w:r>
        <w:rPr>
          <w:rFonts w:ascii="Bookman Old Style" w:hAnsi="Bookman Old Style"/>
          <w:color w:val="auto"/>
          <w:sz w:val="20"/>
          <w:szCs w:val="20"/>
        </w:rPr>
        <w:t>) will guide you through the process.</w:t>
      </w:r>
      <w:r w:rsidR="00E63921">
        <w:rPr>
          <w:rFonts w:ascii="Bookman Old Style" w:hAnsi="Bookman Old Style"/>
          <w:color w:val="auto"/>
          <w:sz w:val="20"/>
          <w:szCs w:val="20"/>
        </w:rPr>
        <w:t xml:space="preserve"> Please note, if you do not register yourself, you will not be eligible to participate in the placement process. If you</w:t>
      </w:r>
      <w:r w:rsidR="00333610">
        <w:rPr>
          <w:rFonts w:ascii="Bookman Old Style" w:hAnsi="Bookman Old Style"/>
          <w:color w:val="auto"/>
          <w:sz w:val="20"/>
          <w:szCs w:val="20"/>
        </w:rPr>
        <w:t xml:space="preserve"> decide not to join the process, </w:t>
      </w:r>
      <w:r w:rsidR="00E63921">
        <w:rPr>
          <w:rFonts w:ascii="Bookman Old Style" w:hAnsi="Bookman Old Style"/>
          <w:color w:val="auto"/>
          <w:sz w:val="20"/>
          <w:szCs w:val="20"/>
        </w:rPr>
        <w:t xml:space="preserve">please inform Sabyasachi Bhadra in writing. </w:t>
      </w:r>
    </w:p>
    <w:p w:rsidR="00E63921" w:rsidRDefault="00E63921" w:rsidP="00E63921">
      <w:pPr>
        <w:pStyle w:val="DefaultStyle"/>
        <w:numPr>
          <w:ilvl w:val="0"/>
          <w:numId w:val="1"/>
        </w:numPr>
        <w:jc w:val="both"/>
        <w:rPr>
          <w:rFonts w:ascii="Bookman Old Style" w:hAnsi="Bookman Old Style"/>
          <w:color w:val="auto"/>
          <w:sz w:val="20"/>
          <w:szCs w:val="20"/>
        </w:rPr>
      </w:pPr>
      <w:r w:rsidRPr="009E52EE">
        <w:rPr>
          <w:rFonts w:ascii="Bookman Old Style" w:hAnsi="Bookman Old Style"/>
          <w:color w:val="auto"/>
          <w:sz w:val="20"/>
          <w:szCs w:val="20"/>
        </w:rPr>
        <w:t>Placement registration is for one academic year only.</w:t>
      </w:r>
    </w:p>
    <w:p w:rsidR="00E63921" w:rsidRDefault="00E63921" w:rsidP="00E63921">
      <w:pPr>
        <w:pStyle w:val="DefaultStyle"/>
        <w:numPr>
          <w:ilvl w:val="0"/>
          <w:numId w:val="1"/>
        </w:numPr>
        <w:jc w:val="both"/>
        <w:rPr>
          <w:rFonts w:ascii="Bookman Old Style" w:hAnsi="Bookman Old Style"/>
          <w:color w:val="auto"/>
          <w:sz w:val="20"/>
          <w:szCs w:val="20"/>
        </w:rPr>
      </w:pPr>
      <w:r>
        <w:rPr>
          <w:rFonts w:ascii="Bookman Old Style" w:hAnsi="Bookman Old Style"/>
          <w:color w:val="auto"/>
          <w:sz w:val="20"/>
          <w:szCs w:val="20"/>
        </w:rPr>
        <w:t>You will be disqualified to take part in this process if your financial dues are not cleared.</w:t>
      </w:r>
    </w:p>
    <w:p w:rsidR="00E63921" w:rsidRDefault="00A509F1" w:rsidP="00E63921">
      <w:pPr>
        <w:pStyle w:val="DefaultStyle"/>
        <w:numPr>
          <w:ilvl w:val="0"/>
          <w:numId w:val="1"/>
        </w:numPr>
        <w:jc w:val="both"/>
        <w:rPr>
          <w:rFonts w:ascii="Bookman Old Style" w:hAnsi="Bookman Old Style"/>
          <w:color w:val="auto"/>
          <w:sz w:val="20"/>
          <w:szCs w:val="20"/>
        </w:rPr>
      </w:pPr>
      <w:r>
        <w:rPr>
          <w:rFonts w:ascii="Bookman Old Style" w:hAnsi="Bookman Old Style"/>
          <w:color w:val="auto"/>
          <w:sz w:val="20"/>
          <w:szCs w:val="20"/>
        </w:rPr>
        <w:t>Please submit your CV in the prescribed format to S</w:t>
      </w:r>
      <w:r w:rsidR="002646D4">
        <w:rPr>
          <w:rFonts w:ascii="Bookman Old Style" w:hAnsi="Bookman Old Style"/>
          <w:color w:val="auto"/>
          <w:sz w:val="20"/>
          <w:szCs w:val="20"/>
        </w:rPr>
        <w:t xml:space="preserve">abyasachi </w:t>
      </w:r>
      <w:r>
        <w:rPr>
          <w:rFonts w:ascii="Bookman Old Style" w:hAnsi="Bookman Old Style"/>
          <w:color w:val="auto"/>
          <w:sz w:val="20"/>
          <w:szCs w:val="20"/>
        </w:rPr>
        <w:t>B</w:t>
      </w:r>
      <w:r w:rsidR="002646D4">
        <w:rPr>
          <w:rFonts w:ascii="Bookman Old Style" w:hAnsi="Bookman Old Style"/>
          <w:color w:val="auto"/>
          <w:sz w:val="20"/>
          <w:szCs w:val="20"/>
        </w:rPr>
        <w:t>hadra</w:t>
      </w:r>
      <w:r>
        <w:rPr>
          <w:rFonts w:ascii="Bookman Old Style" w:hAnsi="Bookman Old Style"/>
          <w:color w:val="auto"/>
          <w:sz w:val="20"/>
          <w:szCs w:val="20"/>
        </w:rPr>
        <w:t>.</w:t>
      </w:r>
    </w:p>
    <w:p w:rsidR="00A509F1" w:rsidRDefault="00A509F1" w:rsidP="002646D4">
      <w:pPr>
        <w:pStyle w:val="DefaultStyle"/>
        <w:jc w:val="both"/>
        <w:rPr>
          <w:rFonts w:ascii="Bookman Old Style" w:hAnsi="Bookman Old Style"/>
          <w:color w:val="auto"/>
          <w:sz w:val="20"/>
          <w:szCs w:val="20"/>
        </w:rPr>
      </w:pPr>
      <w:r>
        <w:rPr>
          <w:rFonts w:ascii="Bookman Old Style" w:hAnsi="Bookman Old Style"/>
          <w:color w:val="auto"/>
          <w:sz w:val="20"/>
          <w:szCs w:val="20"/>
        </w:rPr>
        <w:t>Placement Process:</w:t>
      </w:r>
    </w:p>
    <w:p w:rsidR="00635357" w:rsidRDefault="00A509F1" w:rsidP="00A509F1">
      <w:pPr>
        <w:pStyle w:val="DefaultStyle"/>
        <w:numPr>
          <w:ilvl w:val="0"/>
          <w:numId w:val="7"/>
        </w:numPr>
        <w:jc w:val="both"/>
        <w:rPr>
          <w:rFonts w:ascii="Bookman Old Style" w:hAnsi="Bookman Old Style"/>
          <w:color w:val="auto"/>
          <w:sz w:val="20"/>
          <w:szCs w:val="20"/>
        </w:rPr>
      </w:pPr>
      <w:r>
        <w:rPr>
          <w:rFonts w:ascii="Bookman Old Style" w:hAnsi="Bookman Old Style"/>
          <w:color w:val="auto"/>
          <w:sz w:val="20"/>
          <w:szCs w:val="20"/>
        </w:rPr>
        <w:t xml:space="preserve">Please regularly check students’ forum and </w:t>
      </w:r>
      <w:r w:rsidR="00434709">
        <w:rPr>
          <w:rFonts w:ascii="Bookman Old Style" w:hAnsi="Bookman Old Style"/>
          <w:color w:val="auto"/>
          <w:sz w:val="20"/>
          <w:szCs w:val="20"/>
        </w:rPr>
        <w:t xml:space="preserve">the college </w:t>
      </w:r>
      <w:r>
        <w:rPr>
          <w:rFonts w:ascii="Bookman Old Style" w:hAnsi="Bookman Old Style"/>
          <w:color w:val="auto"/>
          <w:sz w:val="20"/>
          <w:szCs w:val="20"/>
        </w:rPr>
        <w:t>notice boards</w:t>
      </w:r>
      <w:r w:rsidR="00434709">
        <w:rPr>
          <w:rFonts w:ascii="Bookman Old Style" w:hAnsi="Bookman Old Style"/>
          <w:color w:val="auto"/>
          <w:sz w:val="20"/>
          <w:szCs w:val="20"/>
        </w:rPr>
        <w:t xml:space="preserve"> for necessary gui</w:t>
      </w:r>
      <w:r w:rsidR="00635357">
        <w:rPr>
          <w:rFonts w:ascii="Bookman Old Style" w:hAnsi="Bookman Old Style"/>
          <w:color w:val="auto"/>
          <w:sz w:val="20"/>
          <w:szCs w:val="20"/>
        </w:rPr>
        <w:t>delines on the job definitions, date of written tests and interviews, names of shortlisted candidates and other necessary information and be present in proper attire if you are eligible for that announcement.</w:t>
      </w:r>
    </w:p>
    <w:p w:rsidR="00635357" w:rsidRDefault="00635357" w:rsidP="00A509F1">
      <w:pPr>
        <w:pStyle w:val="DefaultStyle"/>
        <w:numPr>
          <w:ilvl w:val="0"/>
          <w:numId w:val="7"/>
        </w:numPr>
        <w:jc w:val="both"/>
        <w:rPr>
          <w:rFonts w:ascii="Bookman Old Style" w:hAnsi="Bookman Old Style"/>
          <w:color w:val="auto"/>
          <w:sz w:val="20"/>
          <w:szCs w:val="20"/>
        </w:rPr>
      </w:pPr>
      <w:r>
        <w:rPr>
          <w:rFonts w:ascii="Bookman Old Style" w:hAnsi="Bookman Old Style"/>
          <w:color w:val="auto"/>
          <w:sz w:val="20"/>
          <w:szCs w:val="20"/>
        </w:rPr>
        <w:t xml:space="preserve"> We offer one job to one student.</w:t>
      </w:r>
      <w:r w:rsidR="00FD2CED">
        <w:rPr>
          <w:rFonts w:ascii="Bookman Old Style" w:hAnsi="Bookman Old Style"/>
          <w:color w:val="auto"/>
          <w:sz w:val="20"/>
          <w:szCs w:val="20"/>
        </w:rPr>
        <w:t xml:space="preserve"> The placement process will be conducted only through the members of the placement cell. Students are not allowed to interact directly with the client or placement consultants.</w:t>
      </w:r>
    </w:p>
    <w:p w:rsidR="002646D4" w:rsidRPr="002646D4" w:rsidRDefault="00FD2CED" w:rsidP="00A509F1">
      <w:pPr>
        <w:pStyle w:val="DefaultStyle"/>
        <w:numPr>
          <w:ilvl w:val="0"/>
          <w:numId w:val="7"/>
        </w:numPr>
        <w:jc w:val="both"/>
        <w:rPr>
          <w:rFonts w:ascii="Bookman Old Style" w:hAnsi="Bookman Old Style"/>
          <w:color w:val="auto"/>
          <w:sz w:val="20"/>
          <w:szCs w:val="20"/>
        </w:rPr>
      </w:pPr>
      <w:r>
        <w:rPr>
          <w:rFonts w:ascii="Bookman Old Style" w:hAnsi="Bookman Old Style"/>
          <w:color w:val="auto"/>
          <w:sz w:val="20"/>
          <w:szCs w:val="20"/>
        </w:rPr>
        <w:t>All queries related to pre-p</w:t>
      </w:r>
      <w:r w:rsidR="00333610">
        <w:rPr>
          <w:rFonts w:ascii="Bookman Old Style" w:hAnsi="Bookman Old Style"/>
          <w:color w:val="auto"/>
          <w:sz w:val="20"/>
          <w:szCs w:val="20"/>
        </w:rPr>
        <w:t>lacement training and placement</w:t>
      </w:r>
      <w:r>
        <w:rPr>
          <w:rFonts w:ascii="Bookman Old Style" w:hAnsi="Bookman Old Style"/>
          <w:color w:val="auto"/>
          <w:sz w:val="20"/>
          <w:szCs w:val="20"/>
        </w:rPr>
        <w:t xml:space="preserve"> should be addressed only to the placement coordi</w:t>
      </w:r>
      <w:r w:rsidR="00333610">
        <w:rPr>
          <w:rFonts w:ascii="Bookman Old Style" w:hAnsi="Bookman Old Style"/>
          <w:color w:val="auto"/>
          <w:sz w:val="20"/>
          <w:szCs w:val="20"/>
        </w:rPr>
        <w:t xml:space="preserve">nator, Mr Sabyasachi Bhadra, </w:t>
      </w:r>
      <w:r w:rsidR="007927FA">
        <w:rPr>
          <w:rFonts w:ascii="Bookman Old Style" w:hAnsi="Bookman Old Style"/>
          <w:color w:val="auto"/>
          <w:sz w:val="20"/>
          <w:szCs w:val="20"/>
        </w:rPr>
        <w:t xml:space="preserve">and designated members of the faculty. Please do not contact </w:t>
      </w:r>
      <w:r w:rsidR="00333610">
        <w:rPr>
          <w:rFonts w:ascii="Bookman Old Style" w:hAnsi="Bookman Old Style"/>
          <w:color w:val="auto"/>
          <w:sz w:val="20"/>
          <w:szCs w:val="20"/>
        </w:rPr>
        <w:t>any other members of the Placement C</w:t>
      </w:r>
      <w:r>
        <w:rPr>
          <w:rFonts w:ascii="Bookman Old Style" w:hAnsi="Bookman Old Style"/>
          <w:color w:val="auto"/>
          <w:sz w:val="20"/>
          <w:szCs w:val="20"/>
        </w:rPr>
        <w:t xml:space="preserve">ell. In special cases a student may also contact </w:t>
      </w:r>
      <w:r w:rsidRPr="002646D4">
        <w:rPr>
          <w:rFonts w:ascii="Bookman Old Style" w:hAnsi="Bookman Old Style"/>
          <w:color w:val="auto"/>
          <w:sz w:val="20"/>
          <w:szCs w:val="20"/>
        </w:rPr>
        <w:t>the</w:t>
      </w:r>
      <w:r w:rsidR="007927FA" w:rsidRPr="002646D4">
        <w:rPr>
          <w:rFonts w:ascii="Bookman Old Style" w:hAnsi="Bookman Old Style"/>
          <w:color w:val="auto"/>
          <w:sz w:val="20"/>
          <w:szCs w:val="20"/>
        </w:rPr>
        <w:t xml:space="preserve"> </w:t>
      </w:r>
      <w:r w:rsidRPr="002646D4">
        <w:rPr>
          <w:rFonts w:ascii="Bookman Old Style" w:hAnsi="Bookman Old Style"/>
          <w:color w:val="auto"/>
          <w:sz w:val="20"/>
          <w:szCs w:val="20"/>
        </w:rPr>
        <w:t>Executive Director or the Principal.</w:t>
      </w:r>
    </w:p>
    <w:p w:rsidR="002646D4" w:rsidRPr="002646D4" w:rsidRDefault="002646D4" w:rsidP="002646D4">
      <w:pPr>
        <w:pStyle w:val="DefaultStyle"/>
        <w:numPr>
          <w:ilvl w:val="0"/>
          <w:numId w:val="7"/>
        </w:numPr>
        <w:jc w:val="both"/>
        <w:rPr>
          <w:rFonts w:ascii="Bookman Old Style" w:hAnsi="Bookman Old Style"/>
          <w:color w:val="auto"/>
          <w:sz w:val="20"/>
          <w:szCs w:val="20"/>
        </w:rPr>
      </w:pPr>
      <w:r w:rsidRPr="002646D4">
        <w:rPr>
          <w:rFonts w:ascii="Bookman Old Style" w:hAnsi="Bookman Old Style"/>
          <w:color w:val="auto"/>
          <w:sz w:val="20"/>
          <w:szCs w:val="20"/>
        </w:rPr>
        <w:t>Students are expected to be punctual as per the notice</w:t>
      </w:r>
      <w:r w:rsidR="00333610">
        <w:rPr>
          <w:rFonts w:ascii="Bookman Old Style" w:hAnsi="Bookman Old Style"/>
          <w:color w:val="auto"/>
          <w:sz w:val="20"/>
          <w:szCs w:val="20"/>
        </w:rPr>
        <w:t>s</w:t>
      </w:r>
      <w:r w:rsidRPr="002646D4">
        <w:rPr>
          <w:rFonts w:ascii="Bookman Old Style" w:hAnsi="Bookman Old Style"/>
          <w:color w:val="auto"/>
          <w:sz w:val="20"/>
          <w:szCs w:val="20"/>
        </w:rPr>
        <w:t xml:space="preserve"> and announcement</w:t>
      </w:r>
      <w:r w:rsidR="00333610">
        <w:rPr>
          <w:rFonts w:ascii="Bookman Old Style" w:hAnsi="Bookman Old Style"/>
          <w:color w:val="auto"/>
          <w:sz w:val="20"/>
          <w:szCs w:val="20"/>
        </w:rPr>
        <w:t>s. Late-</w:t>
      </w:r>
      <w:r w:rsidRPr="002646D4">
        <w:rPr>
          <w:rFonts w:ascii="Bookman Old Style" w:hAnsi="Bookman Old Style"/>
          <w:color w:val="auto"/>
          <w:sz w:val="20"/>
          <w:szCs w:val="20"/>
        </w:rPr>
        <w:t>comers may not be allowed to appear for the selection process.</w:t>
      </w:r>
    </w:p>
    <w:p w:rsidR="002646D4" w:rsidRDefault="002646D4" w:rsidP="002646D4">
      <w:pPr>
        <w:pStyle w:val="DefaultStyle"/>
        <w:numPr>
          <w:ilvl w:val="0"/>
          <w:numId w:val="7"/>
        </w:numPr>
        <w:jc w:val="both"/>
        <w:rPr>
          <w:rFonts w:ascii="Bookman Old Style" w:hAnsi="Bookman Old Style"/>
          <w:color w:val="auto"/>
          <w:sz w:val="20"/>
          <w:szCs w:val="20"/>
        </w:rPr>
      </w:pPr>
      <w:r w:rsidRPr="002646D4">
        <w:rPr>
          <w:rFonts w:ascii="Bookman Old Style" w:hAnsi="Bookman Old Style"/>
          <w:color w:val="auto"/>
          <w:sz w:val="20"/>
          <w:szCs w:val="20"/>
        </w:rPr>
        <w:t>If a student has opted to take part in the recruitment process of a company the student should appear in all the stages/rounds conducted by the company according to his/her eligibility. In the event of a student being selected for a particular round and then not turning up for the same, the Placement Cell may not allow the student to participate in any subsequent placement related activity. All decisions regarding this will be made by the Placement Cell only.</w:t>
      </w:r>
    </w:p>
    <w:p w:rsidR="002646D4" w:rsidRPr="00732992" w:rsidRDefault="002646D4" w:rsidP="002646D4">
      <w:pPr>
        <w:pStyle w:val="DefaultStyle"/>
        <w:numPr>
          <w:ilvl w:val="0"/>
          <w:numId w:val="7"/>
        </w:numPr>
        <w:jc w:val="both"/>
        <w:rPr>
          <w:rFonts w:ascii="Bookman Old Style" w:hAnsi="Bookman Old Style"/>
          <w:color w:val="auto"/>
          <w:sz w:val="20"/>
          <w:szCs w:val="20"/>
        </w:rPr>
      </w:pPr>
      <w:r>
        <w:rPr>
          <w:rFonts w:ascii="Bookman Old Style" w:hAnsi="Bookman Old Style"/>
          <w:color w:val="auto"/>
          <w:sz w:val="20"/>
          <w:szCs w:val="20"/>
        </w:rPr>
        <w:t>Students have to bear th</w:t>
      </w:r>
      <w:r w:rsidR="00333610">
        <w:rPr>
          <w:rFonts w:ascii="Bookman Old Style" w:hAnsi="Bookman Old Style"/>
          <w:color w:val="auto"/>
          <w:sz w:val="20"/>
          <w:szCs w:val="20"/>
        </w:rPr>
        <w:t>eir travelling expenses for off-</w:t>
      </w:r>
      <w:r>
        <w:rPr>
          <w:rFonts w:ascii="Bookman Old Style" w:hAnsi="Bookman Old Style"/>
          <w:color w:val="auto"/>
          <w:sz w:val="20"/>
          <w:szCs w:val="20"/>
        </w:rPr>
        <w:t>campus interviews or final round of interview at client’s office.</w:t>
      </w:r>
    </w:p>
    <w:p w:rsidR="000B0D3D" w:rsidRDefault="000B0D3D" w:rsidP="00635357">
      <w:pPr>
        <w:pStyle w:val="DefaultStyle"/>
        <w:jc w:val="both"/>
        <w:rPr>
          <w:rFonts w:ascii="Bookman Old Style" w:hAnsi="Bookman Old Style"/>
          <w:color w:val="auto"/>
          <w:sz w:val="20"/>
          <w:szCs w:val="20"/>
        </w:rPr>
      </w:pPr>
    </w:p>
    <w:p w:rsidR="00635357" w:rsidRDefault="00635357" w:rsidP="00635357">
      <w:pPr>
        <w:pStyle w:val="DefaultStyle"/>
        <w:jc w:val="both"/>
        <w:rPr>
          <w:rFonts w:ascii="Bookman Old Style" w:hAnsi="Bookman Old Style"/>
          <w:color w:val="auto"/>
          <w:sz w:val="20"/>
          <w:szCs w:val="20"/>
        </w:rPr>
      </w:pPr>
      <w:r>
        <w:rPr>
          <w:rFonts w:ascii="Bookman Old Style" w:hAnsi="Bookman Old Style"/>
          <w:color w:val="auto"/>
          <w:sz w:val="20"/>
          <w:szCs w:val="20"/>
        </w:rPr>
        <w:lastRenderedPageBreak/>
        <w:t>De-registration:</w:t>
      </w:r>
    </w:p>
    <w:p w:rsidR="001E2A46" w:rsidRDefault="001E2A46" w:rsidP="001E2A46">
      <w:pPr>
        <w:pStyle w:val="DefaultStyle"/>
        <w:numPr>
          <w:ilvl w:val="0"/>
          <w:numId w:val="9"/>
        </w:numPr>
        <w:jc w:val="both"/>
        <w:rPr>
          <w:rFonts w:ascii="Bookman Old Style" w:hAnsi="Bookman Old Style"/>
          <w:color w:val="auto"/>
          <w:sz w:val="20"/>
          <w:szCs w:val="20"/>
        </w:rPr>
      </w:pPr>
      <w:r>
        <w:rPr>
          <w:rFonts w:ascii="Bookman Old Style" w:hAnsi="Bookman Old Style"/>
          <w:color w:val="auto"/>
          <w:sz w:val="20"/>
          <w:szCs w:val="20"/>
        </w:rPr>
        <w:t>A student will not be eligible for pre-placement assessment tests if he/ she fails to attend 50% of the pre-placement classes</w:t>
      </w:r>
    </w:p>
    <w:p w:rsidR="00A509F1" w:rsidRDefault="00B008F8" w:rsidP="00B008F8">
      <w:pPr>
        <w:pStyle w:val="DefaultStyle"/>
        <w:numPr>
          <w:ilvl w:val="0"/>
          <w:numId w:val="8"/>
        </w:numPr>
        <w:jc w:val="both"/>
        <w:rPr>
          <w:rFonts w:ascii="Bookman Old Style" w:hAnsi="Bookman Old Style"/>
          <w:color w:val="auto"/>
          <w:sz w:val="20"/>
          <w:szCs w:val="20"/>
        </w:rPr>
      </w:pPr>
      <w:r>
        <w:rPr>
          <w:rFonts w:ascii="Bookman Old Style" w:hAnsi="Bookman Old Style"/>
          <w:color w:val="auto"/>
          <w:sz w:val="20"/>
          <w:szCs w:val="20"/>
        </w:rPr>
        <w:t>A student will be de-re</w:t>
      </w:r>
      <w:r w:rsidRPr="00B008F8">
        <w:rPr>
          <w:rFonts w:ascii="Bookman Old Style" w:hAnsi="Bookman Old Style"/>
          <w:color w:val="auto"/>
          <w:sz w:val="20"/>
          <w:szCs w:val="20"/>
        </w:rPr>
        <w:t>gistered</w:t>
      </w:r>
      <w:r w:rsidR="001132F6">
        <w:rPr>
          <w:rFonts w:ascii="Bookman Old Style" w:hAnsi="Bookman Old Style"/>
          <w:color w:val="auto"/>
          <w:sz w:val="20"/>
          <w:szCs w:val="20"/>
        </w:rPr>
        <w:t xml:space="preserve"> if he/</w:t>
      </w:r>
      <w:r>
        <w:rPr>
          <w:rFonts w:ascii="Bookman Old Style" w:hAnsi="Bookman Old Style"/>
          <w:color w:val="auto"/>
          <w:sz w:val="20"/>
          <w:szCs w:val="20"/>
        </w:rPr>
        <w:t>she d</w:t>
      </w:r>
      <w:r w:rsidR="001E2A46">
        <w:rPr>
          <w:rFonts w:ascii="Bookman Old Style" w:hAnsi="Bookman Old Style"/>
          <w:color w:val="auto"/>
          <w:sz w:val="20"/>
          <w:szCs w:val="20"/>
        </w:rPr>
        <w:t xml:space="preserve">oes </w:t>
      </w:r>
      <w:r>
        <w:rPr>
          <w:rFonts w:ascii="Bookman Old Style" w:hAnsi="Bookman Old Style"/>
          <w:color w:val="auto"/>
          <w:sz w:val="20"/>
          <w:szCs w:val="20"/>
        </w:rPr>
        <w:t>not atten</w:t>
      </w:r>
      <w:r w:rsidR="000F04AC">
        <w:rPr>
          <w:rFonts w:ascii="Bookman Old Style" w:hAnsi="Bookman Old Style"/>
          <w:color w:val="auto"/>
          <w:sz w:val="20"/>
          <w:szCs w:val="20"/>
        </w:rPr>
        <w:t>d two consecuti</w:t>
      </w:r>
      <w:r w:rsidR="00333610">
        <w:rPr>
          <w:rFonts w:ascii="Bookman Old Style" w:hAnsi="Bookman Old Style"/>
          <w:color w:val="auto"/>
          <w:sz w:val="20"/>
          <w:szCs w:val="20"/>
        </w:rPr>
        <w:t>ve interviews (on or off-</w:t>
      </w:r>
      <w:r w:rsidR="001E2A46">
        <w:rPr>
          <w:rFonts w:ascii="Bookman Old Style" w:hAnsi="Bookman Old Style"/>
          <w:color w:val="auto"/>
          <w:sz w:val="20"/>
          <w:szCs w:val="20"/>
        </w:rPr>
        <w:t>campus) or fails to attend 30% of the interviews.</w:t>
      </w:r>
    </w:p>
    <w:p w:rsidR="001E2A46" w:rsidRDefault="001E2A46" w:rsidP="001E2A46">
      <w:pPr>
        <w:pStyle w:val="DefaultStyle"/>
        <w:numPr>
          <w:ilvl w:val="0"/>
          <w:numId w:val="8"/>
        </w:numPr>
        <w:jc w:val="both"/>
        <w:rPr>
          <w:rFonts w:ascii="Bookman Old Style" w:hAnsi="Bookman Old Style"/>
          <w:color w:val="auto"/>
          <w:sz w:val="20"/>
          <w:szCs w:val="20"/>
        </w:rPr>
      </w:pPr>
      <w:r>
        <w:rPr>
          <w:rFonts w:ascii="Bookman Old Style" w:hAnsi="Bookman Old Style"/>
          <w:color w:val="auto"/>
          <w:sz w:val="20"/>
          <w:szCs w:val="20"/>
        </w:rPr>
        <w:t>Ideally, you should attend all the pre-plac</w:t>
      </w:r>
      <w:r w:rsidR="00333610">
        <w:rPr>
          <w:rFonts w:ascii="Bookman Old Style" w:hAnsi="Bookman Old Style"/>
          <w:color w:val="auto"/>
          <w:sz w:val="20"/>
          <w:szCs w:val="20"/>
        </w:rPr>
        <w:t xml:space="preserve">ement training classes, however, </w:t>
      </w:r>
      <w:r>
        <w:rPr>
          <w:rFonts w:ascii="Bookman Old Style" w:hAnsi="Bookman Old Style"/>
          <w:color w:val="auto"/>
          <w:sz w:val="20"/>
          <w:szCs w:val="20"/>
        </w:rPr>
        <w:t>if you are not present in at least 85% of the classes you will be disqualified. Similarly, you should also be present in at least 75% of the regular classes.</w:t>
      </w:r>
    </w:p>
    <w:p w:rsidR="001E2A46" w:rsidRDefault="001E2A46" w:rsidP="001E2A46">
      <w:pPr>
        <w:pStyle w:val="DefaultStyle"/>
        <w:jc w:val="both"/>
        <w:rPr>
          <w:rFonts w:ascii="Bookman Old Style" w:hAnsi="Bookman Old Style"/>
          <w:color w:val="auto"/>
          <w:sz w:val="20"/>
          <w:szCs w:val="20"/>
        </w:rPr>
      </w:pPr>
      <w:r>
        <w:rPr>
          <w:rFonts w:ascii="Bookman Old Style" w:hAnsi="Bookman Old Style"/>
          <w:color w:val="auto"/>
          <w:sz w:val="20"/>
          <w:szCs w:val="20"/>
        </w:rPr>
        <w:t xml:space="preserve">Re-registration: </w:t>
      </w:r>
    </w:p>
    <w:p w:rsidR="00FD2CED" w:rsidRDefault="001E2A46" w:rsidP="00FD2CED">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A de-registered student may be re-registered at the sole discretion of the college authority on submission of a written application mentioning the reasons for violation of the norms for which he/ she had been de-registered earlier.</w:t>
      </w:r>
    </w:p>
    <w:p w:rsidR="00FD2CED" w:rsidRDefault="00FD2CED" w:rsidP="00FD2CED">
      <w:pPr>
        <w:pStyle w:val="DefaultStyle"/>
        <w:jc w:val="both"/>
        <w:rPr>
          <w:rFonts w:ascii="Bookman Old Style" w:hAnsi="Bookman Old Style"/>
          <w:color w:val="auto"/>
          <w:sz w:val="20"/>
          <w:szCs w:val="20"/>
        </w:rPr>
      </w:pPr>
      <w:r>
        <w:rPr>
          <w:rFonts w:ascii="Bookman Old Style" w:hAnsi="Bookman Old Style"/>
          <w:color w:val="auto"/>
          <w:sz w:val="20"/>
          <w:szCs w:val="20"/>
        </w:rPr>
        <w:t xml:space="preserve">Helpline: </w:t>
      </w:r>
    </w:p>
    <w:p w:rsidR="007927FA" w:rsidRDefault="00333610" w:rsidP="002646D4">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Registration: Placement C</w:t>
      </w:r>
      <w:r w:rsidR="007927FA">
        <w:rPr>
          <w:rFonts w:ascii="Bookman Old Style" w:hAnsi="Bookman Old Style"/>
          <w:color w:val="auto"/>
          <w:sz w:val="20"/>
          <w:szCs w:val="20"/>
        </w:rPr>
        <w:t>oordinator.</w:t>
      </w:r>
    </w:p>
    <w:p w:rsidR="007927FA" w:rsidRDefault="007927FA" w:rsidP="002646D4">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Submissi</w:t>
      </w:r>
      <w:r w:rsidR="00333610">
        <w:rPr>
          <w:rFonts w:ascii="Bookman Old Style" w:hAnsi="Bookman Old Style"/>
          <w:color w:val="auto"/>
          <w:sz w:val="20"/>
          <w:szCs w:val="20"/>
        </w:rPr>
        <w:t>on of CV: Placement C</w:t>
      </w:r>
      <w:r>
        <w:rPr>
          <w:rFonts w:ascii="Bookman Old Style" w:hAnsi="Bookman Old Style"/>
          <w:color w:val="auto"/>
          <w:sz w:val="20"/>
          <w:szCs w:val="20"/>
        </w:rPr>
        <w:t>oordinator.</w:t>
      </w:r>
    </w:p>
    <w:p w:rsidR="007927FA" w:rsidRDefault="007927FA" w:rsidP="002646D4">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Pre-placemen</w:t>
      </w:r>
      <w:r w:rsidR="00333610">
        <w:rPr>
          <w:rFonts w:ascii="Bookman Old Style" w:hAnsi="Bookman Old Style"/>
          <w:color w:val="auto"/>
          <w:sz w:val="20"/>
          <w:szCs w:val="20"/>
        </w:rPr>
        <w:t>t Training: Designated members of the faculty and Placement C</w:t>
      </w:r>
      <w:r>
        <w:rPr>
          <w:rFonts w:ascii="Bookman Old Style" w:hAnsi="Bookman Old Style"/>
          <w:color w:val="auto"/>
          <w:sz w:val="20"/>
          <w:szCs w:val="20"/>
        </w:rPr>
        <w:t>oordinator.</w:t>
      </w:r>
    </w:p>
    <w:p w:rsidR="007927FA" w:rsidRDefault="007927FA" w:rsidP="002646D4">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Pre-placement assess</w:t>
      </w:r>
      <w:r w:rsidR="00333610">
        <w:rPr>
          <w:rFonts w:ascii="Bookman Old Style" w:hAnsi="Bookman Old Style"/>
          <w:color w:val="auto"/>
          <w:sz w:val="20"/>
          <w:szCs w:val="20"/>
        </w:rPr>
        <w:t>ment tests: Designated members of the faculty and Placement C</w:t>
      </w:r>
      <w:r>
        <w:rPr>
          <w:rFonts w:ascii="Bookman Old Style" w:hAnsi="Bookman Old Style"/>
          <w:color w:val="auto"/>
          <w:sz w:val="20"/>
          <w:szCs w:val="20"/>
        </w:rPr>
        <w:t>oordinator.</w:t>
      </w:r>
    </w:p>
    <w:p w:rsidR="007927FA" w:rsidRDefault="00333610" w:rsidP="002646D4">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On/ Off-</w:t>
      </w:r>
      <w:r w:rsidR="007927FA">
        <w:rPr>
          <w:rFonts w:ascii="Bookman Old Style" w:hAnsi="Bookman Old Style"/>
          <w:color w:val="auto"/>
          <w:sz w:val="20"/>
          <w:szCs w:val="20"/>
        </w:rPr>
        <w:t>campus interviews: Students’ Forum, College Notice Board, Placement coordinator.</w:t>
      </w:r>
    </w:p>
    <w:p w:rsidR="007927FA" w:rsidRPr="000B0D3D" w:rsidRDefault="00333610" w:rsidP="00FD2CED">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Re-registration: E</w:t>
      </w:r>
      <w:r w:rsidR="007927FA">
        <w:rPr>
          <w:rFonts w:ascii="Bookman Old Style" w:hAnsi="Bookman Old Style"/>
          <w:color w:val="auto"/>
          <w:sz w:val="20"/>
          <w:szCs w:val="20"/>
        </w:rPr>
        <w:t>xecutive Director or Principal.</w:t>
      </w:r>
    </w:p>
    <w:p w:rsidR="00FD2CED" w:rsidRDefault="00FD2CED" w:rsidP="00FD2CED">
      <w:pPr>
        <w:pStyle w:val="DefaultStyle"/>
        <w:jc w:val="both"/>
        <w:rPr>
          <w:rFonts w:ascii="Bookman Old Style" w:hAnsi="Bookman Old Style"/>
          <w:color w:val="auto"/>
          <w:sz w:val="20"/>
          <w:szCs w:val="20"/>
        </w:rPr>
      </w:pPr>
      <w:r>
        <w:rPr>
          <w:rFonts w:ascii="Bookman Old Style" w:hAnsi="Bookman Old Style"/>
          <w:color w:val="auto"/>
          <w:sz w:val="20"/>
          <w:szCs w:val="20"/>
        </w:rPr>
        <w:t>Change in rules:</w:t>
      </w:r>
    </w:p>
    <w:p w:rsidR="007927FA" w:rsidRPr="002646D4" w:rsidRDefault="00FD2CED" w:rsidP="007927FA">
      <w:pPr>
        <w:pStyle w:val="DefaultStyle"/>
        <w:numPr>
          <w:ilvl w:val="0"/>
          <w:numId w:val="10"/>
        </w:numPr>
        <w:jc w:val="both"/>
        <w:rPr>
          <w:rFonts w:ascii="Bookman Old Style" w:hAnsi="Bookman Old Style"/>
          <w:color w:val="auto"/>
          <w:sz w:val="20"/>
          <w:szCs w:val="20"/>
        </w:rPr>
      </w:pPr>
      <w:r>
        <w:rPr>
          <w:rFonts w:ascii="Bookman Old Style" w:hAnsi="Bookman Old Style"/>
          <w:color w:val="auto"/>
          <w:sz w:val="20"/>
          <w:szCs w:val="20"/>
        </w:rPr>
        <w:t xml:space="preserve">The college authority reserves the right to change any of the above rules at its sole discretion. </w:t>
      </w:r>
    </w:p>
    <w:p w:rsidR="007927FA" w:rsidRDefault="009C69A8" w:rsidP="007927FA">
      <w:pPr>
        <w:pStyle w:val="DefaultStyle"/>
        <w:jc w:val="both"/>
        <w:rPr>
          <w:rFonts w:ascii="Bookman Old Style" w:hAnsi="Bookman Old Style"/>
          <w:color w:val="auto"/>
          <w:sz w:val="20"/>
          <w:szCs w:val="20"/>
        </w:rPr>
      </w:pPr>
      <w:r>
        <w:rPr>
          <w:rFonts w:ascii="Bookman Old Style" w:hAnsi="Bookman Old Style"/>
          <w:noProof/>
          <w:color w:val="auto"/>
          <w:sz w:val="20"/>
          <w:szCs w:val="20"/>
          <w:lang w:eastAsia="en-US"/>
        </w:rPr>
        <w:pict>
          <v:shapetype id="_x0000_t202" coordsize="21600,21600" o:spt="202" path="m,l,21600r21600,l21600,xe">
            <v:stroke joinstyle="miter"/>
            <v:path gradientshapeok="t" o:connecttype="rect"/>
          </v:shapetype>
          <v:shape id="_x0000_s2050" type="#_x0000_t202" style="position:absolute;left:0;text-align:left;margin-left:21.15pt;margin-top:1.4pt;width:433.05pt;height:257.35pt;z-index:251658240;mso-width-relative:margin;mso-height-relative:margin">
            <v:textbox>
              <w:txbxContent>
                <w:p w:rsidR="00C66577" w:rsidRPr="0069256D" w:rsidRDefault="00C66577" w:rsidP="00C66577">
                  <w:pPr>
                    <w:spacing w:after="0" w:line="240" w:lineRule="auto"/>
                    <w:jc w:val="both"/>
                    <w:rPr>
                      <w:rFonts w:ascii="Times New Roman" w:hAnsi="Times New Roman"/>
                      <w:sz w:val="24"/>
                      <w:szCs w:val="24"/>
                    </w:rPr>
                  </w:pPr>
                  <w:r w:rsidRPr="0069256D">
                    <w:rPr>
                      <w:rFonts w:ascii="Times New Roman" w:hAnsi="Times New Roman"/>
                      <w:b/>
                      <w:bCs/>
                      <w:i/>
                      <w:iCs/>
                      <w:sz w:val="24"/>
                      <w:szCs w:val="24"/>
                    </w:rPr>
                    <w:t> </w:t>
                  </w:r>
                </w:p>
                <w:p w:rsidR="00C66577" w:rsidRPr="0069256D" w:rsidRDefault="00C66577" w:rsidP="00C66577">
                  <w:pPr>
                    <w:spacing w:after="0" w:line="240" w:lineRule="auto"/>
                    <w:jc w:val="both"/>
                    <w:rPr>
                      <w:rFonts w:ascii="Times New Roman" w:hAnsi="Times New Roman"/>
                      <w:sz w:val="24"/>
                      <w:szCs w:val="24"/>
                    </w:rPr>
                  </w:pPr>
                  <w:r w:rsidRPr="0069256D">
                    <w:rPr>
                      <w:rFonts w:ascii="Times New Roman" w:hAnsi="Times New Roman"/>
                      <w:b/>
                      <w:bCs/>
                      <w:i/>
                      <w:iCs/>
                      <w:sz w:val="24"/>
                      <w:szCs w:val="24"/>
                    </w:rPr>
                    <w:t xml:space="preserve">Accepted By                                        </w:t>
                  </w:r>
                </w:p>
                <w:p w:rsidR="00C66577" w:rsidRPr="0069256D" w:rsidRDefault="00C66577" w:rsidP="00C66577">
                  <w:pPr>
                    <w:spacing w:after="0" w:line="240" w:lineRule="auto"/>
                    <w:jc w:val="both"/>
                    <w:rPr>
                      <w:rFonts w:ascii="Times New Roman" w:hAnsi="Times New Roman"/>
                      <w:sz w:val="24"/>
                      <w:szCs w:val="24"/>
                    </w:rPr>
                  </w:pPr>
                  <w:r w:rsidRPr="0069256D">
                    <w:rPr>
                      <w:rFonts w:ascii="Times New Roman" w:hAnsi="Times New Roman"/>
                      <w:sz w:val="24"/>
                      <w:szCs w:val="24"/>
                    </w:rPr>
                    <w:t> </w:t>
                  </w:r>
                </w:p>
                <w:p w:rsidR="00C66577" w:rsidRPr="00042971" w:rsidRDefault="00C66577" w:rsidP="00042971">
                  <w:pPr>
                    <w:spacing w:after="0" w:line="600" w:lineRule="auto"/>
                    <w:jc w:val="both"/>
                    <w:rPr>
                      <w:rFonts w:ascii="Times New Roman" w:hAnsi="Times New Roman"/>
                      <w:sz w:val="24"/>
                      <w:szCs w:val="24"/>
                    </w:rPr>
                  </w:pPr>
                  <w:r w:rsidRPr="00042971">
                    <w:rPr>
                      <w:rFonts w:ascii="Times New Roman" w:hAnsi="Times New Roman"/>
                      <w:sz w:val="24"/>
                      <w:szCs w:val="24"/>
                    </w:rPr>
                    <w:t>Name (Block Letter)   </w:t>
                  </w:r>
                </w:p>
                <w:p w:rsidR="00042971" w:rsidRDefault="00042971" w:rsidP="00C66577">
                  <w:pPr>
                    <w:spacing w:after="0" w:line="600" w:lineRule="auto"/>
                    <w:jc w:val="both"/>
                    <w:rPr>
                      <w:rFonts w:ascii="Times New Roman" w:hAnsi="Times New Roman"/>
                      <w:sz w:val="24"/>
                      <w:szCs w:val="24"/>
                    </w:rPr>
                  </w:pPr>
                  <w:r>
                    <w:rPr>
                      <w:rFonts w:ascii="Times New Roman" w:hAnsi="Times New Roman"/>
                      <w:sz w:val="24"/>
                      <w:szCs w:val="24"/>
                    </w:rPr>
                    <w:t>College Roll No</w:t>
                  </w:r>
                  <w:r w:rsidR="00C66577" w:rsidRPr="0069256D">
                    <w:rPr>
                      <w:rFonts w:ascii="Times New Roman" w:hAnsi="Times New Roman"/>
                      <w:sz w:val="24"/>
                      <w:szCs w:val="24"/>
                    </w:rPr>
                    <w:t>                                     </w:t>
                  </w:r>
                </w:p>
                <w:p w:rsidR="00C66577" w:rsidRPr="0069256D" w:rsidRDefault="00C66577" w:rsidP="00C66577">
                  <w:pPr>
                    <w:spacing w:after="0" w:line="600" w:lineRule="auto"/>
                    <w:jc w:val="both"/>
                    <w:rPr>
                      <w:rFonts w:ascii="Times New Roman" w:hAnsi="Times New Roman"/>
                      <w:sz w:val="24"/>
                      <w:szCs w:val="24"/>
                    </w:rPr>
                  </w:pPr>
                  <w:r w:rsidRPr="0069256D">
                    <w:rPr>
                      <w:rFonts w:ascii="Times New Roman" w:hAnsi="Times New Roman"/>
                      <w:sz w:val="24"/>
                      <w:szCs w:val="24"/>
                    </w:rPr>
                    <w:t xml:space="preserve"> Stream                         </w:t>
                  </w:r>
                </w:p>
                <w:p w:rsidR="00C66577" w:rsidRPr="009E52EE" w:rsidRDefault="00C66577" w:rsidP="00C66577">
                  <w:pPr>
                    <w:pStyle w:val="DefaultStyle"/>
                    <w:tabs>
                      <w:tab w:val="left" w:pos="707"/>
                    </w:tabs>
                    <w:jc w:val="both"/>
                    <w:rPr>
                      <w:rFonts w:ascii="Bookman Old Style" w:hAnsi="Bookman Old Style"/>
                      <w:color w:val="auto"/>
                      <w:sz w:val="20"/>
                      <w:szCs w:val="20"/>
                    </w:rPr>
                  </w:pPr>
                  <w:r w:rsidRPr="0069256D">
                    <w:t xml:space="preserve">Academic Year            </w:t>
                  </w:r>
                </w:p>
                <w:p w:rsidR="003A74DE" w:rsidRDefault="003A74DE" w:rsidP="00347DD1">
                  <w:pPr>
                    <w:pStyle w:val="DefaultStyle"/>
                    <w:tabs>
                      <w:tab w:val="left" w:pos="707"/>
                    </w:tabs>
                    <w:spacing w:line="240" w:lineRule="auto"/>
                    <w:jc w:val="both"/>
                  </w:pPr>
                  <w:r>
                    <w:t xml:space="preserve">Signature  of the student </w:t>
                  </w:r>
                </w:p>
                <w:p w:rsidR="00DE3E59" w:rsidRDefault="00DE3E59" w:rsidP="00347DD1">
                  <w:pPr>
                    <w:pStyle w:val="DefaultStyle"/>
                    <w:tabs>
                      <w:tab w:val="left" w:pos="707"/>
                    </w:tabs>
                    <w:spacing w:line="240" w:lineRule="auto"/>
                    <w:jc w:val="both"/>
                  </w:pPr>
                </w:p>
                <w:p w:rsidR="003A74DE" w:rsidRDefault="003A74DE" w:rsidP="00347DD1">
                  <w:pPr>
                    <w:pStyle w:val="DefaultStyle"/>
                    <w:tabs>
                      <w:tab w:val="left" w:pos="707"/>
                    </w:tabs>
                    <w:spacing w:line="240" w:lineRule="auto"/>
                    <w:jc w:val="both"/>
                  </w:pPr>
                  <w:r>
                    <w:t xml:space="preserve">Signature of the  Guardian </w:t>
                  </w:r>
                </w:p>
              </w:txbxContent>
            </v:textbox>
          </v:shape>
        </w:pict>
      </w:r>
    </w:p>
    <w:p w:rsidR="007927FA" w:rsidRDefault="007927FA" w:rsidP="007927FA">
      <w:pPr>
        <w:pStyle w:val="DefaultStyle"/>
        <w:jc w:val="both"/>
        <w:rPr>
          <w:rFonts w:ascii="Bookman Old Style" w:hAnsi="Bookman Old Style"/>
          <w:color w:val="auto"/>
          <w:sz w:val="20"/>
          <w:szCs w:val="20"/>
        </w:rPr>
      </w:pPr>
    </w:p>
    <w:p w:rsidR="007927FA" w:rsidRDefault="009C69A8" w:rsidP="007927FA">
      <w:pPr>
        <w:pStyle w:val="DefaultStyle"/>
        <w:jc w:val="both"/>
        <w:rPr>
          <w:rFonts w:ascii="Bookman Old Style" w:hAnsi="Bookman Old Style"/>
          <w:color w:val="auto"/>
          <w:sz w:val="20"/>
          <w:szCs w:val="20"/>
        </w:rPr>
      </w:pPr>
      <w:r>
        <w:rPr>
          <w:rFonts w:ascii="Bookman Old Style" w:hAnsi="Bookman Old Style"/>
          <w:noProof/>
          <w:color w:val="auto"/>
          <w:sz w:val="20"/>
          <w:szCs w:val="20"/>
          <w:lang w:eastAsia="en-US"/>
        </w:rPr>
        <w:pict>
          <v:shapetype id="_x0000_t32" coordsize="21600,21600" o:spt="32" o:oned="t" path="m,l21600,21600e" filled="f">
            <v:path arrowok="t" fillok="f" o:connecttype="none"/>
            <o:lock v:ext="edit" shapetype="t"/>
          </v:shapetype>
          <v:shape id="_x0000_s2052" type="#_x0000_t32" style="position:absolute;left:0;text-align:left;margin-left:141.9pt;margin-top:12.15pt;width:276pt;height:0;z-index:251659264" o:connectortype="straight"/>
        </w:pict>
      </w:r>
    </w:p>
    <w:p w:rsidR="007927FA" w:rsidRDefault="009C69A8" w:rsidP="007927FA">
      <w:pPr>
        <w:pStyle w:val="DefaultStyle"/>
        <w:jc w:val="both"/>
        <w:rPr>
          <w:rFonts w:ascii="Bookman Old Style" w:hAnsi="Bookman Old Style"/>
          <w:color w:val="auto"/>
          <w:sz w:val="20"/>
          <w:szCs w:val="20"/>
        </w:rPr>
      </w:pPr>
      <w:r>
        <w:rPr>
          <w:rFonts w:ascii="Bookman Old Style" w:hAnsi="Bookman Old Style"/>
          <w:noProof/>
          <w:color w:val="auto"/>
          <w:sz w:val="20"/>
          <w:szCs w:val="20"/>
          <w:lang w:eastAsia="en-US"/>
        </w:rPr>
        <w:pict>
          <v:shape id="_x0000_s2054" type="#_x0000_t32" style="position:absolute;left:0;text-align:left;margin-left:141.9pt;margin-top:17.9pt;width:276pt;height:0;z-index:251660288" o:connectortype="straight"/>
        </w:pict>
      </w:r>
    </w:p>
    <w:p w:rsidR="007927FA" w:rsidRDefault="007927FA" w:rsidP="007927FA">
      <w:pPr>
        <w:pStyle w:val="DefaultStyle"/>
        <w:jc w:val="both"/>
        <w:rPr>
          <w:rFonts w:ascii="Bookman Old Style" w:hAnsi="Bookman Old Style"/>
          <w:color w:val="auto"/>
          <w:sz w:val="20"/>
          <w:szCs w:val="20"/>
        </w:rPr>
      </w:pPr>
    </w:p>
    <w:p w:rsidR="007927FA" w:rsidRDefault="009C69A8" w:rsidP="007927FA">
      <w:pPr>
        <w:pStyle w:val="DefaultStyle"/>
        <w:jc w:val="both"/>
        <w:rPr>
          <w:rFonts w:ascii="Bookman Old Style" w:hAnsi="Bookman Old Style"/>
          <w:color w:val="auto"/>
          <w:sz w:val="20"/>
          <w:szCs w:val="20"/>
        </w:rPr>
      </w:pPr>
      <w:r>
        <w:rPr>
          <w:rFonts w:ascii="Bookman Old Style" w:hAnsi="Bookman Old Style"/>
          <w:noProof/>
          <w:color w:val="auto"/>
          <w:sz w:val="20"/>
          <w:szCs w:val="20"/>
          <w:lang w:eastAsia="en-US"/>
        </w:rPr>
        <w:pict>
          <v:shape id="_x0000_s2055" type="#_x0000_t32" style="position:absolute;left:0;text-align:left;margin-left:141.9pt;margin-top:5.4pt;width:276pt;height:0;z-index:251661312" o:connectortype="straight"/>
        </w:pict>
      </w:r>
    </w:p>
    <w:p w:rsidR="002646D4" w:rsidRPr="009E52EE" w:rsidRDefault="009C69A8" w:rsidP="007927FA">
      <w:pPr>
        <w:pStyle w:val="DefaultStyle"/>
        <w:jc w:val="both"/>
        <w:rPr>
          <w:rFonts w:ascii="Bookman Old Style" w:hAnsi="Bookman Old Style"/>
          <w:color w:val="auto"/>
          <w:sz w:val="20"/>
          <w:szCs w:val="20"/>
        </w:rPr>
      </w:pPr>
      <w:r>
        <w:rPr>
          <w:rFonts w:ascii="Bookman Old Style" w:hAnsi="Bookman Old Style"/>
          <w:noProof/>
          <w:color w:val="auto"/>
          <w:sz w:val="20"/>
          <w:szCs w:val="20"/>
          <w:lang w:eastAsia="en-US"/>
        </w:rPr>
        <w:pict>
          <v:shape id="_x0000_s2056" type="#_x0000_t32" style="position:absolute;left:0;text-align:left;margin-left:141.9pt;margin-top:16.4pt;width:276pt;height:0;z-index:251662336" o:connectortype="straight"/>
        </w:pict>
      </w:r>
    </w:p>
    <w:p w:rsidR="0069256D" w:rsidRDefault="009C69A8" w:rsidP="0069256D">
      <w:pPr>
        <w:pStyle w:val="DefaultStyle"/>
        <w:tabs>
          <w:tab w:val="left" w:pos="707"/>
        </w:tabs>
        <w:jc w:val="both"/>
        <w:rPr>
          <w:rFonts w:ascii="Bookman Old Style" w:hAnsi="Bookman Old Style"/>
          <w:color w:val="auto"/>
          <w:sz w:val="20"/>
          <w:szCs w:val="20"/>
        </w:rPr>
      </w:pPr>
      <w:r>
        <w:rPr>
          <w:rFonts w:ascii="Bookman Old Style" w:hAnsi="Bookman Old Style"/>
          <w:noProof/>
          <w:color w:val="auto"/>
          <w:sz w:val="20"/>
          <w:szCs w:val="20"/>
          <w:lang w:eastAsia="en-US"/>
        </w:rPr>
        <w:pict>
          <v:shape id="_x0000_s2058" type="#_x0000_t32" style="position:absolute;left:0;text-align:left;margin-left:161.4pt;margin-top:69.4pt;width:264pt;height:0;z-index:251664384" o:connectortype="straight"/>
        </w:pict>
      </w:r>
      <w:r>
        <w:rPr>
          <w:rFonts w:ascii="Bookman Old Style" w:hAnsi="Bookman Old Style"/>
          <w:noProof/>
          <w:color w:val="auto"/>
          <w:sz w:val="20"/>
          <w:szCs w:val="20"/>
          <w:lang w:eastAsia="en-US"/>
        </w:rPr>
        <w:pict>
          <v:shape id="_x0000_s2057" type="#_x0000_t32" style="position:absolute;left:0;text-align:left;margin-left:161.4pt;margin-top:24.4pt;width:256.5pt;height:0;z-index:251663360" o:connectortype="straight"/>
        </w:pict>
      </w:r>
    </w:p>
    <w:sectPr w:rsidR="0069256D" w:rsidSect="009E52EE">
      <w:headerReference w:type="default" r:id="rId8"/>
      <w:pgSz w:w="11906" w:h="16838"/>
      <w:pgMar w:top="1440" w:right="1152" w:bottom="1152" w:left="1152" w:header="288"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A96" w:rsidRDefault="00446A96" w:rsidP="00A32944">
      <w:pPr>
        <w:spacing w:after="0" w:line="240" w:lineRule="auto"/>
      </w:pPr>
      <w:r>
        <w:separator/>
      </w:r>
    </w:p>
  </w:endnote>
  <w:endnote w:type="continuationSeparator" w:id="1">
    <w:p w:rsidR="00446A96" w:rsidRDefault="00446A96" w:rsidP="00A32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A96" w:rsidRDefault="00446A96" w:rsidP="00A32944">
      <w:pPr>
        <w:spacing w:after="0" w:line="240" w:lineRule="auto"/>
      </w:pPr>
      <w:r>
        <w:separator/>
      </w:r>
    </w:p>
  </w:footnote>
  <w:footnote w:type="continuationSeparator" w:id="1">
    <w:p w:rsidR="00446A96" w:rsidRDefault="00446A96" w:rsidP="00A329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944" w:rsidRDefault="00452137">
    <w:pPr>
      <w:pStyle w:val="Header"/>
      <w:jc w:val="center"/>
    </w:pPr>
    <w:r>
      <w:rPr>
        <w:noProof/>
        <w:lang w:eastAsia="en-US"/>
      </w:rPr>
      <w:drawing>
        <wp:inline distT="0" distB="0" distL="0" distR="0">
          <wp:extent cx="627380" cy="616585"/>
          <wp:effectExtent l="19050" t="0" r="1270" b="0"/>
          <wp:docPr id="1" name="Picture" descr="BG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GI-logo"/>
                  <pic:cNvPicPr>
                    <a:picLocks noChangeAspect="1" noChangeArrowheads="1"/>
                  </pic:cNvPicPr>
                </pic:nvPicPr>
                <pic:blipFill>
                  <a:blip r:embed="rId1"/>
                  <a:srcRect/>
                  <a:stretch>
                    <a:fillRect/>
                  </a:stretch>
                </pic:blipFill>
                <pic:spPr bwMode="auto">
                  <a:xfrm>
                    <a:off x="0" y="0"/>
                    <a:ext cx="627380" cy="61658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61C2"/>
    <w:multiLevelType w:val="multilevel"/>
    <w:tmpl w:val="02A862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B63396"/>
    <w:multiLevelType w:val="hybridMultilevel"/>
    <w:tmpl w:val="9280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20844"/>
    <w:multiLevelType w:val="hybridMultilevel"/>
    <w:tmpl w:val="C43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C2DE5"/>
    <w:multiLevelType w:val="multilevel"/>
    <w:tmpl w:val="B0A8A0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4A4004B"/>
    <w:multiLevelType w:val="hybridMultilevel"/>
    <w:tmpl w:val="17C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F646A"/>
    <w:multiLevelType w:val="multilevel"/>
    <w:tmpl w:val="EB689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D720597"/>
    <w:multiLevelType w:val="hybridMultilevel"/>
    <w:tmpl w:val="5924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272707"/>
    <w:multiLevelType w:val="multilevel"/>
    <w:tmpl w:val="D8304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909131A"/>
    <w:multiLevelType w:val="hybridMultilevel"/>
    <w:tmpl w:val="493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246693"/>
    <w:multiLevelType w:val="hybridMultilevel"/>
    <w:tmpl w:val="C752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8"/>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A32944"/>
    <w:rsid w:val="0002771E"/>
    <w:rsid w:val="00042971"/>
    <w:rsid w:val="00045239"/>
    <w:rsid w:val="000561D7"/>
    <w:rsid w:val="00057C7D"/>
    <w:rsid w:val="00061A93"/>
    <w:rsid w:val="0008175F"/>
    <w:rsid w:val="000A4B5F"/>
    <w:rsid w:val="000A79F4"/>
    <w:rsid w:val="000B0D3D"/>
    <w:rsid w:val="000F04AC"/>
    <w:rsid w:val="001132F6"/>
    <w:rsid w:val="0012257A"/>
    <w:rsid w:val="00166410"/>
    <w:rsid w:val="00173FE6"/>
    <w:rsid w:val="0019164F"/>
    <w:rsid w:val="001A3129"/>
    <w:rsid w:val="001C3174"/>
    <w:rsid w:val="001E2A46"/>
    <w:rsid w:val="0021161E"/>
    <w:rsid w:val="00224308"/>
    <w:rsid w:val="002328B0"/>
    <w:rsid w:val="00241BBF"/>
    <w:rsid w:val="00247B5F"/>
    <w:rsid w:val="0025249D"/>
    <w:rsid w:val="0025762F"/>
    <w:rsid w:val="002646D4"/>
    <w:rsid w:val="002663A9"/>
    <w:rsid w:val="002812C7"/>
    <w:rsid w:val="00300AC2"/>
    <w:rsid w:val="00333610"/>
    <w:rsid w:val="00347DD1"/>
    <w:rsid w:val="00360F26"/>
    <w:rsid w:val="003635AC"/>
    <w:rsid w:val="00385FB7"/>
    <w:rsid w:val="003A74DE"/>
    <w:rsid w:val="004009F0"/>
    <w:rsid w:val="00402DC8"/>
    <w:rsid w:val="00427E7C"/>
    <w:rsid w:val="00434709"/>
    <w:rsid w:val="00441E51"/>
    <w:rsid w:val="00446A96"/>
    <w:rsid w:val="00452137"/>
    <w:rsid w:val="004A17C4"/>
    <w:rsid w:val="004B154B"/>
    <w:rsid w:val="004C0ACE"/>
    <w:rsid w:val="004F2A45"/>
    <w:rsid w:val="00513452"/>
    <w:rsid w:val="00555560"/>
    <w:rsid w:val="00560AA8"/>
    <w:rsid w:val="00574D9E"/>
    <w:rsid w:val="00594C9D"/>
    <w:rsid w:val="0062785E"/>
    <w:rsid w:val="006312A1"/>
    <w:rsid w:val="00635357"/>
    <w:rsid w:val="0069256D"/>
    <w:rsid w:val="006946A0"/>
    <w:rsid w:val="0069472B"/>
    <w:rsid w:val="006A4F58"/>
    <w:rsid w:val="006C67CE"/>
    <w:rsid w:val="006F37DC"/>
    <w:rsid w:val="0072460C"/>
    <w:rsid w:val="00730AD2"/>
    <w:rsid w:val="00732992"/>
    <w:rsid w:val="00734562"/>
    <w:rsid w:val="007927FA"/>
    <w:rsid w:val="007D43DA"/>
    <w:rsid w:val="007F1F48"/>
    <w:rsid w:val="0084531F"/>
    <w:rsid w:val="008950F6"/>
    <w:rsid w:val="008A40D9"/>
    <w:rsid w:val="008C028C"/>
    <w:rsid w:val="008C2291"/>
    <w:rsid w:val="008E5424"/>
    <w:rsid w:val="008F5F54"/>
    <w:rsid w:val="00926E92"/>
    <w:rsid w:val="009536FD"/>
    <w:rsid w:val="00960504"/>
    <w:rsid w:val="00966646"/>
    <w:rsid w:val="00982290"/>
    <w:rsid w:val="00996501"/>
    <w:rsid w:val="009C69A8"/>
    <w:rsid w:val="009E52EE"/>
    <w:rsid w:val="00A04905"/>
    <w:rsid w:val="00A32944"/>
    <w:rsid w:val="00A509F1"/>
    <w:rsid w:val="00A95D81"/>
    <w:rsid w:val="00AB187B"/>
    <w:rsid w:val="00AC0973"/>
    <w:rsid w:val="00AC44D4"/>
    <w:rsid w:val="00B008F8"/>
    <w:rsid w:val="00B13828"/>
    <w:rsid w:val="00B34D92"/>
    <w:rsid w:val="00B6312C"/>
    <w:rsid w:val="00B649CB"/>
    <w:rsid w:val="00B71C35"/>
    <w:rsid w:val="00B7355A"/>
    <w:rsid w:val="00BC4171"/>
    <w:rsid w:val="00BD5FAD"/>
    <w:rsid w:val="00BF6563"/>
    <w:rsid w:val="00C0526C"/>
    <w:rsid w:val="00C24775"/>
    <w:rsid w:val="00C32300"/>
    <w:rsid w:val="00C40073"/>
    <w:rsid w:val="00C66577"/>
    <w:rsid w:val="00D73903"/>
    <w:rsid w:val="00D82552"/>
    <w:rsid w:val="00DA71E9"/>
    <w:rsid w:val="00DB31C2"/>
    <w:rsid w:val="00DE3E59"/>
    <w:rsid w:val="00E236F2"/>
    <w:rsid w:val="00E25B96"/>
    <w:rsid w:val="00E34229"/>
    <w:rsid w:val="00E61233"/>
    <w:rsid w:val="00E63921"/>
    <w:rsid w:val="00EC325F"/>
    <w:rsid w:val="00F11422"/>
    <w:rsid w:val="00F245A9"/>
    <w:rsid w:val="00F4237F"/>
    <w:rsid w:val="00FA4D3A"/>
    <w:rsid w:val="00FC51BA"/>
    <w:rsid w:val="00FD2CED"/>
    <w:rsid w:val="00FD3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rules v:ext="edit">
        <o:r id="V:Rule7" type="connector" idref="#_x0000_s2052"/>
        <o:r id="V:Rule8" type="connector" idref="#_x0000_s2055"/>
        <o:r id="V:Rule9" type="connector" idref="#_x0000_s2056"/>
        <o:r id="V:Rule10" type="connector" idref="#_x0000_s2054"/>
        <o:r id="V:Rule11" type="connector" idref="#_x0000_s2058"/>
        <o:r id="V:Rule12"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25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32944"/>
    <w:pPr>
      <w:suppressAutoHyphens/>
      <w:spacing w:after="200" w:line="276" w:lineRule="auto"/>
    </w:pPr>
    <w:rPr>
      <w:rFonts w:ascii="Times New Roman" w:hAnsi="Times New Roman"/>
      <w:color w:val="00000A"/>
      <w:sz w:val="24"/>
      <w:szCs w:val="24"/>
      <w:lang w:eastAsia="ar-SA"/>
    </w:rPr>
  </w:style>
  <w:style w:type="character" w:customStyle="1" w:styleId="WW8Num1z0">
    <w:name w:val="WW8Num1z0"/>
    <w:rsid w:val="00A32944"/>
    <w:rPr>
      <w:rFonts w:ascii="Times New Roman" w:eastAsia="Times New Roman" w:hAnsi="Times New Roman" w:cs="Times New Roman"/>
    </w:rPr>
  </w:style>
  <w:style w:type="character" w:customStyle="1" w:styleId="WW8Num2z0">
    <w:name w:val="WW8Num2z0"/>
    <w:rsid w:val="00A32944"/>
    <w:rPr>
      <w:rFonts w:ascii="Symbol" w:hAnsi="Symbol" w:cs="Symbol"/>
    </w:rPr>
  </w:style>
  <w:style w:type="character" w:customStyle="1" w:styleId="WW8Num2z1">
    <w:name w:val="WW8Num2z1"/>
    <w:rsid w:val="00A32944"/>
    <w:rPr>
      <w:rFonts w:ascii="Courier New" w:hAnsi="Courier New" w:cs="Courier New"/>
    </w:rPr>
  </w:style>
  <w:style w:type="character" w:customStyle="1" w:styleId="WW8Num2z2">
    <w:name w:val="WW8Num2z2"/>
    <w:rsid w:val="00A32944"/>
    <w:rPr>
      <w:rFonts w:ascii="Wingdings" w:hAnsi="Wingdings" w:cs="Wingdings"/>
    </w:rPr>
  </w:style>
  <w:style w:type="character" w:customStyle="1" w:styleId="StrongEmphasis">
    <w:name w:val="Strong Emphasis"/>
    <w:basedOn w:val="DefaultParagraphFont"/>
    <w:rsid w:val="00A32944"/>
    <w:rPr>
      <w:b/>
      <w:bCs/>
    </w:rPr>
  </w:style>
  <w:style w:type="character" w:styleId="PageNumber">
    <w:name w:val="page number"/>
    <w:basedOn w:val="DefaultParagraphFont"/>
    <w:rsid w:val="00A32944"/>
  </w:style>
  <w:style w:type="character" w:customStyle="1" w:styleId="FooterChar">
    <w:name w:val="Footer Char"/>
    <w:basedOn w:val="DefaultParagraphFont"/>
    <w:uiPriority w:val="99"/>
    <w:rsid w:val="00A32944"/>
    <w:rPr>
      <w:sz w:val="24"/>
      <w:szCs w:val="24"/>
      <w:lang w:val="en-US" w:eastAsia="ar-SA"/>
    </w:rPr>
  </w:style>
  <w:style w:type="character" w:customStyle="1" w:styleId="HeaderChar">
    <w:name w:val="Header Char"/>
    <w:basedOn w:val="DefaultParagraphFont"/>
    <w:rsid w:val="00A32944"/>
    <w:rPr>
      <w:sz w:val="24"/>
      <w:szCs w:val="24"/>
      <w:lang w:val="en-US" w:eastAsia="ar-SA"/>
    </w:rPr>
  </w:style>
  <w:style w:type="character" w:customStyle="1" w:styleId="ListLabel1">
    <w:name w:val="ListLabel 1"/>
    <w:rsid w:val="00A32944"/>
    <w:rPr>
      <w:rFonts w:eastAsia="Times New Roman" w:cs="Times New Roman"/>
    </w:rPr>
  </w:style>
  <w:style w:type="character" w:customStyle="1" w:styleId="ListLabel2">
    <w:name w:val="ListLabel 2"/>
    <w:rsid w:val="00A32944"/>
    <w:rPr>
      <w:rFonts w:cs="Symbol"/>
    </w:rPr>
  </w:style>
  <w:style w:type="character" w:customStyle="1" w:styleId="ListLabel3">
    <w:name w:val="ListLabel 3"/>
    <w:rsid w:val="00A32944"/>
    <w:rPr>
      <w:rFonts w:cs="Courier New"/>
    </w:rPr>
  </w:style>
  <w:style w:type="character" w:customStyle="1" w:styleId="ListLabel4">
    <w:name w:val="ListLabel 4"/>
    <w:rsid w:val="00A32944"/>
    <w:rPr>
      <w:rFonts w:cs="Symbol"/>
    </w:rPr>
  </w:style>
  <w:style w:type="character" w:customStyle="1" w:styleId="ListLabel5">
    <w:name w:val="ListLabel 5"/>
    <w:rsid w:val="00A32944"/>
    <w:rPr>
      <w:rFonts w:cs="Courier New"/>
    </w:rPr>
  </w:style>
  <w:style w:type="character" w:customStyle="1" w:styleId="ListLabel6">
    <w:name w:val="ListLabel 6"/>
    <w:rsid w:val="00A32944"/>
    <w:rPr>
      <w:rFonts w:cs="Wingdings"/>
    </w:rPr>
  </w:style>
  <w:style w:type="paragraph" w:customStyle="1" w:styleId="Heading">
    <w:name w:val="Heading"/>
    <w:basedOn w:val="DefaultStyle"/>
    <w:next w:val="TextBody"/>
    <w:rsid w:val="00A32944"/>
    <w:pPr>
      <w:keepNext/>
      <w:spacing w:before="240" w:after="120"/>
    </w:pPr>
    <w:rPr>
      <w:rFonts w:ascii="Arial" w:eastAsia="Lucida Sans Unicode" w:hAnsi="Arial" w:cs="Mangal"/>
      <w:sz w:val="28"/>
      <w:szCs w:val="28"/>
    </w:rPr>
  </w:style>
  <w:style w:type="paragraph" w:customStyle="1" w:styleId="TextBody">
    <w:name w:val="Text Body"/>
    <w:basedOn w:val="DefaultStyle"/>
    <w:rsid w:val="00A32944"/>
    <w:pPr>
      <w:spacing w:after="120"/>
    </w:pPr>
  </w:style>
  <w:style w:type="paragraph" w:styleId="List">
    <w:name w:val="List"/>
    <w:basedOn w:val="TextBody"/>
    <w:rsid w:val="00A32944"/>
    <w:rPr>
      <w:rFonts w:cs="Mangal"/>
    </w:rPr>
  </w:style>
  <w:style w:type="paragraph" w:styleId="Caption">
    <w:name w:val="caption"/>
    <w:basedOn w:val="DefaultStyle"/>
    <w:rsid w:val="00A32944"/>
    <w:pPr>
      <w:suppressLineNumbers/>
      <w:spacing w:before="120" w:after="120"/>
    </w:pPr>
    <w:rPr>
      <w:rFonts w:cs="Mangal"/>
      <w:i/>
      <w:iCs/>
    </w:rPr>
  </w:style>
  <w:style w:type="paragraph" w:customStyle="1" w:styleId="Index">
    <w:name w:val="Index"/>
    <w:basedOn w:val="DefaultStyle"/>
    <w:rsid w:val="00A32944"/>
    <w:pPr>
      <w:suppressLineNumbers/>
    </w:pPr>
    <w:rPr>
      <w:rFonts w:cs="Mangal"/>
    </w:rPr>
  </w:style>
  <w:style w:type="paragraph" w:styleId="NormalWeb">
    <w:name w:val="Normal (Web)"/>
    <w:basedOn w:val="DefaultStyle"/>
    <w:rsid w:val="00A32944"/>
    <w:pPr>
      <w:spacing w:before="280" w:after="280"/>
    </w:pPr>
    <w:rPr>
      <w:lang w:val="en-IN"/>
    </w:rPr>
  </w:style>
  <w:style w:type="paragraph" w:customStyle="1" w:styleId="WW-Default">
    <w:name w:val="WW-Default"/>
    <w:rsid w:val="00A32944"/>
    <w:pPr>
      <w:suppressAutoHyphens/>
      <w:spacing w:after="200" w:line="276" w:lineRule="auto"/>
    </w:pPr>
    <w:rPr>
      <w:rFonts w:ascii="Times New Roman" w:hAnsi="Times New Roman"/>
      <w:color w:val="000000"/>
      <w:sz w:val="24"/>
      <w:szCs w:val="24"/>
      <w:lang w:eastAsia="ar-SA"/>
    </w:rPr>
  </w:style>
  <w:style w:type="paragraph" w:styleId="Footer">
    <w:name w:val="footer"/>
    <w:basedOn w:val="DefaultStyle"/>
    <w:uiPriority w:val="99"/>
    <w:rsid w:val="00A32944"/>
    <w:pPr>
      <w:tabs>
        <w:tab w:val="center" w:pos="4320"/>
        <w:tab w:val="right" w:pos="8640"/>
      </w:tabs>
    </w:pPr>
  </w:style>
  <w:style w:type="paragraph" w:styleId="BalloonText">
    <w:name w:val="Balloon Text"/>
    <w:basedOn w:val="DefaultStyle"/>
    <w:rsid w:val="00A32944"/>
    <w:rPr>
      <w:rFonts w:ascii="Tahoma" w:hAnsi="Tahoma" w:cs="Tahoma"/>
      <w:sz w:val="16"/>
      <w:szCs w:val="16"/>
    </w:rPr>
  </w:style>
  <w:style w:type="paragraph" w:customStyle="1" w:styleId="FrameContents">
    <w:name w:val="Frame Contents"/>
    <w:basedOn w:val="TextBody"/>
    <w:rsid w:val="00A32944"/>
  </w:style>
  <w:style w:type="paragraph" w:styleId="Header">
    <w:name w:val="header"/>
    <w:basedOn w:val="DefaultStyle"/>
    <w:rsid w:val="00A32944"/>
    <w:pPr>
      <w:suppressLineNumbers/>
      <w:tabs>
        <w:tab w:val="center" w:pos="4986"/>
        <w:tab w:val="right" w:pos="9972"/>
      </w:tabs>
    </w:pPr>
  </w:style>
  <w:style w:type="paragraph" w:styleId="ListParagraph">
    <w:name w:val="List Paragraph"/>
    <w:basedOn w:val="DefaultStyle"/>
    <w:rsid w:val="00A32944"/>
    <w:pPr>
      <w:ind w:left="720"/>
    </w:pPr>
  </w:style>
  <w:style w:type="paragraph" w:customStyle="1" w:styleId="TableContents">
    <w:name w:val="Table Contents"/>
    <w:basedOn w:val="DefaultStyle"/>
    <w:rsid w:val="00A32944"/>
    <w:pPr>
      <w:suppressLineNumbers/>
    </w:pPr>
  </w:style>
  <w:style w:type="paragraph" w:styleId="EndnoteText">
    <w:name w:val="endnote text"/>
    <w:basedOn w:val="Normal"/>
    <w:link w:val="EndnoteTextChar"/>
    <w:uiPriority w:val="99"/>
    <w:semiHidden/>
    <w:unhideWhenUsed/>
    <w:rsid w:val="00B008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8F8"/>
  </w:style>
  <w:style w:type="character" w:styleId="EndnoteReference">
    <w:name w:val="endnote reference"/>
    <w:basedOn w:val="DefaultParagraphFont"/>
    <w:uiPriority w:val="99"/>
    <w:semiHidden/>
    <w:unhideWhenUsed/>
    <w:rsid w:val="00B008F8"/>
    <w:rPr>
      <w:vertAlign w:val="superscript"/>
    </w:rPr>
  </w:style>
</w:styles>
</file>

<file path=word/webSettings.xml><?xml version="1.0" encoding="utf-8"?>
<w:webSettings xmlns:r="http://schemas.openxmlformats.org/officeDocument/2006/relationships" xmlns:w="http://schemas.openxmlformats.org/wordprocessingml/2006/main">
  <w:divs>
    <w:div w:id="1464620991">
      <w:bodyDiv w:val="1"/>
      <w:marLeft w:val="0"/>
      <w:marRight w:val="0"/>
      <w:marTop w:val="0"/>
      <w:marBottom w:val="0"/>
      <w:divBdr>
        <w:top w:val="none" w:sz="0" w:space="0" w:color="auto"/>
        <w:left w:val="none" w:sz="0" w:space="0" w:color="auto"/>
        <w:bottom w:val="none" w:sz="0" w:space="0" w:color="auto"/>
        <w:right w:val="none" w:sz="0" w:space="0" w:color="auto"/>
      </w:divBdr>
      <w:divsChild>
        <w:div w:id="347799951">
          <w:marLeft w:val="0"/>
          <w:marRight w:val="0"/>
          <w:marTop w:val="0"/>
          <w:marBottom w:val="0"/>
          <w:divBdr>
            <w:top w:val="none" w:sz="0" w:space="0" w:color="auto"/>
            <w:left w:val="none" w:sz="0" w:space="0" w:color="auto"/>
            <w:bottom w:val="none" w:sz="0" w:space="0" w:color="auto"/>
            <w:right w:val="none" w:sz="0" w:space="0" w:color="auto"/>
          </w:divBdr>
          <w:divsChild>
            <w:div w:id="1742171728">
              <w:marLeft w:val="0"/>
              <w:marRight w:val="0"/>
              <w:marTop w:val="0"/>
              <w:marBottom w:val="0"/>
              <w:divBdr>
                <w:top w:val="none" w:sz="0" w:space="0" w:color="auto"/>
                <w:left w:val="none" w:sz="0" w:space="0" w:color="auto"/>
                <w:bottom w:val="none" w:sz="0" w:space="0" w:color="auto"/>
                <w:right w:val="none" w:sz="0" w:space="0" w:color="auto"/>
              </w:divBdr>
              <w:divsChild>
                <w:div w:id="1657297632">
                  <w:marLeft w:val="0"/>
                  <w:marRight w:val="0"/>
                  <w:marTop w:val="0"/>
                  <w:marBottom w:val="0"/>
                  <w:divBdr>
                    <w:top w:val="none" w:sz="0" w:space="0" w:color="auto"/>
                    <w:left w:val="none" w:sz="0" w:space="0" w:color="auto"/>
                    <w:bottom w:val="none" w:sz="0" w:space="0" w:color="auto"/>
                    <w:right w:val="none" w:sz="0" w:space="0" w:color="auto"/>
                  </w:divBdr>
                  <w:divsChild>
                    <w:div w:id="1129933364">
                      <w:marLeft w:val="0"/>
                      <w:marRight w:val="0"/>
                      <w:marTop w:val="0"/>
                      <w:marBottom w:val="0"/>
                      <w:divBdr>
                        <w:top w:val="none" w:sz="0" w:space="0" w:color="auto"/>
                        <w:left w:val="none" w:sz="0" w:space="0" w:color="auto"/>
                        <w:bottom w:val="none" w:sz="0" w:space="0" w:color="auto"/>
                        <w:right w:val="none" w:sz="0" w:space="0" w:color="auto"/>
                      </w:divBdr>
                      <w:divsChild>
                        <w:div w:id="1022436359">
                          <w:marLeft w:val="0"/>
                          <w:marRight w:val="0"/>
                          <w:marTop w:val="0"/>
                          <w:marBottom w:val="0"/>
                          <w:divBdr>
                            <w:top w:val="none" w:sz="0" w:space="0" w:color="auto"/>
                            <w:left w:val="none" w:sz="0" w:space="0" w:color="auto"/>
                            <w:bottom w:val="none" w:sz="0" w:space="0" w:color="auto"/>
                            <w:right w:val="none" w:sz="0" w:space="0" w:color="auto"/>
                          </w:divBdr>
                          <w:divsChild>
                            <w:div w:id="767386069">
                              <w:marLeft w:val="0"/>
                              <w:marRight w:val="0"/>
                              <w:marTop w:val="0"/>
                              <w:marBottom w:val="0"/>
                              <w:divBdr>
                                <w:top w:val="none" w:sz="0" w:space="0" w:color="auto"/>
                                <w:left w:val="none" w:sz="0" w:space="0" w:color="auto"/>
                                <w:bottom w:val="none" w:sz="0" w:space="0" w:color="auto"/>
                                <w:right w:val="none" w:sz="0" w:space="0" w:color="auto"/>
                              </w:divBdr>
                              <w:divsChild>
                                <w:div w:id="13677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51D8A-3435-405F-868A-F9658A72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Regulations:</vt:lpstr>
    </vt:vector>
  </TitlesOfParts>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Regulations:</dc:title>
  <dc:subject/>
  <dc:creator>PURBA</dc:creator>
  <cp:keywords/>
  <cp:lastModifiedBy>brainware</cp:lastModifiedBy>
  <cp:revision>2</cp:revision>
  <cp:lastPrinted>2014-03-31T10:39:00Z</cp:lastPrinted>
  <dcterms:created xsi:type="dcterms:W3CDTF">2014-07-26T04:43:00Z</dcterms:created>
  <dcterms:modified xsi:type="dcterms:W3CDTF">2014-07-26T04:43:00Z</dcterms:modified>
</cp:coreProperties>
</file>