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 w:rsidP="00660C8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FB8986A" w:rsidR="00E370AF" w:rsidRDefault="00A504D1">
            <w:r w:rsidRPr="00D96CAE">
              <w:t>Online Complaint Registration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9992C37" w14:textId="77777777" w:rsidR="00A504D1" w:rsidRPr="00A504D1" w:rsidRDefault="00A504D1" w:rsidP="00A504D1">
      <w:pPr>
        <w:rPr>
          <w:rFonts w:ascii="Arial" w:eastAsia="Arial" w:hAnsi="Arial" w:cs="Arial"/>
          <w:color w:val="000000"/>
          <w:sz w:val="24"/>
          <w:szCs w:val="24"/>
        </w:rPr>
      </w:pPr>
      <w:r w:rsidRPr="00A504D1">
        <w:rPr>
          <w:rFonts w:ascii="Arial" w:eastAsia="Arial" w:hAnsi="Arial" w:cs="Arial"/>
          <w:color w:val="000000"/>
          <w:sz w:val="24"/>
          <w:szCs w:val="24"/>
        </w:rPr>
        <w:t>For the Online Complaint Registration and Management System, the solution architecture aims to:</w:t>
      </w:r>
    </w:p>
    <w:p w14:paraId="34422F18" w14:textId="77777777" w:rsidR="00A504D1" w:rsidRPr="00A504D1" w:rsidRDefault="00A504D1" w:rsidP="00A504D1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504D1">
        <w:rPr>
          <w:rFonts w:ascii="Arial" w:eastAsia="Arial" w:hAnsi="Arial" w:cs="Arial"/>
          <w:color w:val="000000"/>
          <w:sz w:val="24"/>
          <w:szCs w:val="24"/>
        </w:rPr>
        <w:t xml:space="preserve">Select suitable technologies to provide secure complaint registration, tracking, assignment, and management. </w:t>
      </w:r>
    </w:p>
    <w:p w14:paraId="6A1581E2" w14:textId="77777777" w:rsidR="00A504D1" w:rsidRPr="00A504D1" w:rsidRDefault="00A504D1" w:rsidP="00A504D1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504D1">
        <w:rPr>
          <w:rFonts w:ascii="Arial" w:eastAsia="Arial" w:hAnsi="Arial" w:cs="Arial"/>
          <w:color w:val="000000"/>
          <w:sz w:val="24"/>
          <w:szCs w:val="24"/>
        </w:rPr>
        <w:t xml:space="preserve">Define the system structure using React.js, Node.js, Express.js, MongoDB, and REST APIs. </w:t>
      </w:r>
    </w:p>
    <w:p w14:paraId="5624B6F5" w14:textId="77777777" w:rsidR="00A504D1" w:rsidRPr="00A504D1" w:rsidRDefault="00A504D1" w:rsidP="00A504D1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504D1">
        <w:rPr>
          <w:rFonts w:ascii="Arial" w:eastAsia="Arial" w:hAnsi="Arial" w:cs="Arial"/>
          <w:color w:val="000000"/>
          <w:sz w:val="24"/>
          <w:szCs w:val="24"/>
        </w:rPr>
        <w:t xml:space="preserve">Identify system features and requirements for Users, Agents, and Administrators. </w:t>
      </w:r>
    </w:p>
    <w:p w14:paraId="598BB882" w14:textId="77777777" w:rsidR="00A504D1" w:rsidRPr="00A504D1" w:rsidRDefault="00A504D1" w:rsidP="00A504D1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504D1">
        <w:rPr>
          <w:rFonts w:ascii="Arial" w:eastAsia="Arial" w:hAnsi="Arial" w:cs="Arial"/>
          <w:color w:val="000000"/>
          <w:sz w:val="24"/>
          <w:szCs w:val="24"/>
        </w:rPr>
        <w:t xml:space="preserve">Provide a clear development structure for authentication, complaint management, agent assignment, status updates, and communication. </w:t>
      </w:r>
    </w:p>
    <w:p w14:paraId="60323575" w14:textId="77777777" w:rsidR="00A504D1" w:rsidRPr="00A504D1" w:rsidRDefault="00A504D1" w:rsidP="00A504D1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A504D1">
        <w:rPr>
          <w:rFonts w:ascii="Arial" w:eastAsia="Arial" w:hAnsi="Arial" w:cs="Arial"/>
          <w:color w:val="000000"/>
          <w:sz w:val="24"/>
          <w:szCs w:val="24"/>
        </w:rPr>
        <w:t>Ensure security and scalability through JWT authentication, role-based access control, and a decoupled MERN architecture.</w:t>
      </w:r>
    </w:p>
    <w:p w14:paraId="792FA76A" w14:textId="630947E9" w:rsidR="00E370AF" w:rsidRDefault="00E370AF">
      <w:pPr>
        <w:rPr>
          <w:b/>
        </w:rPr>
      </w:pPr>
    </w:p>
    <w:p w14:paraId="2B3DB86C" w14:textId="0D1DA49C" w:rsidR="00E370AF" w:rsidRDefault="00A504D1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7CA45347" wp14:editId="2B9D3199">
            <wp:simplePos x="0" y="0"/>
            <wp:positionH relativeFrom="column">
              <wp:posOffset>152400</wp:posOffset>
            </wp:positionH>
            <wp:positionV relativeFrom="page">
              <wp:posOffset>6103620</wp:posOffset>
            </wp:positionV>
            <wp:extent cx="5731510" cy="3199130"/>
            <wp:effectExtent l="0" t="0" r="2540" b="1270"/>
            <wp:wrapSquare wrapText="bothSides"/>
            <wp:docPr id="13577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68388" name="Picture 1357768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5B8296DB" w14:textId="77777777" w:rsidR="00A504D1" w:rsidRDefault="00A504D1" w:rsidP="00A504D1">
      <w:pP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pPr>
    </w:p>
    <w:p w14:paraId="0C5FB432" w14:textId="652E050F" w:rsidR="00E370AF" w:rsidRPr="00A504D1" w:rsidRDefault="00A504D1" w:rsidP="00A504D1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     </w:t>
      </w:r>
      <w:r w:rsidRPr="00A504D1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</w:t>
      </w:r>
      <w:r w:rsidRPr="00A504D1">
        <w:t>Online Complaint Registration and Management System</w:t>
      </w:r>
    </w:p>
    <w:sectPr w:rsidR="00E370AF" w:rsidRPr="00A504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86F77C7-6531-495F-97F5-FD662B7E711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C14C07-F3A8-4A69-AB8D-6B6C3C6660E6}"/>
    <w:embedBold r:id="rId3" w:fontKey="{31B2F79B-81F8-4AF0-B1DD-A7B3A029BD7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0BA449E-09D6-492C-B2E6-CFA31FF9FE46}"/>
    <w:embedItalic r:id="rId5" w:fontKey="{B2EC44A4-600B-40B7-9148-3A2500334F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0F6C028-3FF2-4EF3-8905-574818B4A28B}"/>
    <w:embedItalic r:id="rId7" w:fontKey="{718676BF-3A8E-452F-B60C-7AB3FF52AE7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185D606-1EC9-4BC6-906C-C3873E3F8F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A503508"/>
    <w:multiLevelType w:val="multilevel"/>
    <w:tmpl w:val="57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131170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60C80"/>
    <w:rsid w:val="007475BD"/>
    <w:rsid w:val="00862077"/>
    <w:rsid w:val="00A504D1"/>
    <w:rsid w:val="00BD5443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Yuvraj Surshetwar</cp:lastModifiedBy>
  <cp:revision>4</cp:revision>
  <dcterms:created xsi:type="dcterms:W3CDTF">2022-10-03T08:27:00Z</dcterms:created>
  <dcterms:modified xsi:type="dcterms:W3CDTF">2026-09-23T06:09:00Z</dcterms:modified>
</cp:coreProperties>
</file>