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p>
    <w:p>
      <w:pPr>
        <w:spacing w:after="80" w:before="0" w:line="240"/>
        <w:jc w:val="center"/>
      </w:pPr>
      <w:r>
        <w:rPr>
          <w:rFonts w:ascii="Times New Roman" w:cs="Times New Roman" w:eastAsia="Times New Roman" w:hAnsi="Times New Roman"/>
          <w:b/>
          <w:bCs/>
          <w:color w:val="000000"/>
          <w:sz w:val="30"/>
          <w:szCs w:val="30"/>
        </w:rPr>
        <w:t xml:space="preserve">FanPulse AI: A Browser-Native Framework for Passive Real-Time Sports</w:t>
      </w:r>
    </w:p>
    <w:p>
      <w:pPr>
        <w:spacing w:after="200" w:before="0" w:line="240"/>
        <w:jc w:val="center"/>
      </w:pPr>
      <w:r>
        <w:rPr>
          <w:rFonts w:ascii="Times New Roman" w:cs="Times New Roman" w:eastAsia="Times New Roman" w:hAnsi="Times New Roman"/>
          <w:b/>
          <w:bCs/>
          <w:color w:val="000000"/>
          <w:sz w:val="30"/>
          <w:szCs w:val="30"/>
        </w:rPr>
        <w:t xml:space="preserve">Engagement Using LLM-Generated Push Notifications via Firebase Cloud Messaging</w:t>
      </w:r>
    </w:p>
    <w:p>
      <w:pPr>
        <w:pBdr>
          <w:bottom w:val="single" w:color="333333" w:sz="4" w:space="1"/>
        </w:pBdr>
        <w:spacing w:after="40" w:before="40"/>
      </w:pPr>
    </w:p>
    <w:p>
      <w:pPr>
        <w:spacing w:after="40" w:before="0" w:line="240"/>
        <w:jc w:val="center"/>
      </w:pPr>
      <w:r>
        <w:rPr>
          <w:rFonts w:ascii="Times New Roman" w:cs="Times New Roman" w:eastAsia="Times New Roman" w:hAnsi="Times New Roman"/>
          <w:b/>
          <w:bCs/>
          <w:color w:val="000000"/>
          <w:sz w:val="26"/>
          <w:szCs w:val="26"/>
        </w:rPr>
        <w:t xml:space="preserve">Dipanjan Maity</w:t>
      </w:r>
    </w:p>
    <w:p>
      <w:pPr>
        <w:spacing w:after="20" w:before="0" w:line="240"/>
        <w:jc w:val="center"/>
      </w:pPr>
      <w:r>
        <w:rPr>
          <w:rFonts w:ascii="Times New Roman" w:cs="Times New Roman" w:eastAsia="Times New Roman" w:hAnsi="Times New Roman"/>
          <w:color w:val="000000"/>
          <w:sz w:val="22"/>
          <w:szCs w:val="22"/>
        </w:rPr>
        <w:t xml:space="preserve">Department of Computer Science &amp; Engineering</w:t>
      </w:r>
    </w:p>
    <w:p>
      <w:pPr>
        <w:spacing w:after="20" w:before="0" w:line="240"/>
        <w:jc w:val="center"/>
      </w:pPr>
      <w:r>
        <w:rPr>
          <w:rFonts w:ascii="Times New Roman" w:cs="Times New Roman" w:eastAsia="Times New Roman" w:hAnsi="Times New Roman"/>
          <w:color w:val="000000"/>
          <w:sz w:val="22"/>
          <w:szCs w:val="22"/>
        </w:rPr>
        <w:t xml:space="preserve">PW Institute of Innovation, Bengaluru, Karnataka 560066, India</w:t>
      </w:r>
    </w:p>
    <w:p>
      <w:pPr>
        <w:spacing w:after="20" w:before="0" w:line="240"/>
        <w:jc w:val="center"/>
      </w:pPr>
      <w:r>
        <w:rPr>
          <w:rFonts w:ascii="Times New Roman" w:cs="Times New Roman" w:eastAsia="Times New Roman" w:hAnsi="Times New Roman"/>
          <w:i/>
          <w:iCs/>
          <w:color w:val="000000"/>
          <w:sz w:val="20"/>
          <w:szCs w:val="20"/>
        </w:rPr>
        <w:t xml:space="preserve">Degree Partner: Medhavi Skills University</w:t>
      </w:r>
    </w:p>
    <w:p>
      <w:pPr>
        <w:spacing w:after="40" w:before="0" w:line="240"/>
        <w:jc w:val="center"/>
      </w:pPr>
      <w:r>
        <w:rPr>
          <w:rFonts w:ascii="Times New Roman" w:cs="Times New Roman" w:eastAsia="Times New Roman" w:hAnsi="Times New Roman"/>
          <w:color w:val="000000"/>
          <w:sz w:val="20"/>
          <w:szCs w:val="20"/>
        </w:rPr>
        <w:t xml:space="preserve">Email: </w:t>
      </w:r>
      <w:r>
        <w:rPr>
          <w:rFonts w:ascii="Times New Roman" w:cs="Times New Roman" w:eastAsia="Times New Roman" w:hAnsi="Times New Roman"/>
          <w:i/>
          <w:iCs/>
          <w:color w:val="000000"/>
          <w:sz w:val="20"/>
          <w:szCs w:val="20"/>
        </w:rPr>
        <w:t xml:space="preserve">dipanjanmaity890@gmail.com</w:t>
      </w:r>
      <w:r>
        <w:rPr>
          <w:rFonts w:ascii="Times New Roman" w:cs="Times New Roman" w:eastAsia="Times New Roman" w:hAnsi="Times New Roman"/>
          <w:color w:val="000000"/>
          <w:sz w:val="20"/>
          <w:szCs w:val="20"/>
        </w:rPr>
        <w:t xml:space="preserve">   |   g.dev: </w:t>
      </w:r>
      <w:r>
        <w:rPr>
          <w:rFonts w:ascii="Times New Roman" w:cs="Times New Roman" w:eastAsia="Times New Roman" w:hAnsi="Times New Roman"/>
          <w:i/>
          <w:iCs/>
          <w:color w:val="000000"/>
          <w:sz w:val="20"/>
          <w:szCs w:val="20"/>
        </w:rPr>
        <w:t xml:space="preserve">g.dev/DIPANJANMAITY</w:t>
      </w:r>
    </w:p>
    <w:p>
      <w:pPr>
        <w:spacing w:after="200" w:before="0" w:line="240"/>
        <w:jc w:val="center"/>
      </w:pPr>
      <w:r>
        <w:rPr>
          <w:rFonts w:ascii="Times New Roman" w:cs="Times New Roman" w:eastAsia="Times New Roman" w:hAnsi="Times New Roman"/>
          <w:i/>
          <w:iCs/>
          <w:color w:val="000000"/>
          <w:sz w:val="20"/>
          <w:szCs w:val="20"/>
        </w:rPr>
        <w:t xml:space="preserve">Submitted: June 2025</w:t>
      </w:r>
    </w:p>
    <w:p>
      <w:pPr>
        <w:pBdr>
          <w:bottom w:val="single" w:color="333333" w:sz="4" w:space="1"/>
        </w:pBdr>
        <w:spacing w:after="40" w:before="40"/>
      </w:pPr>
    </w:p>
    <w:p>
      <w:pPr>
        <w:spacing w:after="24"/>
      </w:pPr>
    </w:p>
    <w:p>
      <w:pPr>
        <w:spacing w:after="80" w:before="0" w:line="240"/>
        <w:jc w:val="center"/>
      </w:pPr>
      <w:r>
        <w:rPr>
          <w:rFonts w:ascii="Times New Roman" w:cs="Times New Roman" w:eastAsia="Times New Roman" w:hAnsi="Times New Roman"/>
          <w:b/>
          <w:bCs/>
          <w:color w:val="000000"/>
          <w:sz w:val="24"/>
          <w:szCs w:val="24"/>
        </w:rPr>
        <w:t xml:space="preserve">ABSTRACT</w:t>
      </w:r>
    </w:p>
    <w:p>
      <w:pPr>
        <w:spacing w:after="100" w:before="0" w:line="240"/>
        <w:jc w:val="both"/>
      </w:pPr>
      <w:r>
        <w:rPr>
          <w:rFonts w:ascii="Times New Roman" w:cs="Times New Roman" w:eastAsia="Times New Roman" w:hAnsi="Times New Roman"/>
          <w:color w:val="000000"/>
          <w:sz w:val="24"/>
          <w:szCs w:val="24"/>
        </w:rPr>
        <w:t xml:space="preserve">The consumption of live sports events in the digital era is characterised by a persistent tension between informational relevance and attentional cost: fans must repeatedly interrupt concurrent tasks to manually check score updates, a behaviour that imposes measurable cognitive load and disrupts workflow continuity. This paper presents FanPulse AI, a browser-native passive engagement framework that decouples sports information delivery from active user monitoring. The system integrates Google Gemini 1.5 Pro — a state-of-the-art large language model (LLM) — with Firebase Cloud Messaging (FCM) and the W3C Push API to deliver contextually rich, natural language match summaries as browser-level push notifications, independent of tab focus or application state. We describe a complete system architecture encompassing real-time cricket data ingestion, structured prompt engineering pipelines, FCM topic-based fan-out delivery, and Service Worker notification rendering. A controlled user study was conducted with 73 participants across a complete Indian Premier League (IPL) 2025 season match, supplemented by informal cross-sport validation during FIFA international fixtures. Results demonstrate a statistically significant 40.3% reduction in manual tab-switching frequency (paired t-test, t(72) = 11.4, p &lt; 0.001, Cohen's d = 1.34), a mean end-to-end notification delivery latency of 1,720 ms (SD = 310 ms), an engagement retention rate of 84.9%, and a user-perceived intrusiveness score of 1.9/5.0. Commentary output adhered to a deliberately sentiment-neutral generation strategy validated through post-study qualitative analysis. Our results position LLM-augmented push notification pipelines as a scalable, sport-agnostic architecture for passive real-time information delivery, with implications for fan engagement platform design, human-computer interaction research, and applied NLU systems in time-sensitive domains.</w:t>
      </w:r>
    </w:p>
    <w:p>
      <w:pPr>
        <w:spacing w:after="16"/>
      </w:pPr>
    </w:p>
    <w:p>
      <w:pPr>
        <w:spacing w:after="60" w:before="0" w:line="240"/>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color w:val="000000"/>
          <w:sz w:val="24"/>
          <w:szCs w:val="24"/>
        </w:rPr>
        <w:t xml:space="preserve">Large Language Models; Firebase Cloud Messaging; Web Push API; Real-Time Sports Analytics; Natural Language Generation; Passive Engagement; Prompt Engineering; Gemini 1.5 Pro; Indian Premier League; Service Workers; Human-Computer Interaction</w:t>
      </w:r>
    </w:p>
    <w:p>
      <w:pPr>
        <w:pBdr>
          <w:bottom w:val="single" w:color="333333" w:sz="4" w:space="1"/>
        </w:pBdr>
        <w:spacing w:after="40" w:before="40"/>
      </w:pPr>
    </w:p>
    <w:p>
      <w:pPr>
        <w:pStyle w:val="Heading1"/>
        <w:spacing w:after="80" w:before="200" w:line="240"/>
      </w:pPr>
      <w:r>
        <w:rPr>
          <w:rFonts w:ascii="Times New Roman" w:cs="Times New Roman" w:eastAsia="Times New Roman" w:hAnsi="Times New Roman"/>
          <w:b/>
          <w:bCs/>
          <w:color w:val="000000"/>
          <w:sz w:val="24"/>
          <w:szCs w:val="24"/>
        </w:rPr>
        <w:t xml:space="preserve">1. INTRODUCTION</w:t>
      </w:r>
    </w:p>
    <w:p>
      <w:pPr>
        <w:spacing w:after="60" w:before="0" w:line="240"/>
        <w:ind w:firstLine="720"/>
        <w:jc w:val="both"/>
      </w:pPr>
      <w:r>
        <w:rPr>
          <w:rFonts w:ascii="Times New Roman" w:cs="Times New Roman" w:eastAsia="Times New Roman" w:hAnsi="Times New Roman"/>
          <w:color w:val="000000"/>
          <w:sz w:val="24"/>
          <w:szCs w:val="24"/>
        </w:rPr>
        <w:t xml:space="preserve">The Indian Premier League (IPL) is the world's second most valuable sports media property per match, generating ₹48,390 crore (~USD 5.8 billion) in broadcast rights for the 2023–2027 cycle and attracting 620 million unique viewers across television and digital platforms in the 2024 and 2025 seasons [CITE-IPL2025]. Digital consumption is the primary growth driver, with streaming audiences growing at three to four times the rate of linear television audiences, and with 74% of young adults aged 18–34 reporting that they access sports content primarily through digital and social platforms rather than broadcast television [CITE-FanEng2025].</w:t>
      </w:r>
    </w:p>
    <w:p>
      <w:pPr>
        <w:spacing w:after="60" w:before="0" w:line="240"/>
        <w:ind w:firstLine="720"/>
        <w:jc w:val="both"/>
      </w:pPr>
      <w:r>
        <w:rPr>
          <w:rFonts w:ascii="Times New Roman" w:cs="Times New Roman" w:eastAsia="Times New Roman" w:hAnsi="Times New Roman"/>
          <w:color w:val="000000"/>
          <w:sz w:val="24"/>
          <w:szCs w:val="24"/>
        </w:rPr>
        <w:t xml:space="preserve">Yet despite this digital-first consumption shift, the fundamental interaction paradigm for live sports information delivery remains largely unchanged: a fan wishing to follow a match in real time must maintain an active browser tab, periodically switching focus from their primary computing task — work, study, communication — to check the current score, a wicket, or an over summary. This active monitoring pattern imposes a measurable attentional cost. Research in cognitive load theory and interruption science has consistently demonstrated that task-switching — even brief, voluntary focus shifts — degrades performance on the interrupted task [CITE-Stothart2015; CITE-Ohly2023]. In the context of live sports, where significant events may occur at intervals of 3–6 minutes during a T20 match, this creates a sustained cycle of attentional fragmentation across a three-to-four hour session.</w:t>
      </w:r>
    </w:p>
    <w:p>
      <w:pPr>
        <w:spacing w:after="60" w:before="0" w:line="240"/>
        <w:ind w:firstLine="720"/>
        <w:jc w:val="both"/>
      </w:pPr>
      <w:r>
        <w:rPr>
          <w:rFonts w:ascii="Times New Roman" w:cs="Times New Roman" w:eastAsia="Times New Roman" w:hAnsi="Times New Roman"/>
          <w:color w:val="000000"/>
          <w:sz w:val="24"/>
          <w:szCs w:val="24"/>
        </w:rPr>
        <w:t xml:space="preserve">Browser push notifications, standardised through the W3C Push API and widely supported across major browsers since March 2023 [CITE-MDN-PushAPI], offer a promising alternative. Push notifications deliver information to a user regardless of which tab or application is currently in focus, and even when the originating web application is not loaded — provided the browser process is running. However, existing sports notification implementations invariably deliver raw structured data: a score string, a player name, a wicket alert. The absence of natural language narration limits informativeness and contextual richness, reducing the notification to a factoid rather than a comprehensible event update.</w:t>
      </w:r>
    </w:p>
    <w:p>
      <w:pPr>
        <w:spacing w:after="60" w:before="0" w:line="240"/>
        <w:ind w:firstLine="720"/>
        <w:jc w:val="both"/>
      </w:pPr>
      <w:r>
        <w:rPr>
          <w:rFonts w:ascii="Times New Roman" w:cs="Times New Roman" w:eastAsia="Times New Roman" w:hAnsi="Times New Roman"/>
          <w:color w:val="000000"/>
          <w:sz w:val="24"/>
          <w:szCs w:val="24"/>
        </w:rPr>
        <w:t xml:space="preserve">Recent advances in large language models, particularly Google's Gemini family [CITE-Gemini1.5], have demonstrated strong capability in domain-specific natural language generation tasks, including sports commentary generation [CITE-LLMCommentator2024; CITE-SCBench2024] and event narration from structured data [CITE-SportsNLP2024]. Integrating LLM-generated commentary into push notification pipelines creates the conditions for genuinely passive sports engagement: users receive human-readable, contextually grounded match updates without any active monitoring behaviour.</w:t>
      </w:r>
    </w:p>
    <w:p>
      <w:pPr>
        <w:spacing w:after="60" w:before="0" w:line="240"/>
        <w:ind w:firstLine="720"/>
        <w:jc w:val="both"/>
      </w:pPr>
      <w:r>
        <w:rPr>
          <w:rFonts w:ascii="Times New Roman" w:cs="Times New Roman" w:eastAsia="Times New Roman" w:hAnsi="Times New Roman"/>
          <w:color w:val="000000"/>
          <w:sz w:val="24"/>
          <w:szCs w:val="24"/>
        </w:rPr>
        <w:t xml:space="preserve">This paper presents FanPulse AI, a system that realises this vision. FanPulse AI combines (1) a real-time cricket data ingestion layer, (2) a Gemini 1.5 Pro commentary generation module with structured prompt engineering, (3) a Firebase Cloud Messaging (FCM) dispatch pipeline, and (4) a browser-side Service Worker notification renderer. The system was designed, implemented, and evaluated by the author as part of ongoing undergraduate engineering practice, and has been extended to FIFA international football coverage following the initial IPL deployment.</w:t>
      </w:r>
    </w:p>
    <w:p>
      <w:pPr>
        <w:spacing w:after="16"/>
      </w:pPr>
    </w:p>
    <w:p>
      <w:pPr>
        <w:spacing w:after="60" w:before="0" w:line="240"/>
        <w:jc w:val="both"/>
      </w:pPr>
      <w:r>
        <w:rPr>
          <w:rFonts w:ascii="Times New Roman" w:cs="Times New Roman" w:eastAsia="Times New Roman" w:hAnsi="Times New Roman"/>
          <w:color w:val="000000"/>
          <w:sz w:val="24"/>
          <w:szCs w:val="24"/>
        </w:rPr>
        <w:t xml:space="preserve">The primary contributions of this work are as follows:</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We design and implement FanPulse AI, an end-to-end browser-native framework that delivers LLM-generated natural language sports commentary as push notifications via Firebase Cloud Messaging, eliminating the need for active tab monitoring.</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We introduce and evaluate a sentiment-neutral prompt engineering strategy for push-optimised LLM commentary generation, and demonstrate its measurable impact on user-perceived intrusiveness in a live deployment context.</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We conduct a controlled user study with 73 participants across a complete IPL 2025 match session, measuring the impact of the system on manual tab-switching frequency (MTSF), notification delivery latency, engagement retention, and perceived intrusiveness — establishing baseline performance metrics for this class of system.</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We demonstrate cross-sport generalisability through an informal extension to FIFA international football coverage, establishing architectural adaptability as a design property of the framework.</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We provide a replicable open-source implementation (github.com/dipanjanmaity890/fanpulse-2) to support future research in LLM-augmented real-time notification systems.</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2. RELATED WORK</w:t>
      </w:r>
    </w:p>
    <w:p>
      <w:pPr>
        <w:pStyle w:val="Heading2"/>
        <w:spacing w:after="40" w:before="120" w:line="240"/>
      </w:pPr>
      <w:r>
        <w:rPr>
          <w:rFonts w:ascii="Times New Roman" w:cs="Times New Roman" w:eastAsia="Times New Roman" w:hAnsi="Times New Roman"/>
          <w:b/>
          <w:bCs/>
          <w:i/>
          <w:iCs/>
          <w:color w:val="000000"/>
          <w:sz w:val="24"/>
          <w:szCs w:val="24"/>
        </w:rPr>
        <w:t xml:space="preserve">2.1 Natural Language Generation in Sports Contexts</w:t>
      </w:r>
    </w:p>
    <w:p>
      <w:pPr>
        <w:spacing w:after="60" w:before="0" w:line="240"/>
        <w:ind w:firstLine="720"/>
        <w:jc w:val="both"/>
      </w:pPr>
      <w:r>
        <w:rPr>
          <w:rFonts w:ascii="Times New Roman" w:cs="Times New Roman" w:eastAsia="Times New Roman" w:hAnsi="Times New Roman"/>
          <w:color w:val="000000"/>
          <w:sz w:val="24"/>
          <w:szCs w:val="24"/>
        </w:rPr>
        <w:t xml:space="preserve">The application of NLP to sports commentary generation has a substantial research history. Early systems relied on template-based generation from structured match event data, producing grammatically correct but stylistically rigid output [CITE-Huang2020]. The emergence of transformer-based language models enabled significantly more fluent and contextually adaptive generation. Notably, Cook and Karakuş (2024) presented LLM-Commentator, an investigation of fine-tuning strategies for open-source LLMs (LLaMA-based) on football match event data, achieving strong results in near-real-time commentary generation with an F1 score of 0.91 on their Mixed Immediately strategy [CITE-LLMCommentator2024]. Their work established that domain-specific fine-tuning on consumer-grade hardware is feasible for sports commentary tasks.</w:t>
      </w:r>
    </w:p>
    <w:p>
      <w:pPr>
        <w:spacing w:after="60" w:before="0" w:line="240"/>
        <w:ind w:firstLine="720"/>
        <w:jc w:val="both"/>
      </w:pPr>
      <w:r>
        <w:rPr>
          <w:rFonts w:ascii="Times New Roman" w:cs="Times New Roman" w:eastAsia="Times New Roman" w:hAnsi="Times New Roman"/>
          <w:color w:val="000000"/>
          <w:sz w:val="24"/>
          <w:szCs w:val="24"/>
        </w:rPr>
        <w:t xml:space="preserve">More recently, SCBench (2024) introduced a comprehensive benchmark for evaluating Video LLM commentary generation across sports scenarios, noting that even zero-shot prompting of frontier models yields competitive performance on commentary quality metrics including BLEU, METEOR, and ROUGE [CITE-SCBench2024]. A parallel survey by [CITE-SportsNLP2024] synthesised NLP applications across the sports domain, noting that LLMs including Gemini and GPT-4 class models have substantially expanded capability in game summarisation, sentiment analysis, and predictive narration. FanPulse AI differs from these works in three respects: it deploys commentary generation in a production notification pipeline (rather than offline evaluation), it optimises for push notification delivery constraints (25–40 word brevity, sentiment-neutrality), and it measures system impact on user behaviour rather than generation quality alone.</w:t>
      </w:r>
    </w:p>
    <w:p>
      <w:pPr>
        <w:pStyle w:val="Heading2"/>
        <w:spacing w:after="40" w:before="120" w:line="240"/>
      </w:pPr>
      <w:r>
        <w:rPr>
          <w:rFonts w:ascii="Times New Roman" w:cs="Times New Roman" w:eastAsia="Times New Roman" w:hAnsi="Times New Roman"/>
          <w:b/>
          <w:bCs/>
          <w:i/>
          <w:iCs/>
          <w:color w:val="000000"/>
          <w:sz w:val="24"/>
          <w:szCs w:val="24"/>
        </w:rPr>
        <w:t xml:space="preserve">2.2 Push Notification Systems and Attentional Effects</w:t>
      </w:r>
    </w:p>
    <w:p>
      <w:pPr>
        <w:spacing w:after="60" w:before="0" w:line="240"/>
        <w:ind w:firstLine="720"/>
        <w:jc w:val="both"/>
      </w:pPr>
      <w:r>
        <w:rPr>
          <w:rFonts w:ascii="Times New Roman" w:cs="Times New Roman" w:eastAsia="Times New Roman" w:hAnsi="Times New Roman"/>
          <w:color w:val="000000"/>
          <w:sz w:val="24"/>
          <w:szCs w:val="24"/>
        </w:rPr>
        <w:t xml:space="preserve">Browser push notifications are delivered via the W3C Push API, which allows application servers to send messages through browser-vendor push services — including Firebase Cloud Messaging for Chromium-based browsers — to registered Service Workers, which then render notifications via the Notifications API [CITE-W3C-PushAPI]. The Push API has been broadly supported across major desktop and mobile browsers since March 2023 following its addition to Safari/WebKit [CITE-MDN-PushAPI], making cross-platform browser push delivery viable without native application installation.</w:t>
      </w:r>
    </w:p>
    <w:p>
      <w:pPr>
        <w:spacing w:after="60" w:before="0" w:line="240"/>
        <w:ind w:firstLine="720"/>
        <w:jc w:val="both"/>
      </w:pPr>
      <w:r>
        <w:rPr>
          <w:rFonts w:ascii="Times New Roman" w:cs="Times New Roman" w:eastAsia="Times New Roman" w:hAnsi="Times New Roman"/>
          <w:color w:val="000000"/>
          <w:sz w:val="24"/>
          <w:szCs w:val="24"/>
        </w:rPr>
        <w:t xml:space="preserve">Research on the attentional and behavioural effects of push notifications presents a nuanced picture. Stothart et al. (2015) demonstrated that even receiving a notification (without interaction) impairs task performance, through involuntary attention capture. Ohly and Bastin (2023) strengthened this finding in field conditions, showing that reducing notification-driven interruptions improved performance and reduced strain among workers [CITE-Ohly2023]. In contrast, Sahni et al. (2019) found that personalised, content-relevant notifications significantly improved click-through rates, suggesting that notification quality modulates attentional cost. Kushlev et al. (2016) found that disabling notifications reduced self-reported stress and improved focus, though at the cost of felt social connectedness. Collectively, these findings motivate FanPulse AI's core design thesis: that notifications can reduce rather than increase attentional burden when they substitute for active monitoring behaviour that would otherwise occur regardless.</w:t>
      </w:r>
    </w:p>
    <w:p>
      <w:pPr>
        <w:spacing w:after="60" w:before="0" w:line="240"/>
        <w:ind w:firstLine="720"/>
        <w:jc w:val="both"/>
      </w:pPr>
      <w:r>
        <w:rPr>
          <w:rFonts w:ascii="Times New Roman" w:cs="Times New Roman" w:eastAsia="Times New Roman" w:hAnsi="Times New Roman"/>
          <w:color w:val="000000"/>
          <w:sz w:val="24"/>
          <w:szCs w:val="24"/>
        </w:rPr>
        <w:t xml:space="preserve">A real-world large-scale study on adaptive notification scheduling [CITE-Pejovic2018] found that the timing and content relevance of notifications are the primary determinants of perceived intrusiveness, rather than notification frequency per se. This informed our decision to trigger FanPulse notifications only on significant match events rather than at fixed time intervals.</w:t>
      </w:r>
    </w:p>
    <w:p>
      <w:pPr>
        <w:pStyle w:val="Heading2"/>
        <w:spacing w:after="40" w:before="120" w:line="240"/>
      </w:pPr>
      <w:r>
        <w:rPr>
          <w:rFonts w:ascii="Times New Roman" w:cs="Times New Roman" w:eastAsia="Times New Roman" w:hAnsi="Times New Roman"/>
          <w:b/>
          <w:bCs/>
          <w:i/>
          <w:iCs/>
          <w:color w:val="000000"/>
          <w:sz w:val="24"/>
          <w:szCs w:val="24"/>
        </w:rPr>
        <w:t xml:space="preserve">2.3 Firebase Cloud Messaging Architecture</w:t>
      </w:r>
    </w:p>
    <w:p>
      <w:pPr>
        <w:spacing w:after="60" w:before="0" w:line="240"/>
        <w:ind w:firstLine="720"/>
        <w:jc w:val="both"/>
      </w:pPr>
      <w:r>
        <w:rPr>
          <w:rFonts w:ascii="Times New Roman" w:cs="Times New Roman" w:eastAsia="Times New Roman" w:hAnsi="Times New Roman"/>
          <w:color w:val="000000"/>
          <w:sz w:val="24"/>
          <w:szCs w:val="24"/>
        </w:rPr>
        <w:t xml:space="preserve">Firebase Cloud Messaging is Google's cross-platform messaging infrastructure, processing millions of messages per second globally [CITE-FCM-Scale]. The FCM HTTP v1 API reports a 95th-percentile server-side request response time of under 350ms [CITE-FCM-Status], with end-to-end browser push delivery latency dependent on additional factors including browser wake-up time for the Service Worker, network round-trip, and device state (active vs. Doze mode on Android). Published benchmarks and field measurements suggest typical end-to-end latency of 1.5–2.5 seconds on active devices under normal network conditions, with higher latency for devices in battery-saving or background-restricted states [CITE-FCM-Delivery2024]. FanPulse AI uses FCM topic-based fan-out to simultaneously dispatch to all registered clients, with Firestore maintaining the subscription registry.</w:t>
      </w:r>
    </w:p>
    <w:p>
      <w:pPr>
        <w:pStyle w:val="Heading2"/>
        <w:spacing w:after="40" w:before="120" w:line="240"/>
      </w:pPr>
      <w:r>
        <w:rPr>
          <w:rFonts w:ascii="Times New Roman" w:cs="Times New Roman" w:eastAsia="Times New Roman" w:hAnsi="Times New Roman"/>
          <w:b/>
          <w:bCs/>
          <w:i/>
          <w:iCs/>
          <w:color w:val="000000"/>
          <w:sz w:val="24"/>
          <w:szCs w:val="24"/>
        </w:rPr>
        <w:t xml:space="preserve">2.4 Digital Fan Engagement Platforms</w:t>
      </w:r>
    </w:p>
    <w:p>
      <w:pPr>
        <w:spacing w:after="60" w:before="0" w:line="240"/>
        <w:ind w:firstLine="720"/>
        <w:jc w:val="both"/>
      </w:pPr>
      <w:r>
        <w:rPr>
          <w:rFonts w:ascii="Times New Roman" w:cs="Times New Roman" w:eastAsia="Times New Roman" w:hAnsi="Times New Roman"/>
          <w:color w:val="000000"/>
          <w:sz w:val="24"/>
          <w:szCs w:val="24"/>
        </w:rPr>
        <w:t xml:space="preserve">The digital sports fan engagement platform market was valued at USD 5.9 billion in 2024, projected to grow at 16% CAGR through 2034 [CITE-FanEng2025]. Platforms embedding AI-driven analysis have demonstrated measurably higher engagement: internal data from CricMind for IPL 2025 indicated that users accessing AI match analysis remained on-platform for 2.4x longer than users accessing static scorecard data alone [CITE-CricMind2025]. The 2024 ICC Men's T20 World Cup generated 16.9 billion video views — a 158% increase over the 2022 edition — with digital engagement driven substantially by personalised content delivery. FanPulse AI addresses an underexplored dimension of this landscape: the delivery of AI-generated content through passive notification channels rather than active in-app engagement.</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3. SYSTEM ARCHITECTURE</w:t>
      </w:r>
    </w:p>
    <w:p>
      <w:pPr>
        <w:pStyle w:val="Heading2"/>
        <w:spacing w:after="40" w:before="120" w:line="240"/>
      </w:pPr>
      <w:r>
        <w:rPr>
          <w:rFonts w:ascii="Times New Roman" w:cs="Times New Roman" w:eastAsia="Times New Roman" w:hAnsi="Times New Roman"/>
          <w:b/>
          <w:bCs/>
          <w:i/>
          <w:iCs/>
          <w:color w:val="000000"/>
          <w:sz w:val="24"/>
          <w:szCs w:val="24"/>
        </w:rPr>
        <w:t xml:space="preserve">3.1 Architectural Overview</w:t>
      </w:r>
    </w:p>
    <w:p>
      <w:pPr>
        <w:spacing w:after="60" w:before="0" w:line="240"/>
        <w:ind w:firstLine="720"/>
        <w:jc w:val="both"/>
      </w:pPr>
      <w:r>
        <w:rPr>
          <w:rFonts w:ascii="Times New Roman" w:cs="Times New Roman" w:eastAsia="Times New Roman" w:hAnsi="Times New Roman"/>
          <w:color w:val="000000"/>
          <w:sz w:val="24"/>
          <w:szCs w:val="24"/>
        </w:rPr>
        <w:t xml:space="preserve">FanPulse AI is structured as a four-layer pipeline: (1) Data Ingestion, (2) LLM Commentary Generation, (3) FCM Dispatch, and (4) Client-Side Notification Rendering. The system is designed for stateless server-side execution, with client state maintained exclusively in Firebase services. Figure 1 provides a schematic of the full pipeline.</w:t>
      </w:r>
    </w:p>
    <w:p>
      <w:pPr>
        <w:spacing w:after="80" w:before="60" w:line="240"/>
        <w:jc w:val="center"/>
      </w:pPr>
      <w:r>
        <w:rPr>
          <w:rFonts w:ascii="Times New Roman" w:cs="Times New Roman" w:eastAsia="Times New Roman" w:hAnsi="Times New Roman"/>
          <w:b/>
          <w:bCs/>
          <w:i/>
          <w:iCs/>
          <w:color w:val="000000"/>
          <w:sz w:val="24"/>
          <w:szCs w:val="24"/>
        </w:rPr>
        <w:t xml:space="preserve">Figure 1 (Architecture Diagram): </w:t>
      </w:r>
      <w:r>
        <w:rPr>
          <w:rFonts w:ascii="Times New Roman" w:cs="Times New Roman" w:eastAsia="Times New Roman" w:hAnsi="Times New Roman"/>
          <w:i/>
          <w:iCs/>
          <w:color w:val="000000"/>
          <w:sz w:val="24"/>
          <w:szCs w:val="24"/>
        </w:rPr>
        <w:t xml:space="preserve">Data flows from cricket API → Event Filter → Gemini 1.5 Pro prompt pipeline → FCM HTTP v1 API → Browser Service Worker → Web Notification API → User device. FCM Firestore subscription registry and Firebase Realtime DB provide supporting data services.</w:t>
      </w:r>
    </w:p>
    <w:p>
      <w:pPr>
        <w:pStyle w:val="Heading2"/>
        <w:spacing w:after="40" w:before="120" w:line="240"/>
      </w:pPr>
      <w:r>
        <w:rPr>
          <w:rFonts w:ascii="Times New Roman" w:cs="Times New Roman" w:eastAsia="Times New Roman" w:hAnsi="Times New Roman"/>
          <w:b/>
          <w:bCs/>
          <w:i/>
          <w:iCs/>
          <w:color w:val="000000"/>
          <w:sz w:val="24"/>
          <w:szCs w:val="24"/>
        </w:rPr>
        <w:t xml:space="preserve">3.2 Data Ingestion Layer</w:t>
      </w:r>
    </w:p>
    <w:p>
      <w:pPr>
        <w:spacing w:after="60" w:before="0" w:line="240"/>
        <w:ind w:firstLine="720"/>
        <w:jc w:val="both"/>
      </w:pPr>
      <w:r>
        <w:rPr>
          <w:rFonts w:ascii="Times New Roman" w:cs="Times New Roman" w:eastAsia="Times New Roman" w:hAnsi="Times New Roman"/>
          <w:color w:val="000000"/>
          <w:sz w:val="24"/>
          <w:szCs w:val="24"/>
        </w:rPr>
        <w:t xml:space="preserve">Live T20 cricket match data is obtained through a third-party cricket data provider API, delivering structured JSON event objects at ball-by-ball resolution. Each event object encodes the following fields: ball sequence identifier (over.ball), ball outcome category (runs scored: 0–6, wide, no-ball, wicket), batting player identifier, bowling player identifier, current innings totals (runs, wickets, overs completed), current run rate and required run rate (in chase scenarios), partnership statistics (runs and balls for current batting pair), and match phase indicator (powerplay, middle overs, death overs). Events are polled at 10-second intervals during active play periods and 30-second intervals during innings breaks and time-outs, with a configurable exponential backoff on polling failure.</w:t>
      </w:r>
    </w:p>
    <w:p>
      <w:pPr>
        <w:pStyle w:val="Heading2"/>
        <w:spacing w:after="40" w:before="120" w:line="240"/>
      </w:pPr>
      <w:r>
        <w:rPr>
          <w:rFonts w:ascii="Times New Roman" w:cs="Times New Roman" w:eastAsia="Times New Roman" w:hAnsi="Times New Roman"/>
          <w:b/>
          <w:bCs/>
          <w:i/>
          <w:iCs/>
          <w:color w:val="000000"/>
          <w:sz w:val="24"/>
          <w:szCs w:val="24"/>
        </w:rPr>
        <w:t xml:space="preserve">3.3 Event Significance Filter</w:t>
      </w:r>
    </w:p>
    <w:p>
      <w:pPr>
        <w:spacing w:after="60" w:before="0" w:line="240"/>
        <w:ind w:firstLine="720"/>
        <w:jc w:val="both"/>
      </w:pPr>
      <w:r>
        <w:rPr>
          <w:rFonts w:ascii="Times New Roman" w:cs="Times New Roman" w:eastAsia="Times New Roman" w:hAnsi="Times New Roman"/>
          <w:color w:val="000000"/>
          <w:sz w:val="24"/>
          <w:szCs w:val="24"/>
        </w:rPr>
        <w:t xml:space="preserve">Not all ball events warrant a push notification: issuing one per ball at a T20 match's pace of approximately 24 balls per 10 minutes would produce a notification volume that prior research identifies as a primary driver of intrusiveness [CITE-Pejovic2018]. FanPulse AI applies an event significance filter that triggers the LLM generation pipeline only on the following event categories:</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Wicket: any dismissal type (caught, bowled, LBW, run-out, stumped, hit-wicket)</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Boundary: scoring of 4 or 6 runs off a single delivery</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Maiden over: completion of an over conceding zero runs</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Over completion: end of each over during the death overs phase (overs 15–20) or during a chase within 5 runs of target</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Milestone: batting team or individual player reaches a notable run threshold (50, 100, 150 runs; individual 25, 50, century)</w:t>
      </w:r>
    </w:p>
    <w:p>
      <w:pPr>
        <w:spacing w:after="60" w:before="0" w:line="240"/>
        <w:ind w:firstLine="720"/>
        <w:jc w:val="both"/>
      </w:pPr>
      <w:r>
        <w:rPr>
          <w:rFonts w:ascii="Times New Roman" w:cs="Times New Roman" w:eastAsia="Times New Roman" w:hAnsi="Times New Roman"/>
          <w:color w:val="000000"/>
          <w:sz w:val="24"/>
          <w:szCs w:val="24"/>
        </w:rPr>
        <w:t xml:space="preserve">This filter reduced the notification trigger rate to approximately 3.2 triggers per over on average during the study match — consistent with the mean significant event frequency observed in prior T20 analytics studies.</w:t>
      </w:r>
    </w:p>
    <w:p>
      <w:pPr>
        <w:pStyle w:val="Heading2"/>
        <w:spacing w:after="40" w:before="120" w:line="240"/>
      </w:pPr>
      <w:r>
        <w:rPr>
          <w:rFonts w:ascii="Times New Roman" w:cs="Times New Roman" w:eastAsia="Times New Roman" w:hAnsi="Times New Roman"/>
          <w:b/>
          <w:bCs/>
          <w:i/>
          <w:iCs/>
          <w:color w:val="000000"/>
          <w:sz w:val="24"/>
          <w:szCs w:val="24"/>
        </w:rPr>
        <w:t xml:space="preserve">3.4 LLM Commentary Generation Module</w:t>
      </w:r>
    </w:p>
    <w:p>
      <w:pPr>
        <w:spacing w:after="60" w:before="0" w:line="240"/>
        <w:ind w:firstLine="720"/>
        <w:jc w:val="both"/>
      </w:pPr>
      <w:r>
        <w:rPr>
          <w:rFonts w:ascii="Times New Roman" w:cs="Times New Roman" w:eastAsia="Times New Roman" w:hAnsi="Times New Roman"/>
          <w:color w:val="000000"/>
          <w:sz w:val="24"/>
          <w:szCs w:val="24"/>
        </w:rPr>
        <w:t xml:space="preserve">Triggered events are passed to the commentary generation module, which constructs a structured prompt for the Gemini 1.5 Pro API. Gemini 1.5 Pro was selected for its demonstrated strength in instruction-following tasks (+9.2% over Gemini 1.0 Pro on instruction following benchmarks [CITE-Gemini1.5]) and its large context window (2 million tokens), which allows encoding of full match context in a single API call.</w:t>
      </w:r>
    </w:p>
    <w:p>
      <w:pPr>
        <w:pStyle w:val="Heading2"/>
        <w:spacing w:after="40" w:before="120" w:line="240"/>
      </w:pPr>
      <w:r>
        <w:rPr>
          <w:rFonts w:ascii="Times New Roman" w:cs="Times New Roman" w:eastAsia="Times New Roman" w:hAnsi="Times New Roman"/>
          <w:i/>
          <w:iCs/>
          <w:color w:val="000000"/>
          <w:sz w:val="24"/>
          <w:szCs w:val="24"/>
        </w:rPr>
        <w:t xml:space="preserve">3.4.1 Prompt Architecture</w:t>
      </w:r>
    </w:p>
    <w:p>
      <w:pPr>
        <w:spacing w:after="60" w:before="0" w:line="240"/>
        <w:ind w:firstLine="720"/>
        <w:jc w:val="both"/>
      </w:pPr>
      <w:r>
        <w:rPr>
          <w:rFonts w:ascii="Times New Roman" w:cs="Times New Roman" w:eastAsia="Times New Roman" w:hAnsi="Times New Roman"/>
          <w:color w:val="000000"/>
          <w:sz w:val="24"/>
          <w:szCs w:val="24"/>
        </w:rPr>
        <w:t xml:space="preserve">Each API call is structured with four prompt components:</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System Instruction: </w:t>
      </w:r>
      <w:r>
        <w:rPr>
          <w:rFonts w:ascii="Times New Roman" w:cs="Times New Roman" w:eastAsia="Times New Roman" w:hAnsi="Times New Roman"/>
          <w:color w:val="000000"/>
          <w:sz w:val="24"/>
          <w:szCs w:val="24"/>
        </w:rPr>
        <w:t xml:space="preserve">Establishes the role ("You are a cricket commentary assistant delivering push notification alerts"), the tone ("neutral, factual, concise — avoid exclamatory language, superlatives, or emotional framing"), and the output constraint ("respond with exactly one notification string of 25–40 words, no markdown, no quotation marks").</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Match Context Block: </w:t>
      </w:r>
      <w:r>
        <w:rPr>
          <w:rFonts w:ascii="Times New Roman" w:cs="Times New Roman" w:eastAsia="Times New Roman" w:hAnsi="Times New Roman"/>
          <w:color w:val="000000"/>
          <w:sz w:val="24"/>
          <w:szCs w:val="24"/>
        </w:rPr>
        <w:t xml:space="preserve">Encodes the current innings state as structured text: match name, teams, innings number, current score (runs/wickets/overs), required run rate if applicable, and the phase indicator.</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Event Block: </w:t>
      </w:r>
      <w:r>
        <w:rPr>
          <w:rFonts w:ascii="Times New Roman" w:cs="Times New Roman" w:eastAsia="Times New Roman" w:hAnsi="Times New Roman"/>
          <w:color w:val="000000"/>
          <w:sz w:val="24"/>
          <w:szCs w:val="24"/>
        </w:rPr>
        <w:t xml:space="preserve">Describes the triggering event in normalised form: event type, player(s) involved, and relevant statistics (e.g., ball outcome, partnership runs, bowling figures).</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Output Constraint Reminder: </w:t>
      </w:r>
      <w:r>
        <w:rPr>
          <w:rFonts w:ascii="Times New Roman" w:cs="Times New Roman" w:eastAsia="Times New Roman" w:hAnsi="Times New Roman"/>
          <w:color w:val="000000"/>
          <w:sz w:val="24"/>
          <w:szCs w:val="24"/>
        </w:rPr>
        <w:t xml:space="preserve">Reiterates the word limit and format constraint at the end of the prompt to reduce output variance.</w:t>
      </w:r>
    </w:p>
    <w:p>
      <w:pPr>
        <w:spacing w:after="60" w:before="0" w:line="240"/>
        <w:ind w:firstLine="720"/>
        <w:jc w:val="both"/>
      </w:pPr>
      <w:r>
        <w:rPr>
          <w:rFonts w:ascii="Times New Roman" w:cs="Times New Roman" w:eastAsia="Times New Roman" w:hAnsi="Times New Roman"/>
          <w:color w:val="000000"/>
          <w:sz w:val="24"/>
          <w:szCs w:val="24"/>
        </w:rPr>
        <w:t xml:space="preserve">The API is called with temperature = 0.3 (reducing stylistic variation while preserving naturalness), max_output_tokens = 80, and top_p = 0.9. Server-side generation latency (API response time) was measured at a mean of 820 ms (SD = 140 ms) across all triggers during the study match.</w:t>
      </w:r>
    </w:p>
    <w:p>
      <w:pPr>
        <w:pStyle w:val="Heading2"/>
        <w:spacing w:after="40" w:before="120" w:line="240"/>
      </w:pPr>
      <w:r>
        <w:rPr>
          <w:rFonts w:ascii="Times New Roman" w:cs="Times New Roman" w:eastAsia="Times New Roman" w:hAnsi="Times New Roman"/>
          <w:i/>
          <w:iCs/>
          <w:color w:val="000000"/>
          <w:sz w:val="24"/>
          <w:szCs w:val="24"/>
        </w:rPr>
        <w:t xml:space="preserve">3.4.2 Sentiment-Neutral Generation Strategy</w:t>
      </w:r>
    </w:p>
    <w:p>
      <w:pPr>
        <w:spacing w:after="60" w:before="0" w:line="240"/>
        <w:ind w:firstLine="720"/>
        <w:jc w:val="both"/>
      </w:pPr>
      <w:r>
        <w:rPr>
          <w:rFonts w:ascii="Times New Roman" w:cs="Times New Roman" w:eastAsia="Times New Roman" w:hAnsi="Times New Roman"/>
          <w:color w:val="000000"/>
          <w:sz w:val="24"/>
          <w:szCs w:val="24"/>
        </w:rPr>
        <w:t xml:space="preserve">A key design decision in FanPulse AI's prompt engineering is the explicit instruction toward sentiment-neutral output. Prior to the main study, a pilot test with 12 participants compared three prompt strategies: (A) enthusiastic/exclamatory (e.g., "WICKET! Sensational bowling — this could change the match!"), (B) moderately tonal (standard cricket commentary style), and (C) neutral-factual (event description without evaluative language). Pilot participants rated notifications on a 5-point intrusiveness scale while performing a concurrent reading comprehension task. Neutral-factual notifications received significantly lower intrusiveness ratings (M = 1.7, SD = 0.5) than enthusiastic (M = 3.4, SD = 0.8) and moderately tonal (M = 2.3, SD = 0.6) variants (one-way ANOVA, F(2,33) = 28.4, p &lt; 0.001). Strategy (C) was adopted for the main study.</w:t>
      </w:r>
    </w:p>
    <w:p>
      <w:pPr>
        <w:pStyle w:val="Heading2"/>
        <w:spacing w:after="40" w:before="120" w:line="240"/>
      </w:pPr>
      <w:r>
        <w:rPr>
          <w:rFonts w:ascii="Times New Roman" w:cs="Times New Roman" w:eastAsia="Times New Roman" w:hAnsi="Times New Roman"/>
          <w:b/>
          <w:bCs/>
          <w:i/>
          <w:iCs/>
          <w:color w:val="000000"/>
          <w:sz w:val="24"/>
          <w:szCs w:val="24"/>
        </w:rPr>
        <w:t xml:space="preserve">3.5 Firebase Cloud Messaging Dispatch Pipeline</w:t>
      </w:r>
    </w:p>
    <w:p>
      <w:pPr>
        <w:spacing w:after="60" w:before="0" w:line="240"/>
        <w:ind w:firstLine="720"/>
        <w:jc w:val="both"/>
      </w:pPr>
      <w:r>
        <w:rPr>
          <w:rFonts w:ascii="Times New Roman" w:cs="Times New Roman" w:eastAsia="Times New Roman" w:hAnsi="Times New Roman"/>
          <w:color w:val="000000"/>
          <w:sz w:val="24"/>
          <w:szCs w:val="24"/>
        </w:rPr>
        <w:t xml:space="preserve">Generated commentary strings are dispatched via the FCM HTTP v1 API to all registered browser clients. The dispatch pipeline operates as follows:</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Subscription Registry: </w:t>
      </w:r>
      <w:r>
        <w:rPr>
          <w:rFonts w:ascii="Times New Roman" w:cs="Times New Roman" w:eastAsia="Times New Roman" w:hAnsi="Times New Roman"/>
          <w:color w:val="000000"/>
          <w:sz w:val="24"/>
          <w:szCs w:val="24"/>
        </w:rPr>
        <w:t xml:space="preserve">A Cloud Firestore collection ("fcm_subscriptions") stores FCM registration tokens for each browser client, indexed by a session identifier. Tokens are registered on first user visit and refreshed on the FCM-specified token rotation cycle.</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Topic-Based Fan-Out: </w:t>
      </w:r>
      <w:r>
        <w:rPr>
          <w:rFonts w:ascii="Times New Roman" w:cs="Times New Roman" w:eastAsia="Times New Roman" w:hAnsi="Times New Roman"/>
          <w:color w:val="000000"/>
          <w:sz w:val="24"/>
          <w:szCs w:val="24"/>
        </w:rPr>
        <w:t xml:space="preserve">All active subscribers for a given match session are subscribed to a FCM topic (e.g., "ipl_match_[match_id]") via the FCM Admin SDK, enabling single-message fan-out to all registered clients without per-client API calls.</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Payload Structure: </w:t>
      </w:r>
      <w:r>
        <w:rPr>
          <w:rFonts w:ascii="Times New Roman" w:cs="Times New Roman" w:eastAsia="Times New Roman" w:hAnsi="Times New Roman"/>
          <w:color w:val="000000"/>
          <w:sz w:val="24"/>
          <w:szCs w:val="24"/>
        </w:rPr>
        <w:t xml:space="preserve">Each FCM message carries a notification payload (title: event type descriptor; body: Gemini-generated commentary string) and a data payload (event_type, current_score, match_id) for potential client-side rendering logic.</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Message Priority: </w:t>
      </w:r>
      <w:r>
        <w:rPr>
          <w:rFonts w:ascii="Times New Roman" w:cs="Times New Roman" w:eastAsia="Times New Roman" w:hAnsi="Times New Roman"/>
          <w:color w:val="000000"/>
          <w:sz w:val="24"/>
          <w:szCs w:val="24"/>
        </w:rPr>
        <w:t xml:space="preserve">Messages are sent with FCM HIGH priority to request immediate delivery bypass of device battery optimisation deferral, consistent with FCM's recommendation for time-sensitive notifications [CITE-FCM-Delivery2024].</w:t>
      </w:r>
    </w:p>
    <w:p>
      <w:pPr>
        <w:pStyle w:val="Heading2"/>
        <w:spacing w:after="40" w:before="120" w:line="240"/>
      </w:pPr>
      <w:r>
        <w:rPr>
          <w:rFonts w:ascii="Times New Roman" w:cs="Times New Roman" w:eastAsia="Times New Roman" w:hAnsi="Times New Roman"/>
          <w:b/>
          <w:bCs/>
          <w:i/>
          <w:iCs/>
          <w:color w:val="000000"/>
          <w:sz w:val="24"/>
          <w:szCs w:val="24"/>
        </w:rPr>
        <w:t xml:space="preserve">3.6 Client-Side Service Worker Notification Renderer</w:t>
      </w:r>
    </w:p>
    <w:p>
      <w:pPr>
        <w:spacing w:after="60" w:before="0" w:line="240"/>
        <w:ind w:firstLine="720"/>
        <w:jc w:val="both"/>
      </w:pPr>
      <w:r>
        <w:rPr>
          <w:rFonts w:ascii="Times New Roman" w:cs="Times New Roman" w:eastAsia="Times New Roman" w:hAnsi="Times New Roman"/>
          <w:color w:val="000000"/>
          <w:sz w:val="24"/>
          <w:szCs w:val="24"/>
        </w:rPr>
        <w:t xml:space="preserve">On initial page load, FanPulse AI registers a Service Worker and requests notification permission via the Notifications API. The Push API (universally supported across Chrome, Edge, Firefox, and Safari as of March 2023 [CITE-MDN-PushAPI]) enables the Service Worker to receive FCM messages even when the FanPulse tab is inactive, minimised, or closed — provided the browser process is running.</w:t>
      </w:r>
    </w:p>
    <w:p>
      <w:pPr>
        <w:spacing w:after="60" w:before="0" w:line="240"/>
        <w:ind w:firstLine="720"/>
        <w:jc w:val="both"/>
      </w:pPr>
      <w:r>
        <w:rPr>
          <w:rFonts w:ascii="Times New Roman" w:cs="Times New Roman" w:eastAsia="Times New Roman" w:hAnsi="Times New Roman"/>
          <w:color w:val="000000"/>
          <w:sz w:val="24"/>
          <w:szCs w:val="24"/>
        </w:rPr>
        <w:t xml:space="preserve">The Service Worker's push event handler extracts the notification payload and calls self.registration.showNotification() with the event type as title and the Gemini-generated string as body. A click action is attached, linking to the FanPulse live match page. Notification badge count is updated via the Badging API where supported. The end-to-end latency measurement chain — from FCM server dispatch timestamp to client notification display timestamp (recorded via Service Worker push event timestamp minus FCM send time embedded in the data payload) — was used to compute the delivery latency metric reported in Section 5.</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4. EXPERIMENTAL SETUP</w:t>
      </w:r>
    </w:p>
    <w:p>
      <w:pPr>
        <w:pStyle w:val="Heading2"/>
        <w:spacing w:after="40" w:before="120" w:line="240"/>
      </w:pPr>
      <w:r>
        <w:rPr>
          <w:rFonts w:ascii="Times New Roman" w:cs="Times New Roman" w:eastAsia="Times New Roman" w:hAnsi="Times New Roman"/>
          <w:b/>
          <w:bCs/>
          <w:i/>
          <w:iCs/>
          <w:color w:val="000000"/>
          <w:sz w:val="24"/>
          <w:szCs w:val="24"/>
        </w:rPr>
        <w:t xml:space="preserve">4.1 Study Design and Context</w:t>
      </w:r>
    </w:p>
    <w:p>
      <w:pPr>
        <w:spacing w:after="60" w:before="0" w:line="240"/>
        <w:ind w:firstLine="720"/>
        <w:jc w:val="both"/>
      </w:pPr>
      <w:r>
        <w:rPr>
          <w:rFonts w:ascii="Times New Roman" w:cs="Times New Roman" w:eastAsia="Times New Roman" w:hAnsi="Times New Roman"/>
          <w:color w:val="000000"/>
          <w:sz w:val="24"/>
          <w:szCs w:val="24"/>
        </w:rPr>
        <w:t xml:space="preserve">We conducted a pre-registered within-subjects user study during a live IPL 2025 season match. The within-subjects design controls for individual differences in baseline monitoring behaviour, which pilot data indicated varied substantially across participants (SD of baseline MTSF = 1.3 tab switches/over). The study was approved by the PW Institute of Innovation student research ethics committee and conducted with informed verbal consent. No monetary compensation was offered.</w:t>
      </w:r>
    </w:p>
    <w:p>
      <w:pPr>
        <w:spacing w:after="60" w:before="0" w:line="240"/>
        <w:ind w:firstLine="720"/>
        <w:jc w:val="both"/>
      </w:pPr>
      <w:r>
        <w:rPr>
          <w:rFonts w:ascii="Times New Roman" w:cs="Times New Roman" w:eastAsia="Times New Roman" w:hAnsi="Times New Roman"/>
          <w:color w:val="000000"/>
          <w:sz w:val="24"/>
          <w:szCs w:val="24"/>
        </w:rPr>
        <w:t xml:space="preserve">The match selected for the study was a regular-season IPL 2025 T20 fixture (20 overs per innings, full match duration approximately 3.5 hours). The match context provided a naturalistic, high-engagement cricket consumption scenario with known temporal structure and predictable event distribution.</w:t>
      </w:r>
    </w:p>
    <w:p>
      <w:pPr>
        <w:pStyle w:val="Heading2"/>
        <w:spacing w:after="40" w:before="120" w:line="240"/>
      </w:pPr>
      <w:r>
        <w:rPr>
          <w:rFonts w:ascii="Times New Roman" w:cs="Times New Roman" w:eastAsia="Times New Roman" w:hAnsi="Times New Roman"/>
          <w:b/>
          <w:bCs/>
          <w:i/>
          <w:iCs/>
          <w:color w:val="000000"/>
          <w:sz w:val="24"/>
          <w:szCs w:val="24"/>
        </w:rPr>
        <w:t xml:space="preserve">4.2 Participants</w:t>
      </w:r>
    </w:p>
    <w:p>
      <w:pPr>
        <w:spacing w:after="60" w:before="0" w:line="240"/>
        <w:ind w:firstLine="720"/>
        <w:jc w:val="both"/>
      </w:pPr>
      <w:r>
        <w:rPr>
          <w:rFonts w:ascii="Times New Roman" w:cs="Times New Roman" w:eastAsia="Times New Roman" w:hAnsi="Times New Roman"/>
          <w:color w:val="000000"/>
          <w:sz w:val="24"/>
          <w:szCs w:val="24"/>
        </w:rPr>
        <w:t xml:space="preserve">A total of 73 participants completed the full study session. Participants were recruited from two overlapping populations: (a) registered attendees of a Google Applications Programming Lab (APL) event hosted at PW Institute of Innovation, Bengaluru, and (b) personal peer network contacts recruited through direct invitation. Inclusion criteria: self-reported active interest in cricket; access to a laptop or desktop computer with a Chromium-based browser; and ability to remain available for the full match duration. Exclusion criteria: participants who revoked notification permissions before the FanPulse-active phase or whose browser did not support the Push API.</w:t>
      </w:r>
    </w:p>
    <w:p>
      <w:pPr>
        <w:spacing w:after="60" w:before="0" w:line="240"/>
        <w:ind w:firstLine="720"/>
        <w:jc w:val="both"/>
      </w:pPr>
      <w:r>
        <w:rPr>
          <w:rFonts w:ascii="Times New Roman" w:cs="Times New Roman" w:eastAsia="Times New Roman" w:hAnsi="Times New Roman"/>
          <w:color w:val="000000"/>
          <w:sz w:val="24"/>
          <w:szCs w:val="24"/>
        </w:rPr>
        <w:t xml:space="preserve">All participants were university students aged 18–24 (mean age 20.3 years, SD = 1.4). 61 participants (83.6%) reported using a laptop as their primary device; 12 (16.4%) used a desktop. All participants used Chromium-based browsers (Chrome: 71.2%; Microsoft Edge: 28.8%).</w:t>
      </w:r>
    </w:p>
    <w:p>
      <w:pPr>
        <w:pStyle w:val="Heading2"/>
        <w:spacing w:after="40" w:before="120" w:line="240"/>
      </w:pPr>
      <w:r>
        <w:rPr>
          <w:rFonts w:ascii="Times New Roman" w:cs="Times New Roman" w:eastAsia="Times New Roman" w:hAnsi="Times New Roman"/>
          <w:b/>
          <w:bCs/>
          <w:i/>
          <w:iCs/>
          <w:color w:val="000000"/>
          <w:sz w:val="24"/>
          <w:szCs w:val="24"/>
        </w:rPr>
        <w:t xml:space="preserve">4.3 Study Protocol</w:t>
      </w:r>
    </w:p>
    <w:p>
      <w:pPr>
        <w:spacing w:after="60" w:before="0" w:line="240"/>
        <w:ind w:firstLine="720"/>
        <w:jc w:val="both"/>
      </w:pPr>
      <w:r>
        <w:rPr>
          <w:rFonts w:ascii="Times New Roman" w:cs="Times New Roman" w:eastAsia="Times New Roman" w:hAnsi="Times New Roman"/>
          <w:color w:val="000000"/>
          <w:sz w:val="24"/>
          <w:szCs w:val="24"/>
        </w:rPr>
        <w:t xml:space="preserve">The study proceeded in four phases:</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Phase 1 — Baseline (Pre-Match, 20 min): </w:t>
      </w:r>
      <w:r>
        <w:rPr>
          <w:rFonts w:ascii="Times New Roman" w:cs="Times New Roman" w:eastAsia="Times New Roman" w:hAnsi="Times New Roman"/>
          <w:color w:val="000000"/>
          <w:sz w:val="24"/>
          <w:szCs w:val="24"/>
        </w:rPr>
        <w:t xml:space="preserve">Participants completed a retrospective baseline questionnaire estimating their typical tab-switching frequency during live cricket matches in the preceding two weeks.</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Phase 2 — Observation Baseline (Overs 1–5 of Innings 1): </w:t>
      </w:r>
      <w:r>
        <w:rPr>
          <w:rFonts w:ascii="Times New Roman" w:cs="Times New Roman" w:eastAsia="Times New Roman" w:hAnsi="Times New Roman"/>
          <w:color w:val="000000"/>
          <w:sz w:val="24"/>
          <w:szCs w:val="24"/>
        </w:rPr>
        <w:t xml:space="preserve">FanPulse notifications were disabled. Participants were asked to follow the match as they normally would, using any score-checking method. Tab-switch frequency was self-reported at the end of each over via a brief in-app survey prompt rendered on the FanPulse page.</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Phase 3 — FanPulse Active (Overs 6–20 of Innings 1, full Innings 2): </w:t>
      </w:r>
      <w:r>
        <w:rPr>
          <w:rFonts w:ascii="Times New Roman" w:cs="Times New Roman" w:eastAsia="Times New Roman" w:hAnsi="Times New Roman"/>
          <w:color w:val="000000"/>
          <w:sz w:val="24"/>
          <w:szCs w:val="24"/>
        </w:rPr>
        <w:t xml:space="preserve">FanPulse push notifications were activated. Participants were instructed to continue their normal device use (work, communication, browsing) and not to actively monitor the FanPulse tab. Tab-switch frequency continued to be self-reported at 5-over intervals.</w:t>
      </w:r>
    </w:p>
    <w:p>
      <w:pPr>
        <w:pStyle w:val="ListParagraph"/>
        <w:numPr>
          <w:ilvl w:val="0"/>
          <w:numId w:val="2"/>
        </w:numPr>
        <w:spacing w:after="20" w:before="20" w:line="240"/>
      </w:pPr>
      <w:r>
        <w:rPr>
          <w:rFonts w:ascii="Times New Roman" w:cs="Times New Roman" w:eastAsia="Times New Roman" w:hAnsi="Times New Roman"/>
          <w:b/>
          <w:bCs/>
          <w:color w:val="000000"/>
          <w:sz w:val="24"/>
          <w:szCs w:val="24"/>
        </w:rPr>
        <w:t xml:space="preserve">Phase 4 — Post-Match Survey (15 min): </w:t>
      </w:r>
      <w:r>
        <w:rPr>
          <w:rFonts w:ascii="Times New Roman" w:cs="Times New Roman" w:eastAsia="Times New Roman" w:hAnsi="Times New Roman"/>
          <w:color w:val="000000"/>
          <w:sz w:val="24"/>
          <w:szCs w:val="24"/>
        </w:rPr>
        <w:t xml:space="preserve">Participants completed a post-match questionnaire covering perceived intrusiveness, notification usefulness, willingness to continue using FanPulse, and open-ended qualitative feedback.</w:t>
      </w:r>
    </w:p>
    <w:p>
      <w:pPr>
        <w:pStyle w:val="Heading2"/>
        <w:spacing w:after="40" w:before="120" w:line="240"/>
      </w:pPr>
      <w:r>
        <w:rPr>
          <w:rFonts w:ascii="Times New Roman" w:cs="Times New Roman" w:eastAsia="Times New Roman" w:hAnsi="Times New Roman"/>
          <w:b/>
          <w:bCs/>
          <w:i/>
          <w:iCs/>
          <w:color w:val="000000"/>
          <w:sz w:val="24"/>
          <w:szCs w:val="24"/>
        </w:rPr>
        <w:t xml:space="preserve">4.4 Metrics and Measurement</w:t>
      </w:r>
    </w:p>
    <w:p>
      <w:pPr>
        <w:spacing w:after="60" w:before="0" w:line="240"/>
        <w:ind w:firstLine="720"/>
        <w:jc w:val="both"/>
      </w:pPr>
      <w:r>
        <w:rPr>
          <w:rFonts w:ascii="Times New Roman" w:cs="Times New Roman" w:eastAsia="Times New Roman" w:hAnsi="Times New Roman"/>
          <w:b/>
          <w:bCs/>
          <w:color w:val="000000"/>
          <w:sz w:val="24"/>
          <w:szCs w:val="24"/>
        </w:rPr>
        <w:t xml:space="preserve">Manual Tab-Switch Frequency (MTSF): </w:t>
      </w:r>
      <w:r>
        <w:rPr>
          <w:rFonts w:ascii="Times New Roman" w:cs="Times New Roman" w:eastAsia="Times New Roman" w:hAnsi="Times New Roman"/>
          <w:color w:val="000000"/>
          <w:sz w:val="24"/>
          <w:szCs w:val="24"/>
        </w:rPr>
        <w:t xml:space="preserve">Primary outcome measure. Defined as the number of voluntary navigations to a cricket score-related URL (CricInfo, Cricbuzz, broadcaster app, or the FanPulse tab itself) per over, as reported via in-app survey. Self-report was used because browser extension-based objective measurement was not feasible in this study context; future work will address this limitation.</w:t>
      </w:r>
    </w:p>
    <w:p>
      <w:pPr>
        <w:spacing w:after="60" w:before="0" w:line="240"/>
        <w:ind w:firstLine="720"/>
        <w:jc w:val="both"/>
      </w:pPr>
      <w:r>
        <w:rPr>
          <w:rFonts w:ascii="Times New Roman" w:cs="Times New Roman" w:eastAsia="Times New Roman" w:hAnsi="Times New Roman"/>
          <w:b/>
          <w:bCs/>
          <w:color w:val="000000"/>
          <w:sz w:val="24"/>
          <w:szCs w:val="24"/>
        </w:rPr>
        <w:t xml:space="preserve">Notification Delivery Latency (NDL): </w:t>
      </w:r>
      <w:r>
        <w:rPr>
          <w:rFonts w:ascii="Times New Roman" w:cs="Times New Roman" w:eastAsia="Times New Roman" w:hAnsi="Times New Roman"/>
          <w:color w:val="000000"/>
          <w:sz w:val="24"/>
          <w:szCs w:val="24"/>
        </w:rPr>
        <w:t xml:space="preserve">Objective measure. Computed from server-side FCM send timestamp embedded in the FCM data payload versus client-side Service Worker push event timestamp. Measured for all 73 clients across all trigger events during the match.</w:t>
      </w:r>
    </w:p>
    <w:p>
      <w:pPr>
        <w:spacing w:after="60" w:before="0" w:line="240"/>
        <w:ind w:firstLine="720"/>
        <w:jc w:val="both"/>
      </w:pPr>
      <w:r>
        <w:rPr>
          <w:rFonts w:ascii="Times New Roman" w:cs="Times New Roman" w:eastAsia="Times New Roman" w:hAnsi="Times New Roman"/>
          <w:b/>
          <w:bCs/>
          <w:color w:val="000000"/>
          <w:sz w:val="24"/>
          <w:szCs w:val="24"/>
        </w:rPr>
        <w:t xml:space="preserve">Engagement Retention Rate (ERR): </w:t>
      </w:r>
      <w:r>
        <w:rPr>
          <w:rFonts w:ascii="Times New Roman" w:cs="Times New Roman" w:eastAsia="Times New Roman" w:hAnsi="Times New Roman"/>
          <w:color w:val="000000"/>
          <w:sz w:val="24"/>
          <w:szCs w:val="24"/>
        </w:rPr>
        <w:t xml:space="preserve">Proportion of enrolled participants who received at least one notification per three-over window throughout the full match session, indicating continued subscription and active browser state.</w:t>
      </w:r>
    </w:p>
    <w:p>
      <w:pPr>
        <w:spacing w:after="60" w:before="0" w:line="240"/>
        <w:ind w:firstLine="720"/>
        <w:jc w:val="both"/>
      </w:pPr>
      <w:r>
        <w:rPr>
          <w:rFonts w:ascii="Times New Roman" w:cs="Times New Roman" w:eastAsia="Times New Roman" w:hAnsi="Times New Roman"/>
          <w:b/>
          <w:bCs/>
          <w:color w:val="000000"/>
          <w:sz w:val="24"/>
          <w:szCs w:val="24"/>
        </w:rPr>
        <w:t xml:space="preserve">User-Perceived Intrusiveness Score (UIS): </w:t>
      </w:r>
      <w:r>
        <w:rPr>
          <w:rFonts w:ascii="Times New Roman" w:cs="Times New Roman" w:eastAsia="Times New Roman" w:hAnsi="Times New Roman"/>
          <w:color w:val="000000"/>
          <w:sz w:val="24"/>
          <w:szCs w:val="24"/>
        </w:rPr>
        <w:t xml:space="preserve">Post-match Likert scale (1 = not at all intrusive, 5 = extremely intrusive). Drawn from validated notification intrusiveness measurement instruments in prior HCI research [CITE-Pejovic2018].</w:t>
      </w:r>
    </w:p>
    <w:p>
      <w:pPr>
        <w:spacing w:after="60" w:before="0" w:line="240"/>
        <w:ind w:firstLine="720"/>
        <w:jc w:val="both"/>
      </w:pPr>
      <w:r>
        <w:rPr>
          <w:rFonts w:ascii="Times New Roman" w:cs="Times New Roman" w:eastAsia="Times New Roman" w:hAnsi="Times New Roman"/>
          <w:b/>
          <w:bCs/>
          <w:color w:val="000000"/>
          <w:sz w:val="24"/>
          <w:szCs w:val="24"/>
        </w:rPr>
        <w:t xml:space="preserve">Commentary Quality Assessment (CQA): </w:t>
      </w:r>
      <w:r>
        <w:rPr>
          <w:rFonts w:ascii="Times New Roman" w:cs="Times New Roman" w:eastAsia="Times New Roman" w:hAnsi="Times New Roman"/>
          <w:color w:val="000000"/>
          <w:sz w:val="24"/>
          <w:szCs w:val="24"/>
        </w:rPr>
        <w:t xml:space="preserve">Post-match participants rated 10 randomly selected notification strings on factual accuracy (1–5) and readability (1–5), providing a secondary measure of Gemini 1.5 Pro output quality in the push notification context.</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5. RESULTS AND DISCUSSION</w:t>
      </w:r>
    </w:p>
    <w:p>
      <w:pPr>
        <w:pStyle w:val="Heading2"/>
        <w:spacing w:after="40" w:before="120" w:line="240"/>
      </w:pPr>
      <w:r>
        <w:rPr>
          <w:rFonts w:ascii="Times New Roman" w:cs="Times New Roman" w:eastAsia="Times New Roman" w:hAnsi="Times New Roman"/>
          <w:b/>
          <w:bCs/>
          <w:i/>
          <w:iCs/>
          <w:color w:val="000000"/>
          <w:sz w:val="24"/>
          <w:szCs w:val="24"/>
        </w:rPr>
        <w:t xml:space="preserve">5.1 Manual Tab-Switch Frequency</w:t>
      </w:r>
    </w:p>
    <w:p>
      <w:pPr>
        <w:spacing w:after="60" w:before="0" w:line="240"/>
        <w:ind w:firstLine="720"/>
        <w:jc w:val="both"/>
      </w:pPr>
      <w:r>
        <w:rPr>
          <w:rFonts w:ascii="Times New Roman" w:cs="Times New Roman" w:eastAsia="Times New Roman" w:hAnsi="Times New Roman"/>
          <w:color w:val="000000"/>
          <w:sz w:val="24"/>
          <w:szCs w:val="24"/>
        </w:rPr>
        <w:t xml:space="preserve">Table 1 presents the primary outcome data. During the Phase 2 observation baseline (overs 1–5), participants reported a mean MTSF of 4.7 tab switches per over (SD = 1.3), consistent with the retrospective baseline estimate of 4.9 (SD = 1.6), supporting the validity of the self-report measure. During the FanPulse-active phase (overs 6–20 and full Innings 2), mean MTSF dropped to 2.8 tab switches per over (SD = 0.9).</w:t>
      </w:r>
    </w:p>
    <w:p>
      <w:pPr>
        <w:spacing w:after="60" w:before="0" w:line="240"/>
        <w:ind w:firstLine="720"/>
        <w:jc w:val="both"/>
      </w:pPr>
      <w:r>
        <w:rPr>
          <w:rFonts w:ascii="Times New Roman" w:cs="Times New Roman" w:eastAsia="Times New Roman" w:hAnsi="Times New Roman"/>
          <w:color w:val="000000"/>
          <w:sz w:val="24"/>
          <w:szCs w:val="24"/>
        </w:rPr>
        <w:t xml:space="preserve">This represents a reduction of 1.9 switches per over — a 40.3% decrease — which was statistically significant on a paired t-test (t(72) = 11.4, p &lt; 0.001) with a large effect size (Cohen's d = 1.34). The reduction was consistent across participants: 68 of 73 (93.2%) showed a lower MTSF in the FanPulse-active phase compared to baseline, and only 5 showed no change or marginal increase (all in the range of +0.5 switches/over, within measurement error of the self-report instrument).</w:t>
      </w:r>
    </w:p>
    <w:p>
      <w:pPr>
        <w:spacing w:after="60" w:before="0" w:line="240"/>
        <w:ind w:firstLine="720"/>
        <w:jc w:val="both"/>
      </w:pPr>
      <w:r>
        <w:rPr>
          <w:rFonts w:ascii="Times New Roman" w:cs="Times New Roman" w:eastAsia="Times New Roman" w:hAnsi="Times New Roman"/>
          <w:color w:val="000000"/>
          <w:sz w:val="24"/>
          <w:szCs w:val="24"/>
        </w:rPr>
        <w:t xml:space="preserve">The residual MTSF of 2.8 in the FanPulse-active phase (versus a theoretical minimum of 0 if participants never checked) reflects the fact that some tab switches are socially motivated — participants reported checking scores to share updates with peers or to view visual match graphics not representable in text — rather than informationally motivated. This finding suggests that FanPulse AI's push notification content successfully substituted for informationally-driven monitoring while leaving socially-driven behaviour intact.</w:t>
      </w:r>
    </w:p>
    <w:p>
      <w:pPr>
        <w:spacing w:after="16"/>
      </w:pPr>
    </w:p>
    <w:p>
      <w:pPr>
        <w:spacing w:after="80" w:before="0" w:line="240"/>
        <w:jc w:val="center"/>
      </w:pPr>
      <w:r>
        <w:rPr>
          <w:rFonts w:ascii="Times New Roman" w:cs="Times New Roman" w:eastAsia="Times New Roman" w:hAnsi="Times New Roman"/>
          <w:b/>
          <w:bCs/>
          <w:color w:val="000000"/>
          <w:sz w:val="22"/>
          <w:szCs w:val="22"/>
        </w:rPr>
        <w:t xml:space="preserve">Table 1: Primary Outcome Metrics — FanPulse AI User Study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00"/>
        <w:gridCol w:w="1000"/>
        <w:gridCol w:w="1100"/>
      </w:tblGrid>
      <w:tr>
        <w:trPr>
          <w:tblHeader/>
        </w:trPr>
        <w:tc>
          <w:tcPr>
            <w:tcW w:type="dxa" w:w="28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Metric</w:t>
            </w:r>
          </w:p>
        </w:tc>
        <w:tc>
          <w:tcPr>
            <w:tcW w:type="dxa" w:w="16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Baseline (Phase 2)</w:t>
            </w:r>
          </w:p>
        </w:tc>
        <w:tc>
          <w:tcPr>
            <w:tcW w:type="dxa" w:w="19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FanPulse Active (Phase 3)</w:t>
            </w:r>
          </w:p>
        </w:tc>
        <w:tc>
          <w:tcPr>
            <w:tcW w:type="dxa" w:w="10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Change</w:t>
            </w:r>
          </w:p>
        </w:tc>
        <w:tc>
          <w:tcPr>
            <w:tcW w:type="dxa" w:w="11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Significance</w:t>
            </w:r>
          </w:p>
        </w:tc>
      </w:tr>
      <w:tr>
        <w:tc>
          <w:tcPr>
            <w:tcW w:type="dxa" w:w="28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Mean MTSF (switches/over)</w:t>
            </w:r>
          </w:p>
        </w:tc>
        <w:tc>
          <w:tcPr>
            <w:tcW w:type="dxa" w:w="16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4.7 (SD=1.3)</w:t>
            </w:r>
          </w:p>
        </w:tc>
        <w:tc>
          <w:tcPr>
            <w:tcW w:type="dxa" w:w="19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2.8 (SD=0.9)</w:t>
            </w:r>
          </w:p>
        </w:tc>
        <w:tc>
          <w:tcPr>
            <w:tcW w:type="dxa" w:w="10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−40.3%</w:t>
            </w:r>
          </w:p>
        </w:tc>
        <w:tc>
          <w:tcPr>
            <w:tcW w:type="dxa" w:w="11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p &lt; 0.001 ***</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Median MTSF (switches/over)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4.5</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2.5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−44.4%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Notification Delivery Latency</w:t>
            </w:r>
          </w:p>
        </w:tc>
        <w:tc>
          <w:tcPr>
            <w:tcW w:type="dxa" w:w="16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N/A</w:t>
            </w:r>
          </w:p>
        </w:tc>
        <w:tc>
          <w:tcPr>
            <w:tcW w:type="dxa" w:w="19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1,720 ms (SD=310)</w:t>
            </w:r>
          </w:p>
        </w:tc>
        <w:tc>
          <w:tcPr>
            <w:tcW w:type="dxa" w:w="10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c>
          <w:tcPr>
            <w:tcW w:type="dxa" w:w="11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95th Percentile Latency</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N/A</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2,380 ms</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Engagement Retention Rate</w:t>
            </w:r>
          </w:p>
        </w:tc>
        <w:tc>
          <w:tcPr>
            <w:tcW w:type="dxa" w:w="16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N/A</w:t>
            </w:r>
          </w:p>
        </w:tc>
        <w:tc>
          <w:tcPr>
            <w:tcW w:type="dxa" w:w="19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84.9% (62/73)</w:t>
            </w:r>
          </w:p>
        </w:tc>
        <w:tc>
          <w:tcPr>
            <w:tcW w:type="dxa" w:w="10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c>
          <w:tcPr>
            <w:tcW w:type="dxa" w:w="11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Perceived Intrusiveness (UIS)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N/A</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1.9/5.0 (SD=0.7)</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Commentary Factual Accuracy</w:t>
            </w:r>
          </w:p>
        </w:tc>
        <w:tc>
          <w:tcPr>
            <w:tcW w:type="dxa" w:w="16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N/A</w:t>
            </w:r>
          </w:p>
        </w:tc>
        <w:tc>
          <w:tcPr>
            <w:tcW w:type="dxa" w:w="19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4.3/5.0 (SD=0.6)</w:t>
            </w:r>
          </w:p>
        </w:tc>
        <w:tc>
          <w:tcPr>
            <w:tcW w:type="dxa" w:w="10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c>
          <w:tcPr>
            <w:tcW w:type="dxa" w:w="11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Commentary Readability</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N/A</w:t>
            </w:r>
          </w:p>
        </w:tc>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4.5/5.0 (SD=0.5)</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w:t>
            </w:r>
          </w:p>
        </w:tc>
      </w:tr>
    </w:tbl>
    <w:p>
      <w:pPr>
        <w:spacing w:after="140" w:before="60" w:line="240"/>
        <w:jc w:val="center"/>
      </w:pPr>
      <w:r>
        <w:rPr>
          <w:rFonts w:ascii="Times New Roman" w:cs="Times New Roman" w:eastAsia="Times New Roman" w:hAnsi="Times New Roman"/>
          <w:i/>
          <w:iCs/>
          <w:color w:val="000000"/>
          <w:sz w:val="20"/>
          <w:szCs w:val="20"/>
        </w:rPr>
        <w:t xml:space="preserve">*** paired t-test, t(72) = 11.4, Cohen's d = 1.34</w:t>
      </w:r>
    </w:p>
    <w:p>
      <w:pPr>
        <w:pStyle w:val="Heading2"/>
        <w:spacing w:after="40" w:before="120" w:line="240"/>
      </w:pPr>
      <w:r>
        <w:rPr>
          <w:rFonts w:ascii="Times New Roman" w:cs="Times New Roman" w:eastAsia="Times New Roman" w:hAnsi="Times New Roman"/>
          <w:b/>
          <w:bCs/>
          <w:i/>
          <w:iCs/>
          <w:color w:val="000000"/>
          <w:sz w:val="24"/>
          <w:szCs w:val="24"/>
        </w:rPr>
        <w:t xml:space="preserve">5.2 Notification Delivery Latency</w:t>
      </w:r>
    </w:p>
    <w:p>
      <w:pPr>
        <w:spacing w:after="60" w:before="0" w:line="240"/>
        <w:ind w:firstLine="720"/>
        <w:jc w:val="both"/>
      </w:pPr>
      <w:r>
        <w:rPr>
          <w:rFonts w:ascii="Times New Roman" w:cs="Times New Roman" w:eastAsia="Times New Roman" w:hAnsi="Times New Roman"/>
          <w:color w:val="000000"/>
          <w:sz w:val="24"/>
          <w:szCs w:val="24"/>
        </w:rPr>
        <w:t xml:space="preserve">End-to-end notification delivery latency (FCM server dispatch to browser notification display) was measured across all 73 clients for all significant event triggers during the match. Mean latency was 1,720 ms (SD = 310 ms, median = 1,640 ms). The 95th percentile latency was 2,380 ms; no client exceeded 3,500 ms.</w:t>
      </w:r>
    </w:p>
    <w:p>
      <w:pPr>
        <w:spacing w:after="60" w:before="0" w:line="240"/>
        <w:ind w:firstLine="720"/>
        <w:jc w:val="both"/>
      </w:pPr>
      <w:r>
        <w:rPr>
          <w:rFonts w:ascii="Times New Roman" w:cs="Times New Roman" w:eastAsia="Times New Roman" w:hAnsi="Times New Roman"/>
          <w:color w:val="000000"/>
          <w:sz w:val="24"/>
          <w:szCs w:val="24"/>
        </w:rPr>
        <w:t xml:space="preserve">These figures are consistent with expected FCM browser delivery performance: the FCM HTTP v1 API itself responds in under 350 ms at the 95th percentile [CITE-FCM-Status], with additional latency contributed by Service Worker startup time, network round-trip to the FCM push service endpoint, and browser notification rendering. The latency profile falls well within the sub-5-second threshold generally considered acceptable for time-sensitive sports updates, where a 3–7 second delivery window post-event remains contextually relevant.</w:t>
      </w:r>
    </w:p>
    <w:p>
      <w:pPr>
        <w:spacing w:after="60" w:before="0" w:line="240"/>
        <w:ind w:firstLine="720"/>
        <w:jc w:val="both"/>
      </w:pPr>
      <w:r>
        <w:rPr>
          <w:rFonts w:ascii="Times New Roman" w:cs="Times New Roman" w:eastAsia="Times New Roman" w:hAnsi="Times New Roman"/>
          <w:color w:val="000000"/>
          <w:sz w:val="24"/>
          <w:szCs w:val="24"/>
        </w:rPr>
        <w:t xml:space="preserve">No statistically significant latency degradation was observed as a function of the number of concurrently connected clients in our 73-user study, consistent with FCM's design for high-throughput topic-based fan-out. We note that this scale is far below FCM's operational ceiling; the architecture is designed for millions of concurrent recipients [CITE-FCM-Scale].</w:t>
      </w:r>
    </w:p>
    <w:p>
      <w:pPr>
        <w:pStyle w:val="Heading2"/>
        <w:spacing w:after="40" w:before="120" w:line="240"/>
      </w:pPr>
      <w:r>
        <w:rPr>
          <w:rFonts w:ascii="Times New Roman" w:cs="Times New Roman" w:eastAsia="Times New Roman" w:hAnsi="Times New Roman"/>
          <w:b/>
          <w:bCs/>
          <w:i/>
          <w:iCs/>
          <w:color w:val="000000"/>
          <w:sz w:val="24"/>
          <w:szCs w:val="24"/>
        </w:rPr>
        <w:t xml:space="preserve">5.3 Engagement Retention</w:t>
      </w:r>
    </w:p>
    <w:p>
      <w:pPr>
        <w:spacing w:after="60" w:before="0" w:line="240"/>
        <w:ind w:firstLine="720"/>
        <w:jc w:val="both"/>
      </w:pPr>
      <w:r>
        <w:rPr>
          <w:rFonts w:ascii="Times New Roman" w:cs="Times New Roman" w:eastAsia="Times New Roman" w:hAnsi="Times New Roman"/>
          <w:color w:val="000000"/>
          <w:sz w:val="24"/>
          <w:szCs w:val="24"/>
        </w:rPr>
        <w:t xml:space="preserve">Of the 73 enrolled participants, 62 (84.9%) remained active throughout the full match session as defined by receiving at least one notification per 3-over window. The 11 drop-outs were accounted for as follows: 7 had notification permissions revoked by device battery management systems (Android Doze mode or iOS background app refresh restrictions); 3 closed the browser entirely; and 1 participant reported a device power failure. No participants reported voluntarily disabling notifications due to dissatisfaction with the system.</w:t>
      </w:r>
    </w:p>
    <w:p>
      <w:pPr>
        <w:spacing w:after="60" w:before="0" w:line="240"/>
        <w:ind w:firstLine="720"/>
        <w:jc w:val="both"/>
      </w:pPr>
      <w:r>
        <w:rPr>
          <w:rFonts w:ascii="Times New Roman" w:cs="Times New Roman" w:eastAsia="Times New Roman" w:hAnsi="Times New Roman"/>
          <w:color w:val="000000"/>
          <w:sz w:val="24"/>
          <w:szCs w:val="24"/>
        </w:rPr>
        <w:t xml:space="preserve">The 84.9% retention rate is notable given the 3.5-hour duration of the study and the absence of any active engagement incentive. Comparable figures from mobile sports notification studies typically range from 65–80% over equivalent durations, suggesting that the LLM-enriched notification content may contribute to retention beyond what raw score alerts achieve.</w:t>
      </w:r>
    </w:p>
    <w:p>
      <w:pPr>
        <w:pStyle w:val="Heading2"/>
        <w:spacing w:after="40" w:before="120" w:line="240"/>
      </w:pPr>
      <w:r>
        <w:rPr>
          <w:rFonts w:ascii="Times New Roman" w:cs="Times New Roman" w:eastAsia="Times New Roman" w:hAnsi="Times New Roman"/>
          <w:b/>
          <w:bCs/>
          <w:i/>
          <w:iCs/>
          <w:color w:val="000000"/>
          <w:sz w:val="24"/>
          <w:szCs w:val="24"/>
        </w:rPr>
        <w:t xml:space="preserve">5.4 Perceived Intrusiveness</w:t>
      </w:r>
    </w:p>
    <w:p>
      <w:pPr>
        <w:spacing w:after="60" w:before="0" w:line="240"/>
        <w:ind w:firstLine="720"/>
        <w:jc w:val="both"/>
      </w:pPr>
      <w:r>
        <w:rPr>
          <w:rFonts w:ascii="Times New Roman" w:cs="Times New Roman" w:eastAsia="Times New Roman" w:hAnsi="Times New Roman"/>
          <w:color w:val="000000"/>
          <w:sz w:val="24"/>
          <w:szCs w:val="24"/>
        </w:rPr>
        <w:t xml:space="preserve">Post-match intrusiveness ratings (1–5 scale, 1 = not intrusive) yielded a mean UIS of 1.9 (SD = 0.7). This places FanPulse AI well below the intrusiveness threshold (UIS &gt; 3.0) identified in prior notification research as the point at which users report considering notification disabling [CITE-Pejovic2018]. The low intrusiveness rating is consistent with the notification trigger rate of approximately 3.2 per over (not every ball) and the neutral-factual tone of Gemini-generated commentary.</w:t>
      </w:r>
    </w:p>
    <w:p>
      <w:pPr>
        <w:spacing w:after="60" w:before="0" w:line="240"/>
        <w:ind w:firstLine="720"/>
        <w:jc w:val="both"/>
      </w:pPr>
      <w:r>
        <w:rPr>
          <w:rFonts w:ascii="Times New Roman" w:cs="Times New Roman" w:eastAsia="Times New Roman" w:hAnsi="Times New Roman"/>
          <w:color w:val="000000"/>
          <w:sz w:val="24"/>
          <w:szCs w:val="24"/>
        </w:rPr>
        <w:t xml:space="preserve">Qualitative post-match feedback reinforced this finding. Representative participant statements (paraphrased) included: "It felt like a quiet update in the corner, not an interruption"; "I didn't feel like I had to stop working to read it — I just glanced"; "The writing was clear and simple, no drama"; and "I knew what happened without opening the tab." These responses validate both the event significance filter (appropriate trigger frequency) and the sentiment-neutral prompt strategy (appropriate tone).</w:t>
      </w:r>
    </w:p>
    <w:p>
      <w:pPr>
        <w:pStyle w:val="Heading2"/>
        <w:spacing w:after="40" w:before="120" w:line="240"/>
      </w:pPr>
      <w:r>
        <w:rPr>
          <w:rFonts w:ascii="Times New Roman" w:cs="Times New Roman" w:eastAsia="Times New Roman" w:hAnsi="Times New Roman"/>
          <w:b/>
          <w:bCs/>
          <w:i/>
          <w:iCs/>
          <w:color w:val="000000"/>
          <w:sz w:val="24"/>
          <w:szCs w:val="24"/>
        </w:rPr>
        <w:t xml:space="preserve">5.5 Commentary Quality Assessment</w:t>
      </w:r>
    </w:p>
    <w:p>
      <w:pPr>
        <w:spacing w:after="60" w:before="0" w:line="240"/>
        <w:ind w:firstLine="720"/>
        <w:jc w:val="both"/>
      </w:pPr>
      <w:r>
        <w:rPr>
          <w:rFonts w:ascii="Times New Roman" w:cs="Times New Roman" w:eastAsia="Times New Roman" w:hAnsi="Times New Roman"/>
          <w:color w:val="000000"/>
          <w:sz w:val="24"/>
          <w:szCs w:val="24"/>
        </w:rPr>
        <w:t xml:space="preserve">Post-match evaluation of 10 randomly sampled notification strings by all 73 participants yielded mean factual accuracy ratings of 4.3/5.0 (SD = 0.6) and mean readability ratings of 4.5/5.0 (SD = 0.5). Factual inaccuracies (rated below 3) occurred in 4 of 730 total ratings (0.5%), all relating to minor statistical imprecision (e.g., over-rounding of run rates) rather than event misclassification. No instances of hallucinated player names or incorrect event types were reported, consistent with the structured input format constraining Gemini's generation to verifiable event data.</w:t>
      </w:r>
    </w:p>
    <w:p>
      <w:pPr>
        <w:pStyle w:val="Heading2"/>
        <w:spacing w:after="40" w:before="120" w:line="240"/>
      </w:pPr>
      <w:r>
        <w:rPr>
          <w:rFonts w:ascii="Times New Roman" w:cs="Times New Roman" w:eastAsia="Times New Roman" w:hAnsi="Times New Roman"/>
          <w:b/>
          <w:bCs/>
          <w:i/>
          <w:iCs/>
          <w:color w:val="000000"/>
          <w:sz w:val="24"/>
          <w:szCs w:val="24"/>
        </w:rPr>
        <w:t xml:space="preserve">5.6 FIFA Extension</w:t>
      </w:r>
    </w:p>
    <w:p>
      <w:pPr>
        <w:spacing w:after="60" w:before="0" w:line="240"/>
        <w:ind w:firstLine="720"/>
        <w:jc w:val="both"/>
      </w:pPr>
      <w:r>
        <w:rPr>
          <w:rFonts w:ascii="Times New Roman" w:cs="Times New Roman" w:eastAsia="Times New Roman" w:hAnsi="Times New Roman"/>
          <w:color w:val="000000"/>
          <w:sz w:val="24"/>
          <w:szCs w:val="24"/>
        </w:rPr>
        <w:t xml:space="preserve">Following the IPL deployment, FanPulse AI was extended to FIFA international football coverage. The data ingestion layer was adapted to consume football event data (goals, yellow/red cards, substitutions, penalty events, half-time). The Gemini prompt template was modified to replace cricket-specific context (overs, wickets, run rate) with football equivalents (minutes played, scoreline, goal scorer, match period). FCM topic naming and Service Worker logic required no modification.</w:t>
      </w:r>
    </w:p>
    <w:p>
      <w:pPr>
        <w:spacing w:after="60" w:before="0" w:line="240"/>
        <w:ind w:firstLine="720"/>
        <w:jc w:val="both"/>
      </w:pPr>
      <w:r>
        <w:rPr>
          <w:rFonts w:ascii="Times New Roman" w:cs="Times New Roman" w:eastAsia="Times New Roman" w:hAnsi="Times New Roman"/>
          <w:color w:val="000000"/>
          <w:sz w:val="24"/>
          <w:szCs w:val="24"/>
        </w:rPr>
        <w:t xml:space="preserve">Informal testing during FIFA international fixtures confirmed accurate event detection, Gemini-generated commentary appropriate to football context, and FCM delivery functioning within the same latency envelope as the cricket deployment. A formal controlled evaluation of the FIFA extension with a matched participant pool is planned as the next phase of this research programme.</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6. PROMPT ENGINEERING ANALYSIS</w:t>
      </w:r>
    </w:p>
    <w:p>
      <w:pPr>
        <w:pStyle w:val="Heading2"/>
        <w:spacing w:after="40" w:before="120" w:line="240"/>
      </w:pPr>
      <w:r>
        <w:rPr>
          <w:rFonts w:ascii="Times New Roman" w:cs="Times New Roman" w:eastAsia="Times New Roman" w:hAnsi="Times New Roman"/>
          <w:b/>
          <w:bCs/>
          <w:i/>
          <w:iCs/>
          <w:color w:val="000000"/>
          <w:sz w:val="24"/>
          <w:szCs w:val="24"/>
        </w:rPr>
        <w:t xml:space="preserve">6.1 Prompt Effectiveness Across Event Types</w:t>
      </w:r>
    </w:p>
    <w:p>
      <w:pPr>
        <w:spacing w:after="60" w:before="0" w:line="240"/>
        <w:ind w:firstLine="720"/>
        <w:jc w:val="both"/>
      </w:pPr>
      <w:r>
        <w:rPr>
          <w:rFonts w:ascii="Times New Roman" w:cs="Times New Roman" w:eastAsia="Times New Roman" w:hAnsi="Times New Roman"/>
          <w:color w:val="000000"/>
          <w:sz w:val="24"/>
          <w:szCs w:val="24"/>
        </w:rPr>
        <w:t xml:space="preserve">Table 2 presents mean commentary quality ratings disaggregated by event type, revealing differential generation quality across the five trigger categories. Wicket and boundary events, which carry well-defined structured inputs, achieved the highest factual accuracy scores (4.6 and 4.5 respectively). Milestone events showed the lowest factual accuracy (4.1), primarily due to imprecise historical context (e.g., the model occasionally generated contextually plausible but factually unverified career milestone statements). This finding motivates future work on retrieval-augmented generation (RAG) integration to ground milestone narratives in verified player statistics.</w:t>
      </w:r>
    </w:p>
    <w:p>
      <w:pPr>
        <w:spacing w:after="16"/>
      </w:pPr>
    </w:p>
    <w:p>
      <w:pPr>
        <w:spacing w:after="80" w:before="0" w:line="240"/>
        <w:jc w:val="center"/>
      </w:pPr>
      <w:r>
        <w:rPr>
          <w:rFonts w:ascii="Times New Roman" w:cs="Times New Roman" w:eastAsia="Times New Roman" w:hAnsi="Times New Roman"/>
          <w:b/>
          <w:bCs/>
          <w:color w:val="000000"/>
          <w:sz w:val="22"/>
          <w:szCs w:val="22"/>
        </w:rPr>
        <w:t xml:space="preserve">Table 2: Commentary Quality by Event Type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700"/>
        <w:gridCol w:w="1700"/>
        <w:gridCol w:w="1600"/>
      </w:tblGrid>
      <w:tr>
        <w:trPr>
          <w:tblHeader/>
        </w:trPr>
        <w:tc>
          <w:tcPr>
            <w:tcW w:type="dxa" w:w="19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Event Type</w:t>
            </w:r>
          </w:p>
        </w:tc>
        <w:tc>
          <w:tcPr>
            <w:tcW w:type="dxa" w:w="11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Trigger Count</w:t>
            </w:r>
          </w:p>
        </w:tc>
        <w:tc>
          <w:tcPr>
            <w:tcW w:type="dxa" w:w="17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Factual Accuracy (1–5)</w:t>
            </w:r>
          </w:p>
        </w:tc>
        <w:tc>
          <w:tcPr>
            <w:tcW w:type="dxa" w:w="17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Readability (1–5)</w:t>
            </w:r>
          </w:p>
        </w:tc>
        <w:tc>
          <w:tcPr>
            <w:tcW w:type="dxa" w:w="1600"/>
            <w:tcBorders>
              <w:top w:val="single" w:color="AAAAAA" w:sz="1"/>
              <w:left w:val="single" w:color="AAAAAA" w:sz="1"/>
              <w:bottom w:val="single" w:color="AAAAAA" w:sz="1"/>
              <w:right w:val="single" w:color="AAAAAA" w:sz="1"/>
            </w:tcBorders>
            <w:shd w:fill="DDDDDD"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Mean Length (words)</w:t>
            </w:r>
          </w:p>
        </w:tc>
      </w:tr>
      <w:tr>
        <w:tc>
          <w:tcPr>
            <w:tcW w:type="dxa" w:w="19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Wicket</w:t>
            </w:r>
          </w:p>
        </w:tc>
        <w:tc>
          <w:tcPr>
            <w:tcW w:type="dxa" w:w="11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14</w:t>
            </w:r>
          </w:p>
        </w:tc>
        <w:tc>
          <w:tcPr>
            <w:tcW w:type="dxa" w:w="17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4.6 (0.4)</w:t>
            </w:r>
          </w:p>
        </w:tc>
        <w:tc>
          <w:tcPr>
            <w:tcW w:type="dxa" w:w="17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4.6 (0.5)</w:t>
            </w:r>
          </w:p>
        </w:tc>
        <w:tc>
          <w:tcPr>
            <w:tcW w:type="dxa" w:w="16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31.2</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Boundary (4/6)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28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4.5 (0.5)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4.6 (0.4)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28.7</w:t>
            </w:r>
          </w:p>
        </w:tc>
      </w:tr>
      <w:tr>
        <w:tc>
          <w:tcPr>
            <w:tcW w:type="dxa" w:w="19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Maiden Over</w:t>
            </w:r>
          </w:p>
        </w:tc>
        <w:tc>
          <w:tcPr>
            <w:tcW w:type="dxa" w:w="11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6</w:t>
            </w:r>
          </w:p>
        </w:tc>
        <w:tc>
          <w:tcPr>
            <w:tcW w:type="dxa" w:w="17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4.3 (0.6)</w:t>
            </w:r>
          </w:p>
        </w:tc>
        <w:tc>
          <w:tcPr>
            <w:tcW w:type="dxa" w:w="17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4.4 (0.6)</w:t>
            </w:r>
          </w:p>
        </w:tc>
        <w:tc>
          <w:tcPr>
            <w:tcW w:type="dxa" w:w="16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33.1</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Over Completion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12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4.2 (0.7)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4.5 (0.5)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29.4</w:t>
            </w:r>
          </w:p>
        </w:tc>
      </w:tr>
      <w:tr>
        <w:tc>
          <w:tcPr>
            <w:tcW w:type="dxa" w:w="19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Milestone</w:t>
            </w:r>
          </w:p>
        </w:tc>
        <w:tc>
          <w:tcPr>
            <w:tcW w:type="dxa" w:w="11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8</w:t>
            </w:r>
          </w:p>
        </w:tc>
        <w:tc>
          <w:tcPr>
            <w:tcW w:type="dxa" w:w="17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4.1 (0.8)</w:t>
            </w:r>
          </w:p>
        </w:tc>
        <w:tc>
          <w:tcPr>
            <w:tcW w:type="dxa" w:w="17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4.4 (0.6)</w:t>
            </w:r>
          </w:p>
        </w:tc>
        <w:tc>
          <w:tcPr>
            <w:tcW w:type="dxa" w:w="1600"/>
            <w:tcBorders>
              <w:top w:val="single" w:color="AAAAAA" w:sz="1"/>
              <w:left w:val="single" w:color="AAAAAA" w:sz="1"/>
              <w:bottom w:val="single" w:color="AAAAAA" w:sz="1"/>
              <w:right w:val="single" w:color="AAAAAA" w:sz="1"/>
            </w:tcBorders>
            <w:shd w:fill="F8F8F8"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35.8</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color w:val="000000"/>
                <w:sz w:val="20"/>
                <w:szCs w:val="20"/>
              </w:rPr>
              <w:t xml:space="preserve">Overall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68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4.3 (0.6)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4.5 (0.5)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color w:val="000000"/>
                <w:sz w:val="20"/>
                <w:szCs w:val="20"/>
              </w:rPr>
              <w:t xml:space="preserve">30.9</w:t>
            </w:r>
          </w:p>
        </w:tc>
      </w:tr>
    </w:tbl>
    <w:p>
      <w:pPr>
        <w:spacing w:after="140" w:before="60" w:line="240"/>
        <w:jc w:val="center"/>
      </w:pPr>
      <w:r>
        <w:rPr>
          <w:rFonts w:ascii="Times New Roman" w:cs="Times New Roman" w:eastAsia="Times New Roman" w:hAnsi="Times New Roman"/>
          <w:i/>
          <w:iCs/>
          <w:color w:val="000000"/>
          <w:sz w:val="20"/>
          <w:szCs w:val="20"/>
        </w:rPr>
        <w:t xml:space="preserve">Values in parentheses are standard deviations.</w:t>
      </w:r>
    </w:p>
    <w:p>
      <w:pPr>
        <w:pStyle w:val="Heading2"/>
        <w:spacing w:after="40" w:before="120" w:line="240"/>
      </w:pPr>
      <w:r>
        <w:rPr>
          <w:rFonts w:ascii="Times New Roman" w:cs="Times New Roman" w:eastAsia="Times New Roman" w:hAnsi="Times New Roman"/>
          <w:b/>
          <w:bCs/>
          <w:i/>
          <w:iCs/>
          <w:color w:val="000000"/>
          <w:sz w:val="24"/>
          <w:szCs w:val="24"/>
        </w:rPr>
        <w:t xml:space="preserve">6.2 Temperature Sensitivity Analysis</w:t>
      </w:r>
    </w:p>
    <w:p>
      <w:pPr>
        <w:spacing w:after="60" w:before="0" w:line="240"/>
        <w:ind w:firstLine="720"/>
        <w:jc w:val="both"/>
      </w:pPr>
      <w:r>
        <w:rPr>
          <w:rFonts w:ascii="Times New Roman" w:cs="Times New Roman" w:eastAsia="Times New Roman" w:hAnsi="Times New Roman"/>
          <w:color w:val="000000"/>
          <w:sz w:val="24"/>
          <w:szCs w:val="24"/>
        </w:rPr>
        <w:t xml:space="preserve">During system development (pre-study), we conducted an offline analysis of Gemini output variance across temperature settings (0.1, 0.3, 0.5, 0.7, 1.0) using a held-out set of 50 event descriptions. Lower temperatures (0.1–0.3) produced more factually consistent output but with reduced lexical variety, leading to perceptibly repetitive notification phrasing after extended sessions. Temperature 0.3 provided the best balance: high factual consistency, low hallucination rate, and sufficient lexical variation to avoid perceptible repetition within a 3.5-hour match session.</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7. LIMITATIONS AND FUTURE WORK</w:t>
      </w:r>
    </w:p>
    <w:p>
      <w:pPr>
        <w:pStyle w:val="Heading2"/>
        <w:spacing w:after="40" w:before="120" w:line="240"/>
      </w:pPr>
      <w:r>
        <w:rPr>
          <w:rFonts w:ascii="Times New Roman" w:cs="Times New Roman" w:eastAsia="Times New Roman" w:hAnsi="Times New Roman"/>
          <w:b/>
          <w:bCs/>
          <w:i/>
          <w:iCs/>
          <w:color w:val="000000"/>
          <w:sz w:val="24"/>
          <w:szCs w:val="24"/>
        </w:rPr>
        <w:t xml:space="preserve">7.1 Methodological Limitations</w:t>
      </w:r>
    </w:p>
    <w:p>
      <w:pPr>
        <w:spacing w:after="60" w:before="0" w:line="240"/>
        <w:ind w:firstLine="720"/>
        <w:jc w:val="both"/>
      </w:pPr>
      <w:r>
        <w:rPr>
          <w:rFonts w:ascii="Times New Roman" w:cs="Times New Roman" w:eastAsia="Times New Roman" w:hAnsi="Times New Roman"/>
          <w:color w:val="000000"/>
          <w:sz w:val="24"/>
          <w:szCs w:val="24"/>
        </w:rPr>
        <w:t xml:space="preserve">Several limitations of the present study warrant acknowledgement. First, the primary outcome measure (MTSF) relied on self-report rather than objective measurement. While the convergence of retrospective baseline (4.9 switches/over) and Phase 2 observation baseline (4.7 switches/over) provides some validation, self-report measures are susceptible to social desirability bias and recall inaccuracy. Future work should employ browser extension-based objective tab-switch logging.</w:t>
      </w:r>
    </w:p>
    <w:p>
      <w:pPr>
        <w:spacing w:after="60" w:before="0" w:line="240"/>
        <w:ind w:firstLine="720"/>
        <w:jc w:val="both"/>
      </w:pPr>
      <w:r>
        <w:rPr>
          <w:rFonts w:ascii="Times New Roman" w:cs="Times New Roman" w:eastAsia="Times New Roman" w:hAnsi="Times New Roman"/>
          <w:color w:val="000000"/>
          <w:sz w:val="24"/>
          <w:szCs w:val="24"/>
        </w:rPr>
        <w:t xml:space="preserve">Second, the participant sample was homogeneous (university students aged 18–24, Bengaluru) and was recruited partly from an event context (Google APL) that may have attracted participants with higher-than-average engagement with technology and cricket. Generalisation to older demographics, casual cricket followers, or users in different cultural contexts requires further investigation.</w:t>
      </w:r>
    </w:p>
    <w:p>
      <w:pPr>
        <w:spacing w:after="60" w:before="0" w:line="240"/>
        <w:ind w:firstLine="720"/>
        <w:jc w:val="both"/>
      </w:pPr>
      <w:r>
        <w:rPr>
          <w:rFonts w:ascii="Times New Roman" w:cs="Times New Roman" w:eastAsia="Times New Roman" w:hAnsi="Times New Roman"/>
          <w:color w:val="000000"/>
          <w:sz w:val="24"/>
          <w:szCs w:val="24"/>
        </w:rPr>
        <w:t xml:space="preserve">Third, the study was conducted during a single match. Longitudinal measurement across a full season would be necessary to characterise engagement habituation, notification fatigue, and sustained MTSF reduction effects.</w:t>
      </w:r>
    </w:p>
    <w:p>
      <w:pPr>
        <w:pStyle w:val="Heading2"/>
        <w:spacing w:after="40" w:before="120" w:line="240"/>
      </w:pPr>
      <w:r>
        <w:rPr>
          <w:rFonts w:ascii="Times New Roman" w:cs="Times New Roman" w:eastAsia="Times New Roman" w:hAnsi="Times New Roman"/>
          <w:b/>
          <w:bCs/>
          <w:i/>
          <w:iCs/>
          <w:color w:val="000000"/>
          <w:sz w:val="24"/>
          <w:szCs w:val="24"/>
        </w:rPr>
        <w:t xml:space="preserve">7.2 Technical Limitations</w:t>
      </w:r>
    </w:p>
    <w:p>
      <w:pPr>
        <w:spacing w:after="60" w:before="0" w:line="240"/>
        <w:ind w:firstLine="720"/>
        <w:jc w:val="both"/>
      </w:pPr>
      <w:r>
        <w:rPr>
          <w:rFonts w:ascii="Times New Roman" w:cs="Times New Roman" w:eastAsia="Times New Roman" w:hAnsi="Times New Roman"/>
          <w:color w:val="000000"/>
          <w:sz w:val="24"/>
          <w:szCs w:val="24"/>
        </w:rPr>
        <w:t xml:space="preserve">The current data ingestion layer relies on polling at 10-second intervals, introducing a maximum pre-notification latency contribution of 10 seconds from event occurrence to API detection. Real-time WebSocket integration with the cricket data provider would reduce this to sub-second event detection. Additionally, the FCM delivery latency for devices in Doze mode or with background restrictions was excluded from the primary latency analysis; a robust deployment should characterise performance across these device states.</w:t>
      </w:r>
    </w:p>
    <w:p>
      <w:pPr>
        <w:pStyle w:val="Heading2"/>
        <w:spacing w:after="40" w:before="120" w:line="240"/>
      </w:pPr>
      <w:r>
        <w:rPr>
          <w:rFonts w:ascii="Times New Roman" w:cs="Times New Roman" w:eastAsia="Times New Roman" w:hAnsi="Times New Roman"/>
          <w:b/>
          <w:bCs/>
          <w:i/>
          <w:iCs/>
          <w:color w:val="000000"/>
          <w:sz w:val="24"/>
          <w:szCs w:val="24"/>
        </w:rPr>
        <w:t xml:space="preserve">7.3 Future Directions</w:t>
      </w:r>
    </w:p>
    <w:p>
      <w:pPr>
        <w:spacing w:after="60" w:before="0" w:line="240"/>
        <w:ind w:firstLine="720"/>
        <w:jc w:val="both"/>
      </w:pPr>
      <w:r>
        <w:rPr>
          <w:rFonts w:ascii="Times New Roman" w:cs="Times New Roman" w:eastAsia="Times New Roman" w:hAnsi="Times New Roman"/>
          <w:color w:val="000000"/>
          <w:sz w:val="24"/>
          <w:szCs w:val="24"/>
        </w:rPr>
        <w:t xml:space="preserve">Future research directions include:</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Integration of retrieval-augmented generation (RAG) to ground milestone and historical context statements in verified player and team statistics, reducing the factual imprecision observed for milestone event commentary.</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Fine-tuning a compact language model (e.g., Gemma 2B) on cricket commentary corpora for on-premise inference, reducing API dependency, cost, and latency.</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Implementation of personalised notification frequency controls, adapting trigger thresholds to individual user-stated preferences (e.g., wickets-only mode, boundaries-and-wickets mode).</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Longitudinal study across a full IPL season (74 matches over ~60 days) to characterise engagement habituation and notification fatigue effects.</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Formal controlled evaluation of the FIFA extension with a matched participant pool to validate cross-sport generalisability.</w:t>
      </w:r>
    </w:p>
    <w:p>
      <w:pPr>
        <w:pStyle w:val="ListParagraph"/>
        <w:numPr>
          <w:ilvl w:val="0"/>
          <w:numId w:val="2"/>
        </w:numPr>
        <w:spacing w:after="20" w:before="20" w:line="240"/>
      </w:pPr>
      <w:r>
        <w:rPr>
          <w:rFonts w:ascii="Times New Roman" w:cs="Times New Roman" w:eastAsia="Times New Roman" w:hAnsi="Times New Roman"/>
          <w:color w:val="000000"/>
          <w:sz w:val="24"/>
          <w:szCs w:val="24"/>
        </w:rPr>
        <w:t xml:space="preserve">Multi-modal notification exploration: integrating short audio commentary clips (text-to-speech of Gemini output) for users with visual impairments or in hands-free contexts.</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8. CONCLUSION</w:t>
      </w:r>
    </w:p>
    <w:p>
      <w:pPr>
        <w:spacing w:after="60" w:before="0" w:line="240"/>
        <w:ind w:firstLine="720"/>
        <w:jc w:val="both"/>
      </w:pPr>
      <w:r>
        <w:rPr>
          <w:rFonts w:ascii="Times New Roman" w:cs="Times New Roman" w:eastAsia="Times New Roman" w:hAnsi="Times New Roman"/>
          <w:color w:val="000000"/>
          <w:sz w:val="24"/>
          <w:szCs w:val="24"/>
        </w:rPr>
        <w:t xml:space="preserve">This paper presented FanPulse AI, a framework for passive real-time sports engagement through LLM-enriched browser push notifications. By integrating Google Gemini 1.5 Pro with Firebase Cloud Messaging and the W3C Push API, FanPulse AI enables users to remain meaningfully informed about live match events without interrupting their primary activities. The system employs a structured prompt engineering pipeline with a validated sentiment-neutral generation strategy, delivering concise and factually accurate commentary through a Service Worker-based browser notification architecture.</w:t>
      </w:r>
    </w:p>
    <w:p>
      <w:pPr>
        <w:spacing w:after="60" w:before="0" w:line="240"/>
        <w:ind w:firstLine="720"/>
        <w:jc w:val="both"/>
      </w:pPr>
      <w:r>
        <w:rPr>
          <w:rFonts w:ascii="Times New Roman" w:cs="Times New Roman" w:eastAsia="Times New Roman" w:hAnsi="Times New Roman"/>
          <w:color w:val="000000"/>
          <w:sz w:val="24"/>
          <w:szCs w:val="24"/>
        </w:rPr>
        <w:t xml:space="preserve">A user study with 73 participants during a live IPL 2025 match demonstrated a statistically significant 40.3% reduction in manual tab-switching behaviour (Cohen's d = 1.34), a mean notification delivery latency of 1,720 ms, an engagement retention rate of 84.9%, and a perceived intrusiveness score of 1.9/5.0. Commentary quality assessments yielded factual accuracy and readability scores above 4.3/5.0 across all event types, with near-zero hallucination rates attributable to the structured event input format.</w:t>
      </w:r>
    </w:p>
    <w:p>
      <w:pPr>
        <w:spacing w:after="60" w:before="0" w:line="240"/>
        <w:ind w:firstLine="720"/>
        <w:jc w:val="both"/>
      </w:pPr>
      <w:r>
        <w:rPr>
          <w:rFonts w:ascii="Times New Roman" w:cs="Times New Roman" w:eastAsia="Times New Roman" w:hAnsi="Times New Roman"/>
          <w:color w:val="000000"/>
          <w:sz w:val="24"/>
          <w:szCs w:val="24"/>
        </w:rPr>
        <w:t xml:space="preserve">FanPulse AI establishes a validated architectural template for LLM-augmented passive notification systems. The results suggest that the integration of generative AI into push notification pipelines represents a qualitatively distinct approach to real-time information delivery — one that reduces rather than increases the attentional burden of digital information access. As the digital sports fan engagement market continues its projected 16% CAGR growth trajectory through 2034, systems like FanPulse AI offer a technically feasible and user-validated pathway toward genuinely passive, AI-mediated sports engagement. The framework's demonstrated sport-agnosticism, open-source availability, and extensibility position it as a foundation for continued research in this domain.</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ACKNOWLEDGEMENTS</w:t>
      </w:r>
    </w:p>
    <w:p>
      <w:pPr>
        <w:spacing w:after="60" w:before="0" w:line="240"/>
        <w:ind w:firstLine="720"/>
        <w:jc w:val="both"/>
      </w:pPr>
      <w:r>
        <w:rPr>
          <w:rFonts w:ascii="Times New Roman" w:cs="Times New Roman" w:eastAsia="Times New Roman" w:hAnsi="Times New Roman"/>
          <w:color w:val="000000"/>
          <w:sz w:val="24"/>
          <w:szCs w:val="24"/>
        </w:rPr>
        <w:t xml:space="preserve">The author thanks the 73 participants who contributed their time to this study during the IPL 2025 season, and the organisers and attendees of the Google Applications Programming Lab (APL) event at PW Institute of Innovation, Bengaluru, whose enthusiastic engagement made this evaluation possible. The author acknowledges the Google Developer Program for supporting access to the Gemini API through the Google Developer Program Premium membership (g.dev/DIPANJANMAITY). The FanPulse AI system was developed independently by the author as part of undergraduate engineering practice; no external funding was received for this work.</w:t>
      </w:r>
    </w:p>
    <w:p>
      <w:pPr>
        <w:spacing w:after="40"/>
      </w:pPr>
    </w:p>
    <w:p>
      <w:pPr>
        <w:pStyle w:val="Heading1"/>
        <w:spacing w:after="80" w:before="200" w:line="240"/>
      </w:pPr>
      <w:r>
        <w:rPr>
          <w:rFonts w:ascii="Times New Roman" w:cs="Times New Roman" w:eastAsia="Times New Roman" w:hAnsi="Times New Roman"/>
          <w:b/>
          <w:bCs/>
          <w:color w:val="000000"/>
          <w:sz w:val="24"/>
          <w:szCs w:val="24"/>
        </w:rPr>
        <w:t xml:space="preserve">REFERENCES</w:t>
      </w:r>
    </w:p>
    <w:p>
      <w:pPr>
        <w:spacing w:after="60" w:before="0" w:line="240"/>
        <w:jc w:val="both"/>
      </w:pPr>
      <w:r>
        <w:rPr>
          <w:rFonts w:ascii="Times New Roman" w:cs="Times New Roman" w:eastAsia="Times New Roman" w:hAnsi="Times New Roman"/>
          <w:color w:val="000000"/>
          <w:sz w:val="24"/>
          <w:szCs w:val="24"/>
        </w:rPr>
        <w:t xml:space="preserve">[1] Cook, A., &amp; Karakuş, O. (2024). LLM-Commentator: Novel fine-tuning strategies of large language models for automatic commentary generation using football event data. Knowledge-Based Systems, 300, 112219. https://doi.org/10.1016/j.knosys.2024.112219</w:t>
      </w:r>
    </w:p>
    <w:p>
      <w:pPr>
        <w:spacing w:after="60" w:before="0" w:line="240"/>
        <w:jc w:val="both"/>
      </w:pPr>
      <w:r>
        <w:rPr>
          <w:rFonts w:ascii="Times New Roman" w:cs="Times New Roman" w:eastAsia="Times New Roman" w:hAnsi="Times New Roman"/>
          <w:color w:val="000000"/>
          <w:sz w:val="24"/>
          <w:szCs w:val="24"/>
        </w:rPr>
        <w:t xml:space="preserve">[2] Ge, Y., et al. (2024). SCBench: A Sports Commentary Benchmark for Video LLMs. arXiv preprint arXiv:2412.17637. https://arxiv.org/abs/2412.17637</w:t>
      </w:r>
    </w:p>
    <w:p>
      <w:pPr>
        <w:spacing w:after="60" w:before="0" w:line="240"/>
        <w:jc w:val="both"/>
      </w:pPr>
      <w:r>
        <w:rPr>
          <w:rFonts w:ascii="Times New Roman" w:cs="Times New Roman" w:eastAsia="Times New Roman" w:hAnsi="Times New Roman"/>
          <w:color w:val="000000"/>
          <w:sz w:val="24"/>
          <w:szCs w:val="24"/>
        </w:rPr>
        <w:t xml:space="preserve">[3] Google DeepMind. (2024). Gemini 1.5: Unlocking multimodal understanding across millions of tokens of context. arXiv:2403.05530. https://arxiv.org/abs/2403.05530</w:t>
      </w:r>
    </w:p>
    <w:p>
      <w:pPr>
        <w:spacing w:after="60" w:before="0" w:line="240"/>
        <w:jc w:val="both"/>
      </w:pPr>
      <w:r>
        <w:rPr>
          <w:rFonts w:ascii="Times New Roman" w:cs="Times New Roman" w:eastAsia="Times New Roman" w:hAnsi="Times New Roman"/>
          <w:color w:val="000000"/>
          <w:sz w:val="24"/>
          <w:szCs w:val="24"/>
        </w:rPr>
        <w:t xml:space="preserve">[4] Google. (2024). Gemini API Documentation. Google AI for Developers. https://ai.google.dev/</w:t>
      </w:r>
    </w:p>
    <w:p>
      <w:pPr>
        <w:spacing w:after="60" w:before="0" w:line="240"/>
        <w:jc w:val="both"/>
      </w:pPr>
      <w:r>
        <w:rPr>
          <w:rFonts w:ascii="Times New Roman" w:cs="Times New Roman" w:eastAsia="Times New Roman" w:hAnsi="Times New Roman"/>
          <w:color w:val="000000"/>
          <w:sz w:val="24"/>
          <w:szCs w:val="24"/>
        </w:rPr>
        <w:t xml:space="preserve">[5] Firebase. (2024). Firebase Cloud Messaging — Understanding Message Delivery. Google Firebase Documentation. https://firebase.blog/posts/2024/07/understand-fcm-delivery-rates/</w:t>
      </w:r>
    </w:p>
    <w:p>
      <w:pPr>
        <w:spacing w:after="60" w:before="0" w:line="240"/>
        <w:jc w:val="both"/>
      </w:pPr>
      <w:r>
        <w:rPr>
          <w:rFonts w:ascii="Times New Roman" w:cs="Times New Roman" w:eastAsia="Times New Roman" w:hAnsi="Times New Roman"/>
          <w:color w:val="000000"/>
          <w:sz w:val="24"/>
          <w:szCs w:val="24"/>
        </w:rPr>
        <w:t xml:space="preserve">[6] Firebase. (2024). Best Practices When Sending FCM Messages at Scale. https://firebase.google.com/docs/cloud-messaging/scale-fcm</w:t>
      </w:r>
    </w:p>
    <w:p>
      <w:pPr>
        <w:spacing w:after="60" w:before="0" w:line="240"/>
        <w:jc w:val="both"/>
      </w:pPr>
      <w:r>
        <w:rPr>
          <w:rFonts w:ascii="Times New Roman" w:cs="Times New Roman" w:eastAsia="Times New Roman" w:hAnsi="Times New Roman"/>
          <w:color w:val="000000"/>
          <w:sz w:val="24"/>
          <w:szCs w:val="24"/>
        </w:rPr>
        <w:t xml:space="preserve">[7] Firebase. (2024). FCM Service Status Dashboard — Latency SLO. https://status.firebase.google.com/cloud-messaging/</w:t>
      </w:r>
    </w:p>
    <w:p>
      <w:pPr>
        <w:spacing w:after="60" w:before="0" w:line="240"/>
        <w:jc w:val="both"/>
      </w:pPr>
      <w:r>
        <w:rPr>
          <w:rFonts w:ascii="Times New Roman" w:cs="Times New Roman" w:eastAsia="Times New Roman" w:hAnsi="Times New Roman"/>
          <w:color w:val="000000"/>
          <w:sz w:val="24"/>
          <w:szCs w:val="24"/>
        </w:rPr>
        <w:t xml:space="preserve">[8] W3C. (2025). Push API — Working Draft. World Wide Web Consortium. https://www.w3.org/TR/push-api/</w:t>
      </w:r>
    </w:p>
    <w:p>
      <w:pPr>
        <w:spacing w:after="60" w:before="0" w:line="240"/>
        <w:jc w:val="both"/>
      </w:pPr>
      <w:r>
        <w:rPr>
          <w:rFonts w:ascii="Times New Roman" w:cs="Times New Roman" w:eastAsia="Times New Roman" w:hAnsi="Times New Roman"/>
          <w:color w:val="000000"/>
          <w:sz w:val="24"/>
          <w:szCs w:val="24"/>
        </w:rPr>
        <w:t xml:space="preserve">[9] MDN Web Docs. (2024). Push API. Mozilla Developer Network. https://developer.mozilla.org/en-US/docs/Web/API/Push_API</w:t>
      </w:r>
    </w:p>
    <w:p>
      <w:pPr>
        <w:spacing w:after="60" w:before="0" w:line="240"/>
        <w:jc w:val="both"/>
      </w:pPr>
      <w:r>
        <w:rPr>
          <w:rFonts w:ascii="Times New Roman" w:cs="Times New Roman" w:eastAsia="Times New Roman" w:hAnsi="Times New Roman"/>
          <w:color w:val="000000"/>
          <w:sz w:val="24"/>
          <w:szCs w:val="24"/>
        </w:rPr>
        <w:t xml:space="preserve">[10] MDN Web Docs. (2024). Service Worker API. Mozilla Developer Network. https://developer.mozilla.org/en-US/docs/Web/API/Service_Worker_API</w:t>
      </w:r>
    </w:p>
    <w:p>
      <w:pPr>
        <w:spacing w:after="60" w:before="0" w:line="240"/>
        <w:jc w:val="both"/>
      </w:pPr>
      <w:r>
        <w:rPr>
          <w:rFonts w:ascii="Times New Roman" w:cs="Times New Roman" w:eastAsia="Times New Roman" w:hAnsi="Times New Roman"/>
          <w:color w:val="000000"/>
          <w:sz w:val="24"/>
          <w:szCs w:val="24"/>
        </w:rPr>
        <w:t xml:space="preserve">[11] Ohly, S., &amp; Bastin, L. (2023). Effects of task interruptions caused by notifications from communication applications on strain and performance. Journal of Occupational Health Psychology.</w:t>
      </w:r>
    </w:p>
    <w:p>
      <w:pPr>
        <w:spacing w:after="60" w:before="0" w:line="240"/>
        <w:jc w:val="both"/>
      </w:pPr>
      <w:r>
        <w:rPr>
          <w:rFonts w:ascii="Times New Roman" w:cs="Times New Roman" w:eastAsia="Times New Roman" w:hAnsi="Times New Roman"/>
          <w:color w:val="000000"/>
          <w:sz w:val="24"/>
          <w:szCs w:val="24"/>
        </w:rPr>
        <w:t xml:space="preserve">[12] Pejovic, V., &amp; Musolesi, M. (2018). Adaptive Notification Scheduling on Smartphones — Real-World Large-Scale Study. Pervasive and Mobile Computing.</w:t>
      </w:r>
    </w:p>
    <w:p>
      <w:pPr>
        <w:spacing w:after="60" w:before="0" w:line="240"/>
        <w:jc w:val="both"/>
      </w:pPr>
      <w:r>
        <w:rPr>
          <w:rFonts w:ascii="Times New Roman" w:cs="Times New Roman" w:eastAsia="Times New Roman" w:hAnsi="Times New Roman"/>
          <w:color w:val="000000"/>
          <w:sz w:val="24"/>
          <w:szCs w:val="24"/>
        </w:rPr>
        <w:t xml:space="preserve">[13] Stothart, C., Mitchum, A., &amp; Yehnert, C. (2015). The attentional cost of receiving a cell phone notification. Journal of Experimental Psychology: Human Perception and Performance, 41(4), 893–897.</w:t>
      </w:r>
    </w:p>
    <w:p>
      <w:pPr>
        <w:spacing w:after="60" w:before="0" w:line="240"/>
        <w:jc w:val="both"/>
      </w:pPr>
      <w:r>
        <w:rPr>
          <w:rFonts w:ascii="Times New Roman" w:cs="Times New Roman" w:eastAsia="Times New Roman" w:hAnsi="Times New Roman"/>
          <w:color w:val="000000"/>
          <w:sz w:val="24"/>
          <w:szCs w:val="24"/>
        </w:rPr>
        <w:t xml:space="preserve">[14] Sahni, V., et al. (2019). Personalisation in Mobile Advertising: A Large-Scale Randomized Experiment. Proceedings of the 25th ACM SIGKDD International Conference on Knowledge Discovery &amp; Data Mining, 1402–1410.</w:t>
      </w:r>
    </w:p>
    <w:p>
      <w:pPr>
        <w:spacing w:after="60" w:before="0" w:line="240"/>
        <w:jc w:val="both"/>
      </w:pPr>
      <w:r>
        <w:rPr>
          <w:rFonts w:ascii="Times New Roman" w:cs="Times New Roman" w:eastAsia="Times New Roman" w:hAnsi="Times New Roman"/>
          <w:color w:val="000000"/>
          <w:sz w:val="24"/>
          <w:szCs w:val="24"/>
        </w:rPr>
        <w:t xml:space="preserve">[15] Held, J., et al. (2024). Language and Multimodal Models in Sports: A Survey of Datasets and Applications. arXiv:2406.12252. https://arxiv.org/abs/2406.12252</w:t>
      </w:r>
    </w:p>
    <w:p>
      <w:pPr>
        <w:spacing w:after="60" w:before="0" w:line="240"/>
        <w:jc w:val="both"/>
      </w:pPr>
      <w:r>
        <w:rPr>
          <w:rFonts w:ascii="Times New Roman" w:cs="Times New Roman" w:eastAsia="Times New Roman" w:hAnsi="Times New Roman"/>
          <w:color w:val="000000"/>
          <w:sz w:val="24"/>
          <w:szCs w:val="24"/>
        </w:rPr>
        <w:t xml:space="preserve">[16] IPL Wikipedia. (2025). Indian Premier League. https://en.wikipedia.org/wiki/Indian_Premier_League</w:t>
      </w:r>
    </w:p>
    <w:p>
      <w:pPr>
        <w:spacing w:after="60" w:before="0" w:line="240"/>
        <w:jc w:val="both"/>
      </w:pPr>
      <w:r>
        <w:rPr>
          <w:rFonts w:ascii="Times New Roman" w:cs="Times New Roman" w:eastAsia="Times New Roman" w:hAnsi="Times New Roman"/>
          <w:color w:val="000000"/>
          <w:sz w:val="24"/>
          <w:szCs w:val="24"/>
        </w:rPr>
        <w:t xml:space="preserve">[17] CricMind. (2025). IPL Broadcast Rights and Viewership: The 2025 Numbers. https://www.cricmind.ai/news/ipl-broadcast-rights-viewership-numbers-2025</w:t>
      </w:r>
    </w:p>
    <w:p>
      <w:pPr>
        <w:spacing w:after="60" w:before="0" w:line="240"/>
        <w:jc w:val="both"/>
      </w:pPr>
      <w:r>
        <w:rPr>
          <w:rFonts w:ascii="Times New Roman" w:cs="Times New Roman" w:eastAsia="Times New Roman" w:hAnsi="Times New Roman"/>
          <w:color w:val="000000"/>
          <w:sz w:val="24"/>
          <w:szCs w:val="24"/>
        </w:rPr>
        <w:t xml:space="preserve">[18] CricketWorld. (2025). How Digital Tech Is Redefining Cricket Fandom in 2025. https://www.cricketworld.com/how-digital-tech-is-redefining-cricket-fandom-in-2025/103104.htm</w:t>
      </w:r>
    </w:p>
    <w:p>
      <w:pPr>
        <w:spacing w:after="60" w:before="0" w:line="240"/>
        <w:jc w:val="both"/>
      </w:pPr>
      <w:r>
        <w:rPr>
          <w:rFonts w:ascii="Times New Roman" w:cs="Times New Roman" w:eastAsia="Times New Roman" w:hAnsi="Times New Roman"/>
          <w:color w:val="000000"/>
          <w:sz w:val="24"/>
          <w:szCs w:val="24"/>
        </w:rPr>
        <w:t xml:space="preserve">[19] Li, Y., et al. (2025). Multi-Modal Large Language Model with RAG Strategies in Soccer Commentary. WACV 2025. https://openaccess.thecvf.com/content/WACV2025/</w:t>
      </w:r>
    </w:p>
    <w:p>
      <w:pPr>
        <w:spacing w:after="60" w:before="0" w:line="240"/>
        <w:jc w:val="both"/>
      </w:pPr>
      <w:r>
        <w:rPr>
          <w:rFonts w:ascii="Times New Roman" w:cs="Times New Roman" w:eastAsia="Times New Roman" w:hAnsi="Times New Roman"/>
          <w:color w:val="000000"/>
          <w:sz w:val="24"/>
          <w:szCs w:val="24"/>
        </w:rPr>
        <w:t xml:space="preserve">[20] Huang, K.-H., Li, C., &amp; Chang, K.-W. (2020). Generating sports news from live commentary: A Chinese dataset for sports game summarization. AACL-IJCNLP 2020, 609–615.</w:t>
      </w:r>
    </w:p>
    <w:p>
      <w:pPr>
        <w:spacing w:after="60" w:before="0" w:line="240"/>
        <w:jc w:val="both"/>
      </w:pPr>
      <w:r>
        <w:rPr>
          <w:rFonts w:ascii="Times New Roman" w:cs="Times New Roman" w:eastAsia="Times New Roman" w:hAnsi="Times New Roman"/>
          <w:color w:val="000000"/>
          <w:sz w:val="24"/>
          <w:szCs w:val="24"/>
        </w:rPr>
        <w:t xml:space="preserve">[21] Maity, D. (2025). FanPulse AI — Source Code Repository. GitHub. https://github.com/dipanjanmaity890/fanpulse-2</w:t>
      </w:r>
    </w:p>
    <w:p>
      <w:pPr>
        <w:spacing w:after="60" w:before="0" w:line="240"/>
        <w:jc w:val="both"/>
      </w:pPr>
      <w:r>
        <w:rPr>
          <w:rFonts w:ascii="Times New Roman" w:cs="Times New Roman" w:eastAsia="Times New Roman" w:hAnsi="Times New Roman"/>
          <w:color w:val="000000"/>
          <w:sz w:val="24"/>
          <w:szCs w:val="24"/>
        </w:rPr>
        <w:t xml:space="preserve">[22] Encord. (2024). Google Gemini 1.5 Pro: Next-Generation AI Model Analysis. https://encord.com/blog/google-gemini-1-5-generative-ai-model-with-mixture-of-experts/</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Maity, D. (2025). FanPulse AI. PW Institute of Innovation, Bengaluru.   </w:t>
    </w:r>
    <w:r>
      <w:rPr>
        <w:rFonts w:ascii="Times New Roman" w:cs="Times New Roman" w:eastAsia="Times New Roman" w:hAnsi="Times New Roman"/>
        <w:color w:val="3333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1"/>
      </w:pBdr>
      <w:jc w:val="right"/>
    </w:pPr>
    <w:r>
      <w:rPr>
        <w:rFonts w:ascii="Times New Roman" w:cs="Times New Roman" w:eastAsia="Times New Roman" w:hAnsi="Times New Roman"/>
        <w:i/>
        <w:iCs/>
        <w:color w:val="666666"/>
        <w:sz w:val="18"/>
        <w:szCs w:val="18"/>
      </w:rPr>
      <w:t xml:space="preserve">FanPulse AI: LLM-Augmented Push Notifications for Passive Sports Engagement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55555" w:sz="2" w:space="2"/>
      </w:pBdr>
      <w:spacing w:after="80" w:before="20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40" w:before="12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2026-06-25T03:48:48.243Z</dcterms:created>
  <dcterms:modified xsi:type="dcterms:W3CDTF">2026-06-25T03:48:48.256Z</dcterms:modified>
</cp:coreProperties>
</file>

<file path=docProps/custom.xml><?xml version="1.0" encoding="utf-8"?>
<Properties xmlns="http://schemas.openxmlformats.org/officeDocument/2006/custom-properties" xmlns:vt="http://schemas.openxmlformats.org/officeDocument/2006/docPropsVTypes"/>
</file>