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5145405</wp:posOffset>
            </wp:positionH>
            <wp:positionV relativeFrom="paragraph">
              <wp:posOffset>9525</wp:posOffset>
            </wp:positionV>
            <wp:extent cx="1362710" cy="1216025"/>
            <wp:wrapThrough wrapText="bothSides">
              <wp:wrapPolygon>
                <wp:start x="1419" y="0"/>
                <wp:lineTo x="1419" y="2402"/>
                <wp:lineTo x="0" y="2402"/>
                <wp:lineTo x="0" y="8932"/>
                <wp:lineTo x="2899" y="8932"/>
                <wp:lineTo x="2899" y="11819"/>
                <wp:lineTo x="765" y="11819"/>
                <wp:lineTo x="765" y="17909"/>
                <wp:lineTo x="0" y="17909"/>
                <wp:lineTo x="0" y="21597"/>
                <wp:lineTo x="13882" y="21597"/>
                <wp:lineTo x="13882" y="20751"/>
                <wp:lineTo x="21604" y="20751"/>
                <wp:lineTo x="21604" y="0"/>
                <wp:lineTo x="1419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IN THE HIGH COURT OF ANDHRA PRADESH AT AMARAVATI</w:t>
      </w:r>
    </w:p>
    <w:p>
      <w:pPr>
        <w:ind w:right="0" w:left="1584" w:firstLine="0"/>
        <w:spacing w:before="252" w:after="0" w:line="240" w:lineRule="auto"/>
        <w:jc w:val="center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TUESDAY, THE TWENTY SEVENTH DAY OF APRIL
</w:t>
        <w:br/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TWO THOUSAND AND TWENTY ONE
</w:t>
        <w:br/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:PRESENT: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THE HONOURABLE SRI JUSTICE B KRISHNA MOHAN</w:t>
      </w:r>
    </w:p>
    <w:p>
      <w:pPr>
        <w:ind w:right="0" w:left="2160" w:firstLine="0"/>
        <w:spacing w:before="252" w:after="36" w:line="240" w:lineRule="auto"/>
        <w:jc w:val="left"/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6.55pt;height:8.25pt;z-index:-999;margin-left:475.9pt;margin-top:7.95pt;mso-wrap-distance-bottom:2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1"/>
                    <w:spacing w:before="0" w:after="0" w:line="165" w:lineRule="exact"/>
                    <w:jc w:val="center"/>
                  </w:pPr>
                  <w:r>
                    <w:drawing>
                      <wp:inline>
                        <wp:extent cx="425450" cy="10477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5450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CRIMINAL REVISION CASE NO: 328 OF 2021</w:t>
      </w:r>
    </w:p>
    <w:p>
      <w:pPr>
        <w:ind w:right="0" w:left="0" w:firstLine="0"/>
        <w:spacing w:before="0" w:after="0" w:line="199" w:lineRule="auto"/>
        <w:jc w:val="left"/>
        <w:rPr>
          <w:b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Between: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Male Chandra Sekhar, S/o Sowri, Hindu, aged about 49 years, Head Master in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MPUP School, Kothuru' Village &amp; Post, Savalyapuram Mandal, Guntur District.</w:t>
      </w:r>
    </w:p>
    <w:p>
      <w:pPr>
        <w:ind w:right="468" w:left="0" w:firstLine="0"/>
        <w:spacing w:before="36" w:after="0" w:line="211" w:lineRule="auto"/>
        <w:jc w:val="right"/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.:.Petitioner/Accused</w:t>
      </w:r>
    </w:p>
    <w:p>
      <w:pPr>
        <w:ind w:right="0" w:left="4464" w:firstLine="0"/>
        <w:spacing w:before="36" w:after="0" w:line="194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AND</w:t>
      </w:r>
    </w:p>
    <w:p>
      <w:pPr>
        <w:ind w:right="792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Devi Madan Mohana Krishna Murthy, (Complainant) S/o Srinivasa Murthy, Hindu, aged 59 years, R/o. Besides State Bank of India, ADB, Prakash Nagar,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Narasaraopet, Guntur District.</w:t>
      </w:r>
    </w:p>
    <w:p>
      <w:pPr>
        <w:ind w:right="432" w:left="6048" w:firstLine="-5616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State, Rep by its Public Prosecutor, High Court of A.P, Amaravati. </w: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...Respondents/Respondents</w:t>
      </w:r>
    </w:p>
    <w:p>
      <w:pPr>
        <w:ind w:right="432" w:left="0" w:firstLine="720"/>
        <w:spacing w:before="288" w:after="0" w:line="240" w:lineRule="auto"/>
        <w:jc w:val="both"/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Revision filed under Sections 397 and 401 of Cr.P.C., praying that in the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circumstances stated in the memorandum of grounds filed in Criminal Revision Case,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High Court may be pleased to allow the Revision petition by setting aside the order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and judgment </w:t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dated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25-10-2017 passed in CC.No.371 of 2015 on the file of I Additional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Junior Civil Judge, Narasaraopet confirmed by the order dated 11-02-2021 passed in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Crl. Appeal No.445 of 2017 on the file of XIII Additional District &amp; Sessions Judge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Naarasaraopet Guntur District thereby consequently to acquit the petitioner/ appellant/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Accused.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5"/>
          <w:w w:val="105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5"/>
          <w:w w:val="105"/>
          <w:strike w:val="false"/>
          <w:u w:val="single"/>
          <w:vertAlign w:val="baseline"/>
          <w:rFonts w:ascii="Arial" w:hAnsi="Arial"/>
        </w:rPr>
        <w:t xml:space="preserve">IA NO: 1 OF 2021 </w:t>
      </w:r>
    </w:p>
    <w:p>
      <w:pPr>
        <w:ind w:right="432" w:left="0" w:firstLine="720"/>
        <w:spacing w:before="0" w:after="0" w:line="240" w:lineRule="auto"/>
        <w:jc w:val="both"/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Petition under'Section 397(1) of Cr.P.0 praying that in the circumstances stated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 the memorandum of grounds filed in Criminal Petition, the High Court may be pleased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to_suspervithe- sentence-by-s-uspending the operation of the order and judgment dated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25-10-2017 passed in C.C. No.371 of 2015 on the file of I Additional Junior Civil Judge,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Narasaraopet confirmed by the order dated 11-02-2021 passed in Criminal Appeal No.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445 of 2017 on the file of XIII Additional Sessions Judge, Narasaraopet, Guntur District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during the pendency of the Crl. Revision Case before this Hon'ble Court, pending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disposal of CRLRC 328 of 2021, on the file of the High Court.</w:t>
      </w:r>
    </w:p>
    <w:p>
      <w:pPr>
        <w:ind w:right="432" w:left="0" w:firstLine="720"/>
        <w:spacing w:before="216" w:after="0" w:line="240" w:lineRule="auto"/>
        <w:jc w:val="both"/>
        <w:rPr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The petition coming on for hearing, upon perusing the Petition and the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memorandum of grounds filed in support thereof and upon hearing the arguments of Sri </w:t>
      </w:r>
      <w:r>
        <w:rPr>
          <w:color w:val="#000000"/>
          <w:sz w:val="24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Venkata Durga Rao Anantha, Advocate for the Petitioner, Advocate for the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Respondent(s) and the Court made the following.</w:t>
      </w:r>
    </w:p>
    <w:p>
      <w:pPr>
        <w:ind w:right="0" w:left="0" w:firstLine="0"/>
        <w:spacing w:before="0" w:after="0" w:line="187" w:lineRule="auto"/>
        <w:jc w:val="left"/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ORDER:</w:t>
      </w:r>
    </w:p>
    <w:p>
      <w:pPr>
        <w:ind w:right="0" w:left="720" w:firstLine="0"/>
        <w:spacing w:before="0" w:after="0" w:line="264" w:lineRule="auto"/>
        <w:jc w:val="left"/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"Learned counsel for the petitioner is permitted to take out personal notice</w:t>
      </w:r>
    </w:p>
    <w:p>
      <w:pPr>
        <w:ind w:right="432" w:left="0" w:firstLine="0"/>
        <w:spacing w:before="0" w:after="0" w:line="36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to the 1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st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respondent and file proof of service in the Registry within a period of </w:t>
      </w: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three weeks from today.</w:t>
      </w:r>
    </w:p>
    <w:p>
      <w:pPr>
        <w:ind w:right="432" w:left="0" w:firstLine="720"/>
        <w:spacing w:before="108" w:after="0" w:line="360" w:lineRule="auto"/>
        <w:jc w:val="both"/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The sentence imposed by the Courts below is suspended pending further </w:t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orders and the petitioner shall surrender before the concerned Magistrate i.e., I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Additional Junior Civil Judge, Narsaraopet and on such appearance, he shall be </w:t>
      </w: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released on bail subject to executing a personal bond for a sum of Rs.30,000/- (Rupees Thirty Thousand only) with two(2) sureties for a like sum each to the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satisfaction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of the I Additional Junior Civil Judge, Narsaraopet.</w:t>
      </w:r>
    </w:p>
    <w:p>
      <w:pPr>
        <w:ind w:right="0" w:left="720" w:firstLine="0"/>
        <w:spacing w:before="72" w:after="0" w:line="240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Post the matter after summer vacation-2021."</w:t>
      </w:r>
    </w:p>
    <w:p>
      <w:pPr>
        <w:ind w:right="0" w:left="6480" w:firstLine="0"/>
        <w:spacing w:before="144" w:after="0" w:line="216" w:lineRule="auto"/>
        <w:jc w:val="left"/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Sd/-K.TataRao</w:t>
      </w:r>
    </w:p>
    <w:p>
      <w:pPr>
        <w:ind w:right="288" w:left="0" w:firstLine="0"/>
        <w:spacing w:before="0" w:after="0" w:line="240" w:lineRule="auto"/>
        <w:jc w:val="right"/>
        <w:rPr>
          <w:b w:val="true"/>
          <w:color w:val="#000000"/>
          <w:sz w:val="23"/>
          <w:lang w:val="en-US"/>
          <w:spacing w:val="5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ASSIST T GISTRAR</w:t>
      </w:r>
    </w:p>
    <w:p>
      <w:pPr>
        <w:ind w:right="0" w:left="3816" w:firstLine="0"/>
        <w:spacing w:before="36" w:after="0" w:line="208" w:lineRule="auto"/>
        <w:jc w:val="left"/>
        <w:rPr>
          <w:b w:val="true"/>
          <w:color w:val="#000000"/>
          <w:sz w:val="23"/>
          <w:lang w:val="en-US"/>
          <w:spacing w:val="-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//TRUE COPY//</w:t>
      </w:r>
    </w:p>
    <w:p>
      <w:pPr>
        <w:ind w:right="0" w:left="6480" w:firstLine="0"/>
        <w:spacing w:before="0" w:after="0" w:line="240" w:lineRule="auto"/>
        <w:jc w:val="left"/>
        <w:tabs>
          <w:tab w:val="right" w:leader="none" w:pos="8899"/>
        </w:tabs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SECTI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OFFICER</w:t>
      </w:r>
    </w:p>
    <w:sectPr>
      <w:pgSz w:w="12060" w:h="19422" w:orient="portrait"/>
      <w:type w:val="nextPage"/>
      <w:textDirection w:val="lrTb"/>
      <w:pgMar w:bottom="612" w:top="1360" w:right="1215" w:left="90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-5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