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Research Summary</w:t>
      </w:r>
    </w:p>
    <w:p>
      <w:r>
        <w:t>Tesla's stock experienced significant volatility over the six months from October 26, 2023, to April 26, 2024, showing periods of strength and decline.  Price cuts, impacting profit margins despite boosting sales, along with production and delivery numbers, intense EV market competition, Elon Musk's activities, macroeconomic conditions, regulatory issues, and financial reports all contributed to the fluctuations.  Precise performance data requires consulting financial websites and Tesla's financial statements.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