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EXECUTIVE SUMMARY</w:t>
        <w:br/>
        <w:t>NASSAU CANDY DISTRIBUTOR PROFITABILITY</w:t>
      </w:r>
    </w:p>
    <w:p>
      <w:r>
        <w:t>Purpose: identify the product and division patterns behind recorded sales, gross profit, and gross margin.</w:t>
      </w:r>
    </w:p>
    <w:p>
      <w:pPr>
        <w:pStyle w:val="Heading1"/>
      </w:pPr>
      <w:r>
        <w:t>Portfolio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Rows / fields</w:t>
            </w:r>
          </w:p>
        </w:tc>
        <w:tc>
          <w:tcPr>
            <w:tcW w:type="dxa" w:w="4320"/>
          </w:tcPr>
          <w:p>
            <w:r>
              <w:t>10,194 / 18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$141,783.63</w:t>
            </w:r>
          </w:p>
        </w:tc>
      </w:tr>
      <w:tr>
        <w:tc>
          <w:tcPr>
            <w:tcW w:type="dxa" w:w="4320"/>
          </w:tcPr>
          <w:p>
            <w:r>
              <w:t>Gross profit</w:t>
            </w:r>
          </w:p>
        </w:tc>
        <w:tc>
          <w:tcPr>
            <w:tcW w:type="dxa" w:w="4320"/>
          </w:tcPr>
          <w:p>
            <w:r>
              <w:t>$93,442.80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$48,340.83</w:t>
            </w:r>
          </w:p>
        </w:tc>
      </w:tr>
      <w:tr>
        <w:tc>
          <w:tcPr>
            <w:tcW w:type="dxa" w:w="4320"/>
          </w:tcPr>
          <w:p>
            <w:r>
              <w:t>Units</w:t>
            </w:r>
          </w:p>
        </w:tc>
        <w:tc>
          <w:tcPr>
            <w:tcW w:type="dxa" w:w="4320"/>
          </w:tcPr>
          <w:p>
            <w:r>
              <w:t>38,654</w:t>
            </w:r>
          </w:p>
        </w:tc>
      </w:tr>
      <w:tr>
        <w:tc>
          <w:tcPr>
            <w:tcW w:type="dxa" w:w="4320"/>
          </w:tcPr>
          <w:p>
            <w:r>
              <w:t>Weighted gross margin</w:t>
            </w:r>
          </w:p>
        </w:tc>
        <w:tc>
          <w:tcPr>
            <w:tcW w:type="dxa" w:w="4320"/>
          </w:tcPr>
          <w:p>
            <w:r>
              <w:t>65.91%</w:t>
            </w:r>
          </w:p>
        </w:tc>
      </w:tr>
    </w:tbl>
    <w:p>
      <w:pPr>
        <w:pStyle w:val="Heading1"/>
      </w:pPr>
      <w:r>
        <w:t>What the data says</w:t>
      </w:r>
    </w:p>
    <w:p>
      <w:pPr>
        <w:pStyle w:val="ListBullet"/>
      </w:pPr>
      <w:r>
        <w:t>Chocolate is the core division: 92.88% of sales, 95.06% of gross profit, and a 67.45% weighted gross margin.</w:t>
      </w:r>
    </w:p>
    <w:p>
      <w:pPr>
        <w:pStyle w:val="ListBullet"/>
      </w:pPr>
      <w:r>
        <w:t>Other is the main division to investigate: $9,663.25 sales and 44.84% weighted gross margin.</w:t>
      </w:r>
    </w:p>
    <w:p>
      <w:pPr>
        <w:pStyle w:val="ListBullet"/>
      </w:pPr>
      <w:r>
        <w:t>Kazookles is a strong review candidate: $1,205.75 sales, $92.75 gross profit, and 7.69% gross margin.</w:t>
      </w:r>
    </w:p>
    <w:p>
      <w:pPr>
        <w:pStyle w:val="ListBullet"/>
      </w:pPr>
      <w:r>
        <w:t>Wonka Bar -Scrumdiddlyumptious has the highest product gross profit ($19,357.50); Triple Dazzle Caramel has the highest sales ($28,485.00).</w:t>
      </w:r>
    </w:p>
    <w:p>
      <w:pPr>
        <w:pStyle w:val="ListBullet"/>
      </w:pPr>
      <w:r>
        <w:t>High-margin products with tiny sales (for example, Everlasting Gobstopper at 80% margin on $130 sales) should not be mistaken for major profit drivers.</w:t>
      </w:r>
    </w:p>
    <w:p>
      <w:pPr>
        <w:pStyle w:val="Heading1"/>
      </w:pPr>
      <w:r>
        <w:t>Critical data warning</w:t>
      </w:r>
    </w:p>
    <w:p>
      <w:r>
        <w:t>Ship dates are 904–1,642 days after order dates (median 1,274 days). Verify source fields or transformations before reporting delivery performance. Sales − Cost reconciles to Gross Profit within $0.011 for all rows; there are no missing cells or duplicate full rows.</w:t>
      </w:r>
    </w:p>
    <w:p>
      <w:pPr>
        <w:pStyle w:val="Heading1"/>
      </w:pPr>
      <w:r>
        <w:t>Recommended actions</w:t>
      </w:r>
    </w:p>
    <w:p>
      <w:pPr>
        <w:pStyle w:val="ListNumber"/>
      </w:pPr>
      <w:r>
        <w:t>Validate the ship-date field and document source lineage.</w:t>
      </w:r>
    </w:p>
    <w:p>
      <w:pPr>
        <w:pStyle w:val="ListNumber"/>
      </w:pPr>
      <w:r>
        <w:t>Review Kazookles pricing, unit cost, discounts, rebates, and freight assumptions.</w:t>
      </w:r>
    </w:p>
    <w:p>
      <w:pPr>
        <w:pStyle w:val="ListNumber"/>
      </w:pPr>
      <w:r>
        <w:t>Analyze Other-division products by SKU and, if available, customer, region, and discount.</w:t>
      </w:r>
    </w:p>
    <w:p>
      <w:pPr>
        <w:pStyle w:val="ListNumber"/>
      </w:pPr>
      <w:r>
        <w:t>Protect availability and supplier continuity for the five leading Chocolate products.</w:t>
      </w:r>
    </w:p>
    <w:p>
      <w:pPr>
        <w:pStyle w:val="ListNumber"/>
      </w:pPr>
      <w:r>
        <w:t>Use the Streamlit dashboard to monitor weighted margin, gross-profit dollars, mix, trends, and data-quality exceptions.</w:t>
      </w:r>
    </w:p>
    <w:p>
      <w:pPr>
        <w:pStyle w:val="ListNumber"/>
      </w:pPr>
      <w:r>
        <w:t>Do not discontinue products from margin percentage alone; include demand, strategic role, seasonality, and full cost-to-serve.</w:t>
      </w:r>
    </w:p>
    <w:p>
      <w:r>
        <w:t>Caveat: gross profit and gross margin are not net profit. Operating expenses and several potentially relevant costs are not included in the dataset.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