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50" w:rsidRDefault="00550136"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Data Preprocessing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Regression Techniques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Simple Linear Regression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Multiple Linear Regression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Polynomial Linear Regression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Support Vector Regression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Decision Tree Regression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Random Forest Regression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Evaluating Regression Model Performance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Classification Techniques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K-Nearest Neighbors (KNN)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Support Vector Machine (SVM)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Kernel SVM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 xml:space="preserve">Naïve </w:t>
      </w:r>
      <w:proofErr w:type="spellStart"/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Bayes</w:t>
      </w:r>
      <w:proofErr w:type="spellEnd"/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 xml:space="preserve"> Classification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Decision Tree Classification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Random Forest Classification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Evaluating Classification Model Performance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Natural Language Processing (NLP)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Basic of NLP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Language preprocessing Techniques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Auto summarizing the given text document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Clustering Techniques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K-Means Clustering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K-mini Batch Clustering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Hierarchical Clustering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Elbow Method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Curve Smoothening Techniques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Association Rule Learning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Reinforcement Learning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 xml:space="preserve">Basics of </w:t>
      </w:r>
      <w:proofErr w:type="spellStart"/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Numpy</w:t>
      </w:r>
      <w:proofErr w:type="spellEnd"/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 xml:space="preserve"> and panda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Deep Learning 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Basics/what is Deep Learning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Artificial Neural Networks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Dimension Reduction Techniques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Principal Component Analysis (PCA) 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 xml:space="preserve">Linear </w:t>
      </w:r>
      <w:proofErr w:type="spellStart"/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Discriminant</w:t>
      </w:r>
      <w:proofErr w:type="spellEnd"/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 xml:space="preserve"> Analysis (LDA)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Statistics Basics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Standard Deviation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Variance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Co-Variance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lastRenderedPageBreak/>
        <w:t>T-distribution</w:t>
      </w:r>
      <w:r>
        <w:rPr>
          <w:rFonts w:ascii="Open Sans" w:hAnsi="Open Sans"/>
          <w:color w:val="666666"/>
          <w:sz w:val="18"/>
          <w:szCs w:val="18"/>
        </w:rPr>
        <w:br/>
      </w:r>
      <w:r>
        <w:rPr>
          <w:rFonts w:ascii="Open Sans" w:hAnsi="Open Sans"/>
          <w:color w:val="666666"/>
          <w:sz w:val="18"/>
          <w:szCs w:val="18"/>
          <w:shd w:val="clear" w:color="auto" w:fill="FFFFFF"/>
        </w:rPr>
        <w:t>Pearson Correlation Coefficient (PCC)/ Correlation Coefficient</w:t>
      </w:r>
    </w:p>
    <w:sectPr w:rsidR="001B6250" w:rsidSect="00421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0136"/>
    <w:rsid w:val="00067E65"/>
    <w:rsid w:val="0042116E"/>
    <w:rsid w:val="00550136"/>
    <w:rsid w:val="00D12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2017-11-13T07:42:00Z</dcterms:created>
  <dcterms:modified xsi:type="dcterms:W3CDTF">2017-11-13T07:44:00Z</dcterms:modified>
</cp:coreProperties>
</file>