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B865D0"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5FF81301"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3F3C77">
              <w:rPr>
                <w:rFonts w:ascii="Calibri" w:eastAsia="Calibri" w:hAnsi="Calibri" w:cs="Arial"/>
                <w:sz w:val="23"/>
                <w:szCs w:val="23"/>
                <w:lang w:eastAsia="en-US"/>
              </w:rPr>
              <w:t>,</w:t>
            </w:r>
            <w:r w:rsidR="00A22624" w:rsidRPr="00D969DA">
              <w:rPr>
                <w:rFonts w:ascii="Calibri" w:eastAsia="Calibri" w:hAnsi="Calibri" w:cs="Arial"/>
                <w:sz w:val="23"/>
                <w:szCs w:val="23"/>
                <w:lang w:eastAsia="en-US"/>
              </w:rPr>
              <w:t>ΘΡΗΣΚΕΥΜΑΤΩΝ</w:t>
            </w:r>
            <w:r w:rsidR="003F3C77">
              <w:rPr>
                <w:rFonts w:ascii="Calibri" w:eastAsia="Calibri" w:hAnsi="Calibri" w:cs="Arial"/>
                <w:sz w:val="23"/>
                <w:szCs w:val="23"/>
                <w:lang w:eastAsia="en-US"/>
              </w:rPr>
              <w:t xml:space="preserve"> &amp; ΑΘΛΗΤΙΣΜΟΥ</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0407A112"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3F3C77">
              <w:rPr>
                <w:rFonts w:ascii="Calibri" w:hAnsi="Calibri" w:cs="Arial"/>
                <w:snapToGrid w:val="0"/>
                <w:sz w:val="23"/>
                <w:szCs w:val="23"/>
              </w:rPr>
              <w:t>Χουρδάκης Νικόλαος</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20B91AB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C3BA3" w:rsidRPr="00EC3BA3">
              <w:rPr>
                <w:rFonts w:ascii="Calibri" w:hAnsi="Calibri" w:cs="Arial"/>
                <w:snapToGrid w:val="0"/>
                <w:sz w:val="23"/>
                <w:szCs w:val="23"/>
              </w:rPr>
              <w:t xml:space="preserve"> </w:t>
            </w:r>
            <w:hyperlink r:id="rId8" w:history="1">
              <w:r w:rsidR="00EC3BA3" w:rsidRPr="003A4091">
                <w:rPr>
                  <w:rStyle w:val="-"/>
                  <w:rFonts w:ascii="Calibri" w:hAnsi="Calibri" w:cs="Arial"/>
                  <w:snapToGrid w:val="0"/>
                  <w:sz w:val="23"/>
                  <w:szCs w:val="23"/>
                  <w:lang w:val="en-US"/>
                </w:rPr>
                <w:t>mail</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dipe</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ira</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sch</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585FDF4D"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025DF521"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w:t>
      </w:r>
      <w:r w:rsidR="005145EF">
        <w:rPr>
          <w:rFonts w:ascii="Calibri" w:hAnsi="Calibri" w:cs="Arial"/>
          <w:sz w:val="22"/>
          <w:szCs w:val="22"/>
        </w:rPr>
        <w:t>.</w:t>
      </w:r>
      <w:r w:rsidRPr="006A738F">
        <w:rPr>
          <w:rFonts w:ascii="Calibri" w:hAnsi="Calibri" w:cs="Arial"/>
          <w:sz w:val="22"/>
          <w:szCs w:val="22"/>
        </w:rPr>
        <w:t>ΠΑΙ</w:t>
      </w:r>
      <w:r w:rsidR="005145EF">
        <w:rPr>
          <w:rFonts w:ascii="Calibri" w:hAnsi="Calibri" w:cs="Arial"/>
          <w:sz w:val="22"/>
          <w:szCs w:val="22"/>
        </w:rPr>
        <w:t>.</w:t>
      </w:r>
      <w:r w:rsidRPr="006A738F">
        <w:rPr>
          <w:rFonts w:ascii="Calibri" w:hAnsi="Calibri" w:cs="Arial"/>
          <w:sz w:val="22"/>
          <w:szCs w:val="22"/>
        </w:rPr>
        <w:t>Θ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55D7D721"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893F45">
        <w:rPr>
          <w:rFonts w:ascii="Calibri" w:hAnsi="Calibri" w:cs="Arial"/>
          <w:sz w:val="22"/>
          <w:szCs w:val="22"/>
        </w:rPr>
        <w:t xml:space="preserve"> </w:t>
      </w:r>
      <w:r w:rsidRPr="00657B0E">
        <w:rPr>
          <w:rFonts w:ascii="Calibri" w:hAnsi="Calibri" w:cs="Arial"/>
          <w:sz w:val="22"/>
          <w:szCs w:val="22"/>
        </w:rPr>
        <w:t>(ΦΕΚ45/τ.Α’/08-03-1996)«Μεταθέσεις και τοποθετήσεις εκπαιδευτικών της Δημόσιας Πρωτοβάθμιας  και Δευτεροβάθμιας Εκπαίδευσης» όπως τροποποιήθηκε με το Π.Δ.100/97</w:t>
      </w:r>
      <w:r w:rsidR="005145EF">
        <w:rPr>
          <w:rFonts w:ascii="Calibri" w:hAnsi="Calibri" w:cs="Arial"/>
          <w:sz w:val="22"/>
          <w:szCs w:val="22"/>
        </w:rPr>
        <w:t xml:space="preserve"> </w:t>
      </w:r>
      <w:r w:rsidRPr="00657B0E">
        <w:rPr>
          <w:rFonts w:ascii="Calibri" w:hAnsi="Calibri" w:cs="Arial"/>
          <w:sz w:val="22"/>
          <w:szCs w:val="22"/>
        </w:rPr>
        <w:t>(ΦΕΚ94/τ.Α΄/22-05-1997) και Π.Δ.39/98</w:t>
      </w:r>
      <w:r w:rsidR="005145EF">
        <w:rPr>
          <w:rFonts w:ascii="Calibri" w:hAnsi="Calibri" w:cs="Arial"/>
          <w:sz w:val="22"/>
          <w:szCs w:val="22"/>
        </w:rPr>
        <w:t xml:space="preserve"> </w:t>
      </w:r>
      <w:r w:rsidRPr="00657B0E">
        <w:rPr>
          <w:rFonts w:ascii="Calibri" w:hAnsi="Calibri" w:cs="Arial"/>
          <w:sz w:val="22"/>
          <w:szCs w:val="22"/>
        </w:rPr>
        <w:t>(ΦΕΚ43/τ.Α΄/09-03-1998).</w:t>
      </w:r>
      <w:r w:rsidR="00A36D55" w:rsidRPr="00A36D55">
        <w:rPr>
          <w:rFonts w:ascii="Calibri" w:hAnsi="Calibri" w:cs="Arial"/>
          <w:sz w:val="22"/>
          <w:szCs w:val="22"/>
        </w:rPr>
        <w:t xml:space="preserve"> </w:t>
      </w:r>
    </w:p>
    <w:p w14:paraId="3C8D3603" w14:textId="5CBBDE03"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691BA7">
        <w:rPr>
          <w:rFonts w:ascii="Calibri" w:hAnsi="Calibri" w:cs="Arial"/>
          <w:sz w:val="22"/>
          <w:szCs w:val="22"/>
        </w:rPr>
        <w:t>.</w:t>
      </w:r>
      <w:r w:rsidRPr="001B7794">
        <w:rPr>
          <w:rFonts w:ascii="Calibri" w:hAnsi="Calibri" w:cs="Arial"/>
          <w:sz w:val="22"/>
          <w:szCs w:val="22"/>
        </w:rPr>
        <w:t>Π</w:t>
      </w:r>
      <w:r w:rsidR="001A107B">
        <w:rPr>
          <w:rFonts w:ascii="Calibri" w:hAnsi="Calibri" w:cs="Arial"/>
          <w:sz w:val="22"/>
          <w:szCs w:val="22"/>
        </w:rPr>
        <w:t>ΑΙ</w:t>
      </w:r>
      <w:r w:rsidRPr="001B7794">
        <w:rPr>
          <w:rFonts w:ascii="Calibri" w:hAnsi="Calibri" w:cs="Arial"/>
          <w:sz w:val="22"/>
          <w:szCs w:val="22"/>
        </w:rPr>
        <w:t>.Θ.</w:t>
      </w:r>
      <w:r w:rsidR="00B865D0">
        <w:rPr>
          <w:rFonts w:ascii="Calibri" w:hAnsi="Calibri" w:cs="Arial"/>
          <w:sz w:val="22"/>
          <w:szCs w:val="22"/>
        </w:rPr>
        <w:t>Α.</w:t>
      </w:r>
      <w:r w:rsidRPr="001B7794">
        <w:rPr>
          <w:rFonts w:ascii="Calibri" w:hAnsi="Calibri" w:cs="Arial"/>
          <w:sz w:val="22"/>
          <w:szCs w:val="22"/>
        </w:rPr>
        <w:t xml:space="preserve">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lastRenderedPageBreak/>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67FF" w14:textId="77777777" w:rsidR="00272287" w:rsidRDefault="00272287">
      <w:r>
        <w:separator/>
      </w:r>
    </w:p>
  </w:endnote>
  <w:endnote w:type="continuationSeparator" w:id="0">
    <w:p w14:paraId="6AC2D03B" w14:textId="77777777" w:rsidR="00272287" w:rsidRDefault="0027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3980" w14:textId="77777777" w:rsidR="00272287" w:rsidRDefault="00272287">
      <w:r>
        <w:separator/>
      </w:r>
    </w:p>
  </w:footnote>
  <w:footnote w:type="continuationSeparator" w:id="0">
    <w:p w14:paraId="059CDA61" w14:textId="77777777" w:rsidR="00272287" w:rsidRDefault="00272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110F3"/>
    <w:rsid w:val="00027B39"/>
    <w:rsid w:val="00027F5D"/>
    <w:rsid w:val="00030D36"/>
    <w:rsid w:val="00040BCC"/>
    <w:rsid w:val="000635C9"/>
    <w:rsid w:val="00080620"/>
    <w:rsid w:val="000B1DAD"/>
    <w:rsid w:val="000C2764"/>
    <w:rsid w:val="000E6C67"/>
    <w:rsid w:val="000F69C6"/>
    <w:rsid w:val="00102D62"/>
    <w:rsid w:val="00112303"/>
    <w:rsid w:val="00133F6B"/>
    <w:rsid w:val="00155A6C"/>
    <w:rsid w:val="001719B9"/>
    <w:rsid w:val="001745A1"/>
    <w:rsid w:val="00176358"/>
    <w:rsid w:val="001A107B"/>
    <w:rsid w:val="001A67FE"/>
    <w:rsid w:val="001B6261"/>
    <w:rsid w:val="001F50D4"/>
    <w:rsid w:val="0021420C"/>
    <w:rsid w:val="002342C9"/>
    <w:rsid w:val="00255E11"/>
    <w:rsid w:val="00272287"/>
    <w:rsid w:val="002733E7"/>
    <w:rsid w:val="002817F5"/>
    <w:rsid w:val="00295C88"/>
    <w:rsid w:val="002A52E6"/>
    <w:rsid w:val="002D485C"/>
    <w:rsid w:val="002F728A"/>
    <w:rsid w:val="00304CEF"/>
    <w:rsid w:val="00327967"/>
    <w:rsid w:val="003514A6"/>
    <w:rsid w:val="003546BD"/>
    <w:rsid w:val="003C2D8D"/>
    <w:rsid w:val="003C606B"/>
    <w:rsid w:val="003D7875"/>
    <w:rsid w:val="003F3C77"/>
    <w:rsid w:val="00420223"/>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145EF"/>
    <w:rsid w:val="005339B3"/>
    <w:rsid w:val="0054610C"/>
    <w:rsid w:val="0059361F"/>
    <w:rsid w:val="005A6124"/>
    <w:rsid w:val="005F08DC"/>
    <w:rsid w:val="005F3F53"/>
    <w:rsid w:val="006234E1"/>
    <w:rsid w:val="006352AE"/>
    <w:rsid w:val="006436DE"/>
    <w:rsid w:val="00644121"/>
    <w:rsid w:val="00657B0E"/>
    <w:rsid w:val="00662AD6"/>
    <w:rsid w:val="00673BBE"/>
    <w:rsid w:val="006823A4"/>
    <w:rsid w:val="00685597"/>
    <w:rsid w:val="00691BA7"/>
    <w:rsid w:val="006B40DC"/>
    <w:rsid w:val="006E65EE"/>
    <w:rsid w:val="00726701"/>
    <w:rsid w:val="00747205"/>
    <w:rsid w:val="00767362"/>
    <w:rsid w:val="0077484C"/>
    <w:rsid w:val="00783438"/>
    <w:rsid w:val="007E0C34"/>
    <w:rsid w:val="007F7502"/>
    <w:rsid w:val="00805FC3"/>
    <w:rsid w:val="00816686"/>
    <w:rsid w:val="00831C7C"/>
    <w:rsid w:val="0085182A"/>
    <w:rsid w:val="00893F45"/>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4B8"/>
    <w:rsid w:val="00B26E31"/>
    <w:rsid w:val="00B32DF1"/>
    <w:rsid w:val="00B33856"/>
    <w:rsid w:val="00B5444F"/>
    <w:rsid w:val="00B73154"/>
    <w:rsid w:val="00B865D0"/>
    <w:rsid w:val="00B94C34"/>
    <w:rsid w:val="00B96049"/>
    <w:rsid w:val="00B972B3"/>
    <w:rsid w:val="00BB4B8F"/>
    <w:rsid w:val="00BD2B88"/>
    <w:rsid w:val="00BE7314"/>
    <w:rsid w:val="00C0008B"/>
    <w:rsid w:val="00C00CF0"/>
    <w:rsid w:val="00C10CFF"/>
    <w:rsid w:val="00C14EA8"/>
    <w:rsid w:val="00C5616C"/>
    <w:rsid w:val="00C646A2"/>
    <w:rsid w:val="00C67B76"/>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20732"/>
    <w:rsid w:val="00E30228"/>
    <w:rsid w:val="00E34A0D"/>
    <w:rsid w:val="00E747C1"/>
    <w:rsid w:val="00E92E0D"/>
    <w:rsid w:val="00EC3BA3"/>
    <w:rsid w:val="00EE211F"/>
    <w:rsid w:val="00EE35F7"/>
    <w:rsid w:val="00EE3841"/>
    <w:rsid w:val="00EF21B8"/>
    <w:rsid w:val="00F01135"/>
    <w:rsid w:val="00F102D8"/>
    <w:rsid w:val="00F25BCF"/>
    <w:rsid w:val="00F8762D"/>
    <w:rsid w:val="00FB499F"/>
    <w:rsid w:val="00FC1CF8"/>
    <w:rsid w:val="00FC35E0"/>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C3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405</Words>
  <Characters>2187</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2587</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42</cp:revision>
  <cp:lastPrinted>2019-01-11T10:38:00Z</cp:lastPrinted>
  <dcterms:created xsi:type="dcterms:W3CDTF">2019-04-19T09:09:00Z</dcterms:created>
  <dcterms:modified xsi:type="dcterms:W3CDTF">2023-09-28T11:20:00Z</dcterms:modified>
</cp:coreProperties>
</file>