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C"/>
          <w:sz w:val="72"/>
          <w:szCs w:val="72"/>
        </w:rPr>
        <w:t xml:space="preserve">CityEye</w:t>
      </w:r>
    </w:p>
    <w:p>
      <w:pPr>
        <w:spacing w:after="100" w:before="200"/>
        <w:jc w:val="center"/>
      </w:pPr>
      <w:r>
        <w:rPr>
          <w:color w:val="333333"/>
          <w:sz w:val="30"/>
          <w:szCs w:val="30"/>
        </w:rPr>
        <w:t xml:space="preserve">AI-Assisted Municipal Infrastructure Monitoring System</w:t>
      </w:r>
    </w:p>
    <w:p>
      <w:pPr>
        <w:spacing w:before="600"/>
        <w:jc w:val="center"/>
      </w:pPr>
      <w:r>
        <w:rPr>
          <w:b/>
          <w:bCs/>
          <w:sz w:val="24"/>
          <w:szCs w:val="24"/>
        </w:rPr>
        <w:t xml:space="preserve">Production Requirements Document</w:t>
      </w:r>
    </w:p>
    <w:p>
      <w:pPr>
        <w:spacing w:before="100"/>
        <w:jc w:val="center"/>
      </w:pPr>
      <w:r>
        <w:rPr>
          <w:color w:val="555555"/>
          <w:sz w:val="20"/>
          <w:szCs w:val="20"/>
        </w:rPr>
        <w:t xml:space="preserve">Version 2.0 — Reflects Officer Review, Work Team Assignment, and Senior Oversight Workflow</w:t>
      </w:r>
    </w:p>
    <w:p>
      <w:r>
        <w:br w:type="page"/>
      </w:r>
    </w:p>
    <w:p>
      <w:pPr>
        <w:pStyle w:val="Heading1"/>
        <w:spacing w:after="160" w:before="360"/>
      </w:pPr>
      <w:r>
        <w:t xml:space="preserve">Table of Contents</w:t>
      </w:r>
    </w:p>
    <w:p>
      <w:pPr>
        <w:spacing w:after="130"/>
      </w:pPr>
      <w:r>
        <w:rPr>
          <w:sz w:val="22"/>
          <w:szCs w:val="22"/>
        </w:rPr>
        <w:t xml:space="preserve">1. Executive Summary</w:t>
      </w:r>
    </w:p>
    <w:p>
      <w:pPr>
        <w:spacing w:after="130"/>
      </w:pPr>
      <w:r>
        <w:rPr>
          <w:sz w:val="22"/>
          <w:szCs w:val="22"/>
        </w:rPr>
        <w:t xml:space="preserve">2. What Changed in This Version</w:t>
      </w:r>
    </w:p>
    <w:p>
      <w:pPr>
        <w:spacing w:after="130"/>
      </w:pPr>
      <w:r>
        <w:rPr>
          <w:sz w:val="22"/>
          <w:szCs w:val="22"/>
        </w:rPr>
        <w:t xml:space="preserve">3. The Problem, From a Municipality's Perspective</w:t>
      </w:r>
    </w:p>
    <w:p>
      <w:pPr>
        <w:spacing w:after="130"/>
      </w:pPr>
      <w:r>
        <w:rPr>
          <w:sz w:val="22"/>
          <w:szCs w:val="22"/>
        </w:rPr>
        <w:t xml:space="preserve">4. Goals and Success Metrics</w:t>
      </w:r>
    </w:p>
    <w:p>
      <w:pPr>
        <w:spacing w:after="130"/>
      </w:pPr>
      <w:r>
        <w:rPr>
          <w:sz w:val="22"/>
          <w:szCs w:val="22"/>
        </w:rPr>
        <w:t xml:space="preserve">5. Stakeholders and Roles</w:t>
      </w:r>
    </w:p>
    <w:p>
      <w:pPr>
        <w:spacing w:after="130"/>
      </w:pPr>
      <w:r>
        <w:rPr>
          <w:sz w:val="22"/>
          <w:szCs w:val="22"/>
        </w:rPr>
        <w:t xml:space="preserve">6. Scope by Deployment Tier</w:t>
      </w:r>
    </w:p>
    <w:p>
      <w:pPr>
        <w:spacing w:after="130"/>
      </w:pPr>
      <w:r>
        <w:rPr>
          <w:sz w:val="22"/>
          <w:szCs w:val="22"/>
        </w:rPr>
        <w:t xml:space="preserve">7. What CityEye Detects</w:t>
      </w:r>
    </w:p>
    <w:p>
      <w:pPr>
        <w:spacing w:after="130"/>
      </w:pPr>
      <w:r>
        <w:rPr>
          <w:sz w:val="22"/>
          <w:szCs w:val="22"/>
        </w:rPr>
        <w:t xml:space="preserve">8. How Verification Actually Works (Single Camera, Multi-Frame)</w:t>
      </w:r>
    </w:p>
    <w:p>
      <w:pPr>
        <w:spacing w:after="130"/>
      </w:pPr>
      <w:r>
        <w:rPr>
          <w:sz w:val="22"/>
          <w:szCs w:val="22"/>
        </w:rPr>
        <w:t xml:space="preserve">9. The Reporting and Resolution Workflow</w:t>
      </w:r>
    </w:p>
    <w:p>
      <w:pPr>
        <w:spacing w:after="130"/>
      </w:pPr>
      <w:r>
        <w:rPr>
          <w:sz w:val="22"/>
          <w:szCs w:val="22"/>
        </w:rPr>
        <w:t xml:space="preserve">10. System Architecture</w:t>
      </w:r>
    </w:p>
    <w:p>
      <w:pPr>
        <w:spacing w:after="130"/>
      </w:pPr>
      <w:r>
        <w:rPr>
          <w:sz w:val="22"/>
          <w:szCs w:val="22"/>
        </w:rPr>
        <w:t xml:space="preserve">11. Access Control and Security</w:t>
      </w:r>
    </w:p>
    <w:p>
      <w:pPr>
        <w:spacing w:after="130"/>
      </w:pPr>
      <w:r>
        <w:rPr>
          <w:sz w:val="22"/>
          <w:szCs w:val="22"/>
        </w:rPr>
        <w:t xml:space="preserve">12. Production Tech Stack</w:t>
      </w:r>
    </w:p>
    <w:p>
      <w:pPr>
        <w:spacing w:after="130"/>
      </w:pPr>
      <w:r>
        <w:rPr>
          <w:sz w:val="22"/>
          <w:szCs w:val="22"/>
        </w:rPr>
        <w:t xml:space="preserve">13. Data Privacy and Legal Compliance</w:t>
      </w:r>
    </w:p>
    <w:p>
      <w:pPr>
        <w:spacing w:after="130"/>
      </w:pPr>
      <w:r>
        <w:rPr>
          <w:sz w:val="22"/>
          <w:szCs w:val="22"/>
        </w:rPr>
        <w:t xml:space="preserve">14. Integration With Existing Government Systems</w:t>
      </w:r>
    </w:p>
    <w:p>
      <w:pPr>
        <w:spacing w:after="130"/>
      </w:pPr>
      <w:r>
        <w:rPr>
          <w:sz w:val="22"/>
          <w:szCs w:val="22"/>
        </w:rPr>
        <w:t xml:space="preserve">15. Reliability and Scalability</w:t>
      </w:r>
    </w:p>
    <w:p>
      <w:pPr>
        <w:spacing w:after="130"/>
      </w:pPr>
      <w:r>
        <w:rPr>
          <w:sz w:val="22"/>
          <w:szCs w:val="22"/>
        </w:rPr>
        <w:t xml:space="preserve">16. Cost Considerations</w:t>
      </w:r>
    </w:p>
    <w:p>
      <w:pPr>
        <w:spacing w:after="130"/>
      </w:pPr>
      <w:r>
        <w:rPr>
          <w:sz w:val="22"/>
          <w:szCs w:val="22"/>
        </w:rPr>
        <w:t xml:space="preserve">17. Risks and Mitigations</w:t>
      </w:r>
    </w:p>
    <w:p>
      <w:pPr>
        <w:spacing w:after="130"/>
      </w:pPr>
      <w:r>
        <w:rPr>
          <w:sz w:val="22"/>
          <w:szCs w:val="22"/>
        </w:rPr>
        <w:t xml:space="preserve">18. Rollout Plan</w:t>
      </w:r>
    </w:p>
    <w:p>
      <w:pPr>
        <w:spacing w:after="130"/>
      </w:pPr>
      <w:r>
        <w:rPr>
          <w:sz w:val="22"/>
          <w:szCs w:val="22"/>
        </w:rPr>
        <w:t xml:space="preserve">19. Glossary</w:t>
      </w:r>
    </w:p>
    <w:p>
      <w:r>
        <w:br w:type="page"/>
      </w:r>
    </w:p>
    <w:p>
      <w:pPr>
        <w:pStyle w:val="Heading1"/>
        <w:spacing w:after="160" w:before="360"/>
      </w:pPr>
      <w:r>
        <w:t xml:space="preserve">1. Executive Summary</w:t>
      </w:r>
    </w:p>
    <w:p>
      <w:pPr>
        <w:spacing w:after="160"/>
      </w:pPr>
      <w:r>
        <w:t xml:space="preserve">CityEye is an AI-assisted system that helps municipal governments monitor road and civic infrastructure using their existing CCTV cameras. It automatically detects problems such as potholes, garbage dumping, and waterlogging, verifies them using the camera's own footage over time, and generates a structured report for a municipal officer to review.</w:t>
      </w:r>
    </w:p>
    <w:p>
      <w:pPr>
        <w:spacing w:after="160"/>
      </w:pPr>
      <w:r>
        <w:t xml:space="preserve">Once approved, a report is assigned to a work team responsible for the repair. The work team updates progress and submits proof of resolution, and senior municipal officers can track the full status of every report — from detection to resolution — through a dedicated oversight view.</w:t>
      </w:r>
    </w:p>
    <w:p>
      <w:pPr>
        <w:spacing w:after="120"/>
      </w:pPr>
      <w:r>
        <w:rPr>
          <w:b/>
          <w:bCs/>
        </w:rPr>
        <w:t xml:space="preserve">Core value proposition: infrastructure problems are surfaced automatically, verified by AI before reaching a human, reviewed and actioned by the right municipal staff, and tracked end-to-end with senior-level visibility — without requiring new camera hardware.</w:t>
      </w:r>
    </w:p>
    <w:p>
      <w:pPr>
        <w:pStyle w:val="Heading1"/>
        <w:spacing w:after="160" w:before="360"/>
      </w:pPr>
      <w:r>
        <w:t xml:space="preserve">2. What Changed in This Version</w:t>
      </w:r>
    </w:p>
    <w:p>
      <w:pPr>
        <w:spacing w:after="160"/>
      </w:pPr>
      <w:r>
        <w:t xml:space="preserve">This version corrects and extends the original design based on a real operational constraint and a clearer picture of municipal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50"/>
      </w:tblGrid>
      <w:tr>
        <w:trPr>
          <w:tblHeader/>
        </w:trPr>
        <w:tc>
          <w:tcPr>
            <w:tcW w:type="dxa" w:w="1800"/>
            <w:shd w:fill="1F4E5C" w:val="clear"/>
            <w:tcMar>
              <w:top w:type="dxa" w:w="100"/>
              <w:left w:type="dxa" w:w="120"/>
              <w:bottom w:type="dxa" w:w="100"/>
              <w:right w:type="dxa" w:w="120"/>
            </w:tcMar>
          </w:tcPr>
          <w:p>
            <w:r>
              <w:rPr>
                <w:b/>
                <w:bCs/>
                <w:color w:val="FFFFFF"/>
                <w:sz w:val="20"/>
                <w:szCs w:val="20"/>
              </w:rPr>
              <w:t xml:space="preserve">Area</w:t>
            </w:r>
          </w:p>
        </w:tc>
        <w:tc>
          <w:tcPr>
            <w:tcW w:type="dxa" w:w="3700"/>
            <w:shd w:fill="1F4E5C" w:val="clear"/>
            <w:tcMar>
              <w:top w:type="dxa" w:w="100"/>
              <w:left w:type="dxa" w:w="120"/>
              <w:bottom w:type="dxa" w:w="100"/>
              <w:right w:type="dxa" w:w="120"/>
            </w:tcMar>
          </w:tcPr>
          <w:p>
            <w:r>
              <w:rPr>
                <w:b/>
                <w:bCs/>
                <w:color w:val="FFFFFF"/>
                <w:sz w:val="20"/>
                <w:szCs w:val="20"/>
              </w:rPr>
              <w:t xml:space="preserve">Previous Assumption</w:t>
            </w:r>
          </w:p>
        </w:tc>
        <w:tc>
          <w:tcPr>
            <w:tcW w:type="dxa" w:w="3850"/>
            <w:shd w:fill="1F4E5C" w:val="clear"/>
            <w:tcMar>
              <w:top w:type="dxa" w:w="100"/>
              <w:left w:type="dxa" w:w="120"/>
              <w:bottom w:type="dxa" w:w="100"/>
              <w:right w:type="dxa" w:w="120"/>
            </w:tcMar>
          </w:tcPr>
          <w:p>
            <w:r>
              <w:rPr>
                <w:b/>
                <w:bCs/>
                <w:color w:val="FFFFFF"/>
                <w:sz w:val="20"/>
                <w:szCs w:val="20"/>
              </w:rPr>
              <w:t xml:space="preserve">Corrected / Updated Approach</w:t>
            </w:r>
          </w:p>
        </w:tc>
      </w:tr>
      <w:tr>
        <w:tc>
          <w:tcPr>
            <w:tcW w:type="dxa" w:w="1800"/>
            <w:tcMar>
              <w:top w:type="dxa" w:w="100"/>
              <w:left w:type="dxa" w:w="120"/>
              <w:bottom w:type="dxa" w:w="100"/>
              <w:right w:type="dxa" w:w="120"/>
            </w:tcMar>
          </w:tcPr>
          <w:p>
            <w:r>
              <w:rPr>
                <w:b w:val="false"/>
                <w:bCs w:val="false"/>
                <w:color w:val="000000"/>
                <w:sz w:val="20"/>
                <w:szCs w:val="20"/>
              </w:rPr>
              <w:t xml:space="preserve">Verification</w:t>
            </w:r>
          </w:p>
        </w:tc>
        <w:tc>
          <w:tcPr>
            <w:tcW w:type="dxa" w:w="3700"/>
            <w:tcMar>
              <w:top w:type="dxa" w:w="100"/>
              <w:left w:type="dxa" w:w="120"/>
              <w:bottom w:type="dxa" w:w="100"/>
              <w:right w:type="dxa" w:w="120"/>
            </w:tcMar>
          </w:tcPr>
          <w:p>
            <w:r>
              <w:rPr>
                <w:b w:val="false"/>
                <w:bCs w:val="false"/>
                <w:color w:val="000000"/>
                <w:sz w:val="20"/>
                <w:szCs w:val="20"/>
              </w:rPr>
              <w:t xml:space="preserve">Detections could be confirmed using multiple cameras viewing the same area</w:t>
            </w:r>
          </w:p>
        </w:tc>
        <w:tc>
          <w:tcPr>
            <w:tcW w:type="dxa" w:w="3850"/>
            <w:tcMar>
              <w:top w:type="dxa" w:w="100"/>
              <w:left w:type="dxa" w:w="120"/>
              <w:bottom w:type="dxa" w:w="100"/>
              <w:right w:type="dxa" w:w="120"/>
            </w:tcMar>
          </w:tcPr>
          <w:p>
            <w:r>
              <w:rPr>
                <w:b w:val="false"/>
                <w:bCs w:val="false"/>
                <w:color w:val="000000"/>
                <w:sz w:val="20"/>
                <w:szCs w:val="20"/>
              </w:rPr>
              <w:t xml:space="preserve">Most sites have only one camera. Verification instead confirms a detection across multiple consecutive frames from that single camera over time — no second camera is needed or assumed anywhere in the design.</w:t>
            </w:r>
          </w:p>
        </w:tc>
      </w:tr>
      <w:tr>
        <w:tc>
          <w:tcPr>
            <w:tcW w:type="dxa" w:w="1800"/>
            <w:shd w:fill="EAF1F2" w:val="clear"/>
            <w:tcMar>
              <w:top w:type="dxa" w:w="100"/>
              <w:left w:type="dxa" w:w="120"/>
              <w:bottom w:type="dxa" w:w="100"/>
              <w:right w:type="dxa" w:w="120"/>
            </w:tcMar>
          </w:tcPr>
          <w:p>
            <w:r>
              <w:rPr>
                <w:b w:val="false"/>
                <w:bCs w:val="false"/>
                <w:color w:val="000000"/>
                <w:sz w:val="20"/>
                <w:szCs w:val="20"/>
              </w:rPr>
              <w:t xml:space="preserve">Human review</w:t>
            </w:r>
          </w:p>
        </w:tc>
        <w:tc>
          <w:tcPr>
            <w:tcW w:type="dxa" w:w="3700"/>
            <w:shd w:fill="EAF1F2" w:val="clear"/>
            <w:tcMar>
              <w:top w:type="dxa" w:w="100"/>
              <w:left w:type="dxa" w:w="120"/>
              <w:bottom w:type="dxa" w:w="100"/>
              <w:right w:type="dxa" w:w="120"/>
            </w:tcMar>
          </w:tcPr>
          <w:p>
            <w:r>
              <w:rPr>
                <w:b w:val="false"/>
                <w:bCs w:val="false"/>
                <w:color w:val="000000"/>
                <w:sz w:val="20"/>
                <w:szCs w:val="20"/>
              </w:rPr>
              <w:t xml:space="preserve">A single generic reviewer approves or rejects</w:t>
            </w:r>
          </w:p>
        </w:tc>
        <w:tc>
          <w:tcPr>
            <w:tcW w:type="dxa" w:w="3850"/>
            <w:shd w:fill="EAF1F2" w:val="clear"/>
            <w:tcMar>
              <w:top w:type="dxa" w:w="100"/>
              <w:left w:type="dxa" w:w="120"/>
              <w:bottom w:type="dxa" w:w="100"/>
              <w:right w:type="dxa" w:w="120"/>
            </w:tcMar>
          </w:tcPr>
          <w:p>
            <w:r>
              <w:rPr>
                <w:b w:val="false"/>
                <w:bCs w:val="false"/>
                <w:color w:val="000000"/>
                <w:sz w:val="20"/>
                <w:szCs w:val="20"/>
              </w:rPr>
              <w:t xml:space="preserve">Three distinct roles: an Officer reviews and approves/rejects; a Work Team executes repairs and reports back; a Senior Officer holds read-only oversight across the whole system.</w:t>
            </w:r>
          </w:p>
        </w:tc>
      </w:tr>
      <w:tr>
        <w:tc>
          <w:tcPr>
            <w:tcW w:type="dxa" w:w="1800"/>
            <w:tcMar>
              <w:top w:type="dxa" w:w="100"/>
              <w:left w:type="dxa" w:w="120"/>
              <w:bottom w:type="dxa" w:w="100"/>
              <w:right w:type="dxa" w:w="120"/>
            </w:tcMar>
          </w:tcPr>
          <w:p>
            <w:r>
              <w:rPr>
                <w:b w:val="false"/>
                <w:bCs w:val="false"/>
                <w:color w:val="000000"/>
                <w:sz w:val="20"/>
                <w:szCs w:val="20"/>
              </w:rPr>
              <w:t xml:space="preserve">Status tracking</w:t>
            </w:r>
          </w:p>
        </w:tc>
        <w:tc>
          <w:tcPr>
            <w:tcW w:type="dxa" w:w="3700"/>
            <w:tcMar>
              <w:top w:type="dxa" w:w="100"/>
              <w:left w:type="dxa" w:w="120"/>
              <w:bottom w:type="dxa" w:w="100"/>
              <w:right w:type="dxa" w:w="120"/>
            </w:tcMar>
          </w:tcPr>
          <w:p>
            <w:r>
              <w:rPr>
                <w:b w:val="false"/>
                <w:bCs w:val="false"/>
                <w:color w:val="000000"/>
                <w:sz w:val="20"/>
                <w:szCs w:val="20"/>
              </w:rPr>
              <w:t xml:space="preserve">Pending → Approved → Sent → Resolved</w:t>
            </w:r>
          </w:p>
        </w:tc>
        <w:tc>
          <w:tcPr>
            <w:tcW w:type="dxa" w:w="3850"/>
            <w:tcMar>
              <w:top w:type="dxa" w:w="100"/>
              <w:left w:type="dxa" w:w="120"/>
              <w:bottom w:type="dxa" w:w="100"/>
              <w:right w:type="dxa" w:w="120"/>
            </w:tcMar>
          </w:tcPr>
          <w:p>
            <w:r>
              <w:rPr>
                <w:b w:val="false"/>
                <w:bCs w:val="false"/>
                <w:color w:val="000000"/>
                <w:sz w:val="20"/>
                <w:szCs w:val="20"/>
              </w:rPr>
              <w:t xml:space="preserve">Pending Officer Review → Approved/Rejected → Assigned → In Progress → Resolved, with a named individual responsible at each step.</w:t>
            </w:r>
          </w:p>
        </w:tc>
      </w:tr>
      <w:tr>
        <w:tc>
          <w:tcPr>
            <w:tcW w:type="dxa" w:w="1800"/>
            <w:shd w:fill="EAF1F2" w:val="clear"/>
            <w:tcMar>
              <w:top w:type="dxa" w:w="100"/>
              <w:left w:type="dxa" w:w="120"/>
              <w:bottom w:type="dxa" w:w="100"/>
              <w:right w:type="dxa" w:w="120"/>
            </w:tcMar>
          </w:tcPr>
          <w:p>
            <w:r>
              <w:rPr>
                <w:b w:val="false"/>
                <w:bCs w:val="false"/>
                <w:color w:val="000000"/>
                <w:sz w:val="20"/>
                <w:szCs w:val="20"/>
              </w:rPr>
              <w:t xml:space="preserve">Access control</w:t>
            </w:r>
          </w:p>
        </w:tc>
        <w:tc>
          <w:tcPr>
            <w:tcW w:type="dxa" w:w="3700"/>
            <w:shd w:fill="EAF1F2" w:val="clear"/>
            <w:tcMar>
              <w:top w:type="dxa" w:w="100"/>
              <w:left w:type="dxa" w:w="120"/>
              <w:bottom w:type="dxa" w:w="100"/>
              <w:right w:type="dxa" w:w="120"/>
            </w:tcMar>
          </w:tcPr>
          <w:p>
            <w:r>
              <w:rPr>
                <w:b w:val="false"/>
                <w:bCs w:val="false"/>
                <w:color w:val="000000"/>
                <w:sz w:val="20"/>
                <w:szCs w:val="20"/>
              </w:rPr>
              <w:t xml:space="preserve">Not specified</w:t>
            </w:r>
          </w:p>
        </w:tc>
        <w:tc>
          <w:tcPr>
            <w:tcW w:type="dxa" w:w="3850"/>
            <w:shd w:fill="EAF1F2" w:val="clear"/>
            <w:tcMar>
              <w:top w:type="dxa" w:w="100"/>
              <w:left w:type="dxa" w:w="120"/>
              <w:bottom w:type="dxa" w:w="100"/>
              <w:right w:type="dxa" w:w="120"/>
            </w:tcMar>
          </w:tcPr>
          <w:p>
            <w:r>
              <w:rPr>
                <w:b w:val="false"/>
                <w:bCs w:val="false"/>
                <w:color w:val="000000"/>
                <w:sz w:val="20"/>
                <w:szCs w:val="20"/>
              </w:rPr>
              <w:t xml:space="preserve">Role-based access control (RBAC) with authentication — each role can only perform the actions appropriate to it, enforced at the system level, not just hidden in the interface.</w:t>
            </w:r>
          </w:p>
        </w:tc>
      </w:tr>
    </w:tbl>
    <w:p>
      <w:pPr>
        <w:pStyle w:val="Heading1"/>
        <w:spacing w:after="160" w:before="360"/>
      </w:pPr>
      <w:r>
        <w:t xml:space="preserve">3. The Problem, From a Municipality's Perspective</w:t>
      </w:r>
    </w:p>
    <w:p>
      <w:pPr>
        <w:spacing w:after="160"/>
      </w:pPr>
      <w:r>
        <w:t xml:space="preserve">Municipal CCTV networks are typically installed for security and traffic purposes, and are rarely analyzed for infrastructure issues. As a result, problems like potholes, garbage accumulation, and waterlogging are usually identified only when a citizen complains, by which point repair costs and safety risk have already increased.</w:t>
      </w:r>
    </w:p>
    <w:p>
      <w:pPr>
        <w:spacing w:after="160"/>
      </w:pPr>
      <w:r>
        <w:t xml:space="preserve">Just as importantly, even where automated detection exists, most municipal workflows lack a clear, trackable path from "a problem was detected" to "a specific team fixed it and proved it." CityEye is designed around that full chain of accountability, not just the detection step.</w:t>
      </w:r>
    </w:p>
    <w:p>
      <w:pPr>
        <w:pStyle w:val="Heading1"/>
        <w:spacing w:after="160" w:before="360"/>
      </w:pPr>
      <w:r>
        <w:t xml:space="preserve">4. Goals and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4E5C" w:val="clear"/>
            <w:tcMar>
              <w:top w:type="dxa" w:w="100"/>
              <w:left w:type="dxa" w:w="120"/>
              <w:bottom w:type="dxa" w:w="100"/>
              <w:right w:type="dxa" w:w="120"/>
            </w:tcMar>
          </w:tcPr>
          <w:p>
            <w:r>
              <w:rPr>
                <w:b/>
                <w:bCs/>
                <w:color w:val="FFFFFF"/>
                <w:sz w:val="20"/>
                <w:szCs w:val="20"/>
              </w:rPr>
              <w:t xml:space="preserve">Goal</w:t>
            </w:r>
          </w:p>
        </w:tc>
        <w:tc>
          <w:tcPr>
            <w:tcW w:type="dxa" w:w="5550"/>
            <w:shd w:fill="1F4E5C" w:val="clear"/>
            <w:tcMar>
              <w:top w:type="dxa" w:w="100"/>
              <w:left w:type="dxa" w:w="120"/>
              <w:bottom w:type="dxa" w:w="100"/>
              <w:right w:type="dxa" w:w="120"/>
            </w:tcMar>
          </w:tcPr>
          <w:p>
            <w:r>
              <w:rPr>
                <w:b/>
                <w:bCs/>
                <w:color w:val="FFFFFF"/>
                <w:sz w:val="20"/>
                <w:szCs w:val="20"/>
              </w:rPr>
              <w:t xml:space="preserve">How It's Measured</w:t>
            </w:r>
          </w:p>
        </w:tc>
      </w:tr>
      <w:tr>
        <w:tc>
          <w:tcPr>
            <w:tcW w:type="dxa" w:w="3800"/>
            <w:tcMar>
              <w:top w:type="dxa" w:w="100"/>
              <w:left w:type="dxa" w:w="120"/>
              <w:bottom w:type="dxa" w:w="100"/>
              <w:right w:type="dxa" w:w="120"/>
            </w:tcMar>
          </w:tcPr>
          <w:p>
            <w:r>
              <w:rPr>
                <w:b w:val="false"/>
                <w:bCs w:val="false"/>
                <w:color w:val="000000"/>
                <w:sz w:val="20"/>
                <w:szCs w:val="20"/>
              </w:rPr>
              <w:t xml:space="preserve">Reduce time from problem appearing to being reported</w:t>
            </w:r>
          </w:p>
        </w:tc>
        <w:tc>
          <w:tcPr>
            <w:tcW w:type="dxa" w:w="5550"/>
            <w:tcMar>
              <w:top w:type="dxa" w:w="100"/>
              <w:left w:type="dxa" w:w="120"/>
              <w:bottom w:type="dxa" w:w="100"/>
              <w:right w:type="dxa" w:w="120"/>
            </w:tcMar>
          </w:tcPr>
          <w:p>
            <w:r>
              <w:rPr>
                <w:b w:val="false"/>
                <w:bCs w:val="false"/>
                <w:color w:val="000000"/>
                <w:sz w:val="20"/>
                <w:szCs w:val="20"/>
              </w:rPr>
              <w:t xml:space="preserve">Compare time-to-first-report before/after deployment</w:t>
            </w:r>
          </w:p>
        </w:tc>
      </w:tr>
      <w:tr>
        <w:tc>
          <w:tcPr>
            <w:tcW w:type="dxa" w:w="3800"/>
            <w:shd w:fill="EAF1F2" w:val="clear"/>
            <w:tcMar>
              <w:top w:type="dxa" w:w="100"/>
              <w:left w:type="dxa" w:w="120"/>
              <w:bottom w:type="dxa" w:w="100"/>
              <w:right w:type="dxa" w:w="120"/>
            </w:tcMar>
          </w:tcPr>
          <w:p>
            <w:r>
              <w:rPr>
                <w:b w:val="false"/>
                <w:bCs w:val="false"/>
                <w:color w:val="000000"/>
                <w:sz w:val="20"/>
                <w:szCs w:val="20"/>
              </w:rPr>
              <w:t xml:space="preserve">Give officers a reliable, low-noise review queue</w:t>
            </w:r>
          </w:p>
        </w:tc>
        <w:tc>
          <w:tcPr>
            <w:tcW w:type="dxa" w:w="5550"/>
            <w:shd w:fill="EAF1F2" w:val="clear"/>
            <w:tcMar>
              <w:top w:type="dxa" w:w="100"/>
              <w:left w:type="dxa" w:w="120"/>
              <w:bottom w:type="dxa" w:w="100"/>
              <w:right w:type="dxa" w:w="120"/>
            </w:tcMar>
          </w:tcPr>
          <w:p>
            <w:r>
              <w:rPr>
                <w:b w:val="false"/>
                <w:bCs w:val="false"/>
                <w:color w:val="000000"/>
                <w:sz w:val="20"/>
                <w:szCs w:val="20"/>
              </w:rPr>
              <w:t xml:space="preserve">False-positive rate after verification; officer approval rate</w:t>
            </w:r>
          </w:p>
        </w:tc>
      </w:tr>
      <w:tr>
        <w:tc>
          <w:tcPr>
            <w:tcW w:type="dxa" w:w="3800"/>
            <w:tcMar>
              <w:top w:type="dxa" w:w="100"/>
              <w:left w:type="dxa" w:w="120"/>
              <w:bottom w:type="dxa" w:w="100"/>
              <w:right w:type="dxa" w:w="120"/>
            </w:tcMar>
          </w:tcPr>
          <w:p>
            <w:r>
              <w:rPr>
                <w:b w:val="false"/>
                <w:bCs w:val="false"/>
                <w:color w:val="000000"/>
                <w:sz w:val="20"/>
                <w:szCs w:val="20"/>
              </w:rPr>
              <w:t xml:space="preserve">Ensure every approved issue reaches an accountable work team</w:t>
            </w:r>
          </w:p>
        </w:tc>
        <w:tc>
          <w:tcPr>
            <w:tcW w:type="dxa" w:w="5550"/>
            <w:tcMar>
              <w:top w:type="dxa" w:w="100"/>
              <w:left w:type="dxa" w:w="120"/>
              <w:bottom w:type="dxa" w:w="100"/>
              <w:right w:type="dxa" w:w="120"/>
            </w:tcMar>
          </w:tcPr>
          <w:p>
            <w:r>
              <w:rPr>
                <w:b w:val="false"/>
                <w:bCs w:val="false"/>
                <w:color w:val="000000"/>
                <w:sz w:val="20"/>
                <w:szCs w:val="20"/>
              </w:rPr>
              <w:t xml:space="preserve">% of approved reports with a named assigned_team within a target time</w:t>
            </w:r>
          </w:p>
        </w:tc>
      </w:tr>
      <w:tr>
        <w:tc>
          <w:tcPr>
            <w:tcW w:type="dxa" w:w="3800"/>
            <w:shd w:fill="EAF1F2" w:val="clear"/>
            <w:tcMar>
              <w:top w:type="dxa" w:w="100"/>
              <w:left w:type="dxa" w:w="120"/>
              <w:bottom w:type="dxa" w:w="100"/>
              <w:right w:type="dxa" w:w="120"/>
            </w:tcMar>
          </w:tcPr>
          <w:p>
            <w:r>
              <w:rPr>
                <w:b w:val="false"/>
                <w:bCs w:val="false"/>
                <w:color w:val="000000"/>
                <w:sz w:val="20"/>
                <w:szCs w:val="20"/>
              </w:rPr>
              <w:t xml:space="preserve">Provide senior staff full visibility without adding their workload</w:t>
            </w:r>
          </w:p>
        </w:tc>
        <w:tc>
          <w:tcPr>
            <w:tcW w:type="dxa" w:w="5550"/>
            <w:shd w:fill="EAF1F2" w:val="clear"/>
            <w:tcMar>
              <w:top w:type="dxa" w:w="100"/>
              <w:left w:type="dxa" w:w="120"/>
              <w:bottom w:type="dxa" w:w="100"/>
              <w:right w:type="dxa" w:w="120"/>
            </w:tcMar>
          </w:tcPr>
          <w:p>
            <w:r>
              <w:rPr>
                <w:b w:val="false"/>
                <w:bCs w:val="false"/>
                <w:color w:val="000000"/>
                <w:sz w:val="20"/>
                <w:szCs w:val="20"/>
              </w:rPr>
              <w:t xml:space="preserve">Senior officer view usable without needing to contact officers/work teams directly for status</w:t>
            </w:r>
          </w:p>
        </w:tc>
      </w:tr>
      <w:tr>
        <w:tc>
          <w:tcPr>
            <w:tcW w:type="dxa" w:w="3800"/>
            <w:tcMar>
              <w:top w:type="dxa" w:w="100"/>
              <w:left w:type="dxa" w:w="120"/>
              <w:bottom w:type="dxa" w:w="100"/>
              <w:right w:type="dxa" w:w="120"/>
            </w:tcMar>
          </w:tcPr>
          <w:p>
            <w:r>
              <w:rPr>
                <w:b w:val="false"/>
                <w:bCs w:val="false"/>
                <w:color w:val="000000"/>
                <w:sz w:val="20"/>
                <w:szCs w:val="20"/>
              </w:rPr>
              <w:t xml:space="preserve">Maintain an auditable trail from detection to resolution</w:t>
            </w:r>
          </w:p>
        </w:tc>
        <w:tc>
          <w:tcPr>
            <w:tcW w:type="dxa" w:w="5550"/>
            <w:tcMar>
              <w:top w:type="dxa" w:w="100"/>
              <w:left w:type="dxa" w:w="120"/>
              <w:bottom w:type="dxa" w:w="100"/>
              <w:right w:type="dxa" w:w="120"/>
            </w:tcMar>
          </w:tcPr>
          <w:p>
            <w:r>
              <w:rPr>
                <w:b w:val="false"/>
                <w:bCs w:val="false"/>
                <w:color w:val="000000"/>
                <w:sz w:val="20"/>
                <w:szCs w:val="20"/>
              </w:rPr>
              <w:t xml:space="preserve">Every status change is logged with who made it and when</w:t>
            </w:r>
          </w:p>
        </w:tc>
      </w:tr>
    </w:tbl>
    <w:p>
      <w:pPr>
        <w:pStyle w:val="Heading1"/>
        <w:spacing w:after="160" w:before="360"/>
      </w:pPr>
      <w:r>
        <w:t xml:space="preserve">5. Stakeholders and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50"/>
      </w:tblGrid>
      <w:tr>
        <w:trPr>
          <w:tblHeader/>
        </w:trPr>
        <w:tc>
          <w:tcPr>
            <w:tcW w:type="dxa" w:w="2000"/>
            <w:shd w:fill="1F4E5C" w:val="clear"/>
            <w:tcMar>
              <w:top w:type="dxa" w:w="100"/>
              <w:left w:type="dxa" w:w="120"/>
              <w:bottom w:type="dxa" w:w="100"/>
              <w:right w:type="dxa" w:w="120"/>
            </w:tcMar>
          </w:tcPr>
          <w:p>
            <w:r>
              <w:rPr>
                <w:b/>
                <w:bCs/>
                <w:color w:val="FFFFFF"/>
                <w:sz w:val="20"/>
                <w:szCs w:val="20"/>
              </w:rPr>
              <w:t xml:space="preserve">Role</w:t>
            </w:r>
          </w:p>
        </w:tc>
        <w:tc>
          <w:tcPr>
            <w:tcW w:type="dxa" w:w="4200"/>
            <w:shd w:fill="1F4E5C" w:val="clear"/>
            <w:tcMar>
              <w:top w:type="dxa" w:w="100"/>
              <w:left w:type="dxa" w:w="120"/>
              <w:bottom w:type="dxa" w:w="100"/>
              <w:right w:type="dxa" w:w="120"/>
            </w:tcMar>
          </w:tcPr>
          <w:p>
            <w:r>
              <w:rPr>
                <w:b/>
                <w:bCs/>
                <w:color w:val="FFFFFF"/>
                <w:sz w:val="20"/>
                <w:szCs w:val="20"/>
              </w:rPr>
              <w:t xml:space="preserve">Responsibility</w:t>
            </w:r>
          </w:p>
        </w:tc>
        <w:tc>
          <w:tcPr>
            <w:tcW w:type="dxa" w:w="3150"/>
            <w:shd w:fill="1F4E5C" w:val="clear"/>
            <w:tcMar>
              <w:top w:type="dxa" w:w="100"/>
              <w:left w:type="dxa" w:w="120"/>
              <w:bottom w:type="dxa" w:w="100"/>
              <w:right w:type="dxa" w:w="120"/>
            </w:tcMar>
          </w:tcPr>
          <w:p>
            <w:r>
              <w:rPr>
                <w:b/>
                <w:bCs/>
                <w:color w:val="FFFFFF"/>
                <w:sz w:val="20"/>
                <w:szCs w:val="20"/>
              </w:rPr>
              <w:t xml:space="preserve">System Access</w:t>
            </w:r>
          </w:p>
        </w:tc>
      </w:tr>
      <w:tr>
        <w:tc>
          <w:tcPr>
            <w:tcW w:type="dxa" w:w="2000"/>
            <w:tcMar>
              <w:top w:type="dxa" w:w="100"/>
              <w:left w:type="dxa" w:w="120"/>
              <w:bottom w:type="dxa" w:w="100"/>
              <w:right w:type="dxa" w:w="120"/>
            </w:tcMar>
          </w:tcPr>
          <w:p>
            <w:r>
              <w:rPr>
                <w:b w:val="false"/>
                <w:bCs w:val="false"/>
                <w:color w:val="000000"/>
                <w:sz w:val="20"/>
                <w:szCs w:val="20"/>
              </w:rPr>
              <w:t xml:space="preserve">Officer</w:t>
            </w:r>
          </w:p>
        </w:tc>
        <w:tc>
          <w:tcPr>
            <w:tcW w:type="dxa" w:w="4200"/>
            <w:tcMar>
              <w:top w:type="dxa" w:w="100"/>
              <w:left w:type="dxa" w:w="120"/>
              <w:bottom w:type="dxa" w:w="100"/>
              <w:right w:type="dxa" w:w="120"/>
            </w:tcMar>
          </w:tcPr>
          <w:p>
            <w:r>
              <w:rPr>
                <w:b w:val="false"/>
                <w:bCs w:val="false"/>
                <w:color w:val="000000"/>
                <w:sz w:val="20"/>
                <w:szCs w:val="20"/>
              </w:rPr>
              <w:t xml:space="preserve">Reviews AI-generated reports, approves or rejects them, assigns approved reports to a work team</w:t>
            </w:r>
          </w:p>
        </w:tc>
        <w:tc>
          <w:tcPr>
            <w:tcW w:type="dxa" w:w="3150"/>
            <w:tcMar>
              <w:top w:type="dxa" w:w="100"/>
              <w:left w:type="dxa" w:w="120"/>
              <w:bottom w:type="dxa" w:w="100"/>
              <w:right w:type="dxa" w:w="120"/>
            </w:tcMar>
          </w:tcPr>
          <w:p>
            <w:r>
              <w:rPr>
                <w:b w:val="false"/>
                <w:bCs w:val="false"/>
                <w:color w:val="000000"/>
                <w:sz w:val="20"/>
                <w:szCs w:val="20"/>
              </w:rPr>
              <w:t xml:space="preserve">Can view all reports, approve/reject, assign</w:t>
            </w:r>
          </w:p>
        </w:tc>
      </w:tr>
      <w:tr>
        <w:tc>
          <w:tcPr>
            <w:tcW w:type="dxa" w:w="2000"/>
            <w:shd w:fill="EAF1F2" w:val="clear"/>
            <w:tcMar>
              <w:top w:type="dxa" w:w="100"/>
              <w:left w:type="dxa" w:w="120"/>
              <w:bottom w:type="dxa" w:w="100"/>
              <w:right w:type="dxa" w:w="120"/>
            </w:tcMar>
          </w:tcPr>
          <w:p>
            <w:r>
              <w:rPr>
                <w:b w:val="false"/>
                <w:bCs w:val="false"/>
                <w:color w:val="000000"/>
                <w:sz w:val="20"/>
                <w:szCs w:val="20"/>
              </w:rPr>
              <w:t xml:space="preserve">Work Team</w:t>
            </w:r>
          </w:p>
        </w:tc>
        <w:tc>
          <w:tcPr>
            <w:tcW w:type="dxa" w:w="4200"/>
            <w:shd w:fill="EAF1F2" w:val="clear"/>
            <w:tcMar>
              <w:top w:type="dxa" w:w="100"/>
              <w:left w:type="dxa" w:w="120"/>
              <w:bottom w:type="dxa" w:w="100"/>
              <w:right w:type="dxa" w:w="120"/>
            </w:tcMar>
          </w:tcPr>
          <w:p>
            <w:r>
              <w:rPr>
                <w:b w:val="false"/>
                <w:bCs w:val="false"/>
                <w:color w:val="000000"/>
                <w:sz w:val="20"/>
                <w:szCs w:val="20"/>
              </w:rPr>
              <w:t xml:space="preserve">Carries out the repair, updates progress, submits proof of resolution</w:t>
            </w:r>
          </w:p>
        </w:tc>
        <w:tc>
          <w:tcPr>
            <w:tcW w:type="dxa" w:w="3150"/>
            <w:shd w:fill="EAF1F2" w:val="clear"/>
            <w:tcMar>
              <w:top w:type="dxa" w:w="100"/>
              <w:left w:type="dxa" w:w="120"/>
              <w:bottom w:type="dxa" w:w="100"/>
              <w:right w:type="dxa" w:w="120"/>
            </w:tcMar>
          </w:tcPr>
          <w:p>
            <w:r>
              <w:rPr>
                <w:b w:val="false"/>
                <w:bCs w:val="false"/>
                <w:color w:val="000000"/>
                <w:sz w:val="20"/>
                <w:szCs w:val="20"/>
              </w:rPr>
              <w:t xml:space="preserve">Can view and act only on reports assigned to them</w:t>
            </w:r>
          </w:p>
        </w:tc>
      </w:tr>
      <w:tr>
        <w:tc>
          <w:tcPr>
            <w:tcW w:type="dxa" w:w="2000"/>
            <w:tcMar>
              <w:top w:type="dxa" w:w="100"/>
              <w:left w:type="dxa" w:w="120"/>
              <w:bottom w:type="dxa" w:w="100"/>
              <w:right w:type="dxa" w:w="120"/>
            </w:tcMar>
          </w:tcPr>
          <w:p>
            <w:r>
              <w:rPr>
                <w:b w:val="false"/>
                <w:bCs w:val="false"/>
                <w:color w:val="000000"/>
                <w:sz w:val="20"/>
                <w:szCs w:val="20"/>
              </w:rPr>
              <w:t xml:space="preserve">Senior Officer</w:t>
            </w:r>
          </w:p>
        </w:tc>
        <w:tc>
          <w:tcPr>
            <w:tcW w:type="dxa" w:w="4200"/>
            <w:tcMar>
              <w:top w:type="dxa" w:w="100"/>
              <w:left w:type="dxa" w:w="120"/>
              <w:bottom w:type="dxa" w:w="100"/>
              <w:right w:type="dxa" w:w="120"/>
            </w:tcMar>
          </w:tcPr>
          <w:p>
            <w:r>
              <w:rPr>
                <w:b w:val="false"/>
                <w:bCs w:val="false"/>
                <w:color w:val="000000"/>
                <w:sz w:val="20"/>
                <w:szCs w:val="20"/>
              </w:rPr>
              <w:t xml:space="preserve">Oversees the full system, monitors department performance</w:t>
            </w:r>
          </w:p>
        </w:tc>
        <w:tc>
          <w:tcPr>
            <w:tcW w:type="dxa" w:w="3150"/>
            <w:tcMar>
              <w:top w:type="dxa" w:w="100"/>
              <w:left w:type="dxa" w:w="120"/>
              <w:bottom w:type="dxa" w:w="100"/>
              <w:right w:type="dxa" w:w="120"/>
            </w:tcMar>
          </w:tcPr>
          <w:p>
            <w:r>
              <w:rPr>
                <w:b w:val="false"/>
                <w:bCs w:val="false"/>
                <w:color w:val="000000"/>
                <w:sz w:val="20"/>
                <w:szCs w:val="20"/>
              </w:rPr>
              <w:t xml:space="preserve">Read-only access to all reports and statistics — cannot approve, assign, or resolve anything</w:t>
            </w:r>
          </w:p>
        </w:tc>
      </w:tr>
      <w:tr>
        <w:tc>
          <w:tcPr>
            <w:tcW w:type="dxa" w:w="2000"/>
            <w:shd w:fill="EAF1F2" w:val="clear"/>
            <w:tcMar>
              <w:top w:type="dxa" w:w="100"/>
              <w:left w:type="dxa" w:w="120"/>
              <w:bottom w:type="dxa" w:w="100"/>
              <w:right w:type="dxa" w:w="120"/>
            </w:tcMar>
          </w:tcPr>
          <w:p>
            <w:r>
              <w:rPr>
                <w:b w:val="false"/>
                <w:bCs w:val="false"/>
                <w:color w:val="000000"/>
                <w:sz w:val="20"/>
                <w:szCs w:val="20"/>
              </w:rPr>
              <w:t xml:space="preserve">CityEye development/maintenance team</w:t>
            </w:r>
          </w:p>
        </w:tc>
        <w:tc>
          <w:tcPr>
            <w:tcW w:type="dxa" w:w="4200"/>
            <w:shd w:fill="EAF1F2" w:val="clear"/>
            <w:tcMar>
              <w:top w:type="dxa" w:w="100"/>
              <w:left w:type="dxa" w:w="120"/>
              <w:bottom w:type="dxa" w:w="100"/>
              <w:right w:type="dxa" w:w="120"/>
            </w:tcMar>
          </w:tcPr>
          <w:p>
            <w:r>
              <w:rPr>
                <w:b w:val="false"/>
                <w:bCs w:val="false"/>
                <w:color w:val="000000"/>
                <w:sz w:val="20"/>
                <w:szCs w:val="20"/>
              </w:rPr>
              <w:t xml:space="preserve">Builds, deploys, and maintains the system</w:t>
            </w:r>
          </w:p>
        </w:tc>
        <w:tc>
          <w:tcPr>
            <w:tcW w:type="dxa" w:w="3150"/>
            <w:shd w:fill="EAF1F2" w:val="clear"/>
            <w:tcMar>
              <w:top w:type="dxa" w:w="100"/>
              <w:left w:type="dxa" w:w="120"/>
              <w:bottom w:type="dxa" w:w="100"/>
              <w:right w:type="dxa" w:w="120"/>
            </w:tcMar>
          </w:tcPr>
          <w:p>
            <w:r>
              <w:rPr>
                <w:b w:val="false"/>
                <w:bCs w:val="false"/>
                <w:color w:val="000000"/>
                <w:sz w:val="20"/>
                <w:szCs w:val="20"/>
              </w:rPr>
              <w:t xml:space="preserve">Administrative access during development</w:t>
            </w:r>
          </w:p>
        </w:tc>
      </w:tr>
    </w:tbl>
    <w:p>
      <w:pPr>
        <w:pStyle w:val="Heading1"/>
        <w:spacing w:after="160" w:before="360"/>
      </w:pPr>
      <w:r>
        <w:t xml:space="preserve">6. Scope by Deployment Tier</w:t>
      </w:r>
    </w:p>
    <w:p>
      <w:pPr>
        <w:pStyle w:val="Heading2"/>
        <w:spacing w:after="120" w:before="260"/>
      </w:pPr>
      <w:r>
        <w:t xml:space="preserve">Tier 1 — Pilot</w:t>
      </w:r>
    </w:p>
    <w:p>
      <w:pPr>
        <w:pStyle w:val="ListParagraph"/>
        <w:numPr>
          <w:ilvl w:val="0"/>
          <w:numId w:val="2"/>
        </w:numPr>
        <w:spacing w:after="80"/>
      </w:pPr>
      <w:r>
        <w:t xml:space="preserve">10–30 cameras in a single zone/district</w:t>
      </w:r>
    </w:p>
    <w:p>
      <w:pPr>
        <w:pStyle w:val="ListParagraph"/>
        <w:numPr>
          <w:ilvl w:val="0"/>
          <w:numId w:val="2"/>
        </w:numPr>
        <w:spacing w:after="80"/>
      </w:pPr>
      <w:r>
        <w:t xml:space="preserve">3 detection categories: potholes, garbage dumping, waterlogging</w:t>
      </w:r>
    </w:p>
    <w:p>
      <w:pPr>
        <w:pStyle w:val="ListParagraph"/>
        <w:numPr>
          <w:ilvl w:val="0"/>
          <w:numId w:val="2"/>
        </w:numPr>
        <w:spacing w:after="80"/>
      </w:pPr>
      <w:r>
        <w:t xml:space="preserve">Full officer review, work team assignment, and senior oversight workflow implemented and tested</w:t>
      </w:r>
    </w:p>
    <w:p>
      <w:pPr>
        <w:pStyle w:val="ListParagraph"/>
        <w:numPr>
          <w:ilvl w:val="0"/>
          <w:numId w:val="2"/>
        </w:numPr>
        <w:spacing w:after="80"/>
      </w:pPr>
      <w:r>
        <w:t xml:space="preserve">Internal use only — not yet citizen-facing</w:t>
      </w:r>
    </w:p>
    <w:p>
      <w:pPr>
        <w:pStyle w:val="Heading2"/>
        <w:spacing w:after="120" w:before="260"/>
      </w:pPr>
      <w:r>
        <w:t xml:space="preserve">Tier 2 — City-Wide Rollout</w:t>
      </w:r>
    </w:p>
    <w:p>
      <w:pPr>
        <w:pStyle w:val="ListParagraph"/>
        <w:numPr>
          <w:ilvl w:val="0"/>
          <w:numId w:val="2"/>
        </w:numPr>
        <w:spacing w:after="80"/>
      </w:pPr>
      <w:r>
        <w:t xml:space="preserve">Full camera network coverage</w:t>
      </w:r>
    </w:p>
    <w:p>
      <w:pPr>
        <w:pStyle w:val="ListParagraph"/>
        <w:numPr>
          <w:ilvl w:val="0"/>
          <w:numId w:val="2"/>
        </w:numPr>
        <w:spacing w:after="80"/>
      </w:pPr>
      <w:r>
        <w:t xml:space="preserve">Additional detection categories as datasets allow</w:t>
      </w:r>
    </w:p>
    <w:p>
      <w:pPr>
        <w:pStyle w:val="ListParagraph"/>
        <w:numPr>
          <w:ilvl w:val="0"/>
          <w:numId w:val="2"/>
        </w:numPr>
        <w:spacing w:after="80"/>
      </w:pPr>
      <w:r>
        <w:t xml:space="preserve">Integration with existing municipal work-order systems</w:t>
      </w:r>
    </w:p>
    <w:p>
      <w:pPr>
        <w:pStyle w:val="ListParagraph"/>
        <w:numPr>
          <w:ilvl w:val="0"/>
          <w:numId w:val="2"/>
        </w:numPr>
        <w:spacing w:after="80"/>
      </w:pPr>
      <w:r>
        <w:t xml:space="preserve">Citizen-facing status tracking</w:t>
      </w:r>
    </w:p>
    <w:p>
      <w:pPr>
        <w:pStyle w:val="Heading2"/>
        <w:spacing w:after="120" w:before="260"/>
      </w:pPr>
      <w:r>
        <w:t xml:space="preserve">Tier 3 — Multi-City / Platform Maturity</w:t>
      </w:r>
    </w:p>
    <w:p>
      <w:pPr>
        <w:pStyle w:val="ListParagraph"/>
        <w:numPr>
          <w:ilvl w:val="0"/>
          <w:numId w:val="2"/>
        </w:numPr>
        <w:spacing w:after="80"/>
      </w:pPr>
      <w:r>
        <w:t xml:space="preserve">Multi-tenant support for multiple municipalities</w:t>
      </w:r>
    </w:p>
    <w:p>
      <w:pPr>
        <w:pStyle w:val="ListParagraph"/>
        <w:numPr>
          <w:ilvl w:val="0"/>
          <w:numId w:val="2"/>
        </w:numPr>
        <w:spacing w:after="80"/>
      </w:pPr>
      <w:r>
        <w:t xml:space="preserve">Emergency-category detection, introduced only after independent safety validation</w:t>
      </w:r>
    </w:p>
    <w:p>
      <w:pPr>
        <w:pStyle w:val="ListParagraph"/>
        <w:numPr>
          <w:ilvl w:val="0"/>
          <w:numId w:val="2"/>
        </w:numPr>
        <w:spacing w:after="80"/>
      </w:pPr>
      <w:r>
        <w:t xml:space="preserve">Predictive maintenance and historical trend analysis</w:t>
      </w:r>
    </w:p>
    <w:p>
      <w:pPr>
        <w:spacing w:after="200"/>
      </w:pPr>
      <w:r>
        <w:rPr>
          <w:i/>
          <w:iCs/>
          <w:color w:val="555555"/>
          <w:sz w:val="20"/>
          <w:szCs w:val="20"/>
        </w:rPr>
        <w:t xml:space="preserve">This document focuses primarily on Tier 1 requirements, since Tier 2 and 3 depend on lessons learned from a real pilot.</w:t>
      </w:r>
    </w:p>
    <w:p>
      <w:pPr>
        <w:pStyle w:val="Heading1"/>
        <w:spacing w:after="160" w:before="360"/>
      </w:pPr>
      <w:r>
        <w:t xml:space="preserve">7. What CityEye Detects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shd w:fill="1F4E5C" w:val="clear"/>
            <w:tcMar>
              <w:top w:type="dxa" w:w="100"/>
              <w:left w:type="dxa" w:w="120"/>
              <w:bottom w:type="dxa" w:w="100"/>
              <w:right w:type="dxa" w:w="120"/>
            </w:tcMar>
          </w:tcPr>
          <w:p>
            <w:r>
              <w:rPr>
                <w:b/>
                <w:bCs/>
                <w:color w:val="FFFFFF"/>
                <w:sz w:val="20"/>
                <w:szCs w:val="20"/>
              </w:rPr>
              <w:t xml:space="preserve">Category</w:t>
            </w:r>
          </w:p>
        </w:tc>
        <w:tc>
          <w:tcPr>
            <w:tcW w:type="dxa" w:w="2600"/>
            <w:shd w:fill="1F4E5C" w:val="clear"/>
            <w:tcMar>
              <w:top w:type="dxa" w:w="100"/>
              <w:left w:type="dxa" w:w="120"/>
              <w:bottom w:type="dxa" w:w="100"/>
              <w:right w:type="dxa" w:w="120"/>
            </w:tcMar>
          </w:tcPr>
          <w:p>
            <w:r>
              <w:rPr>
                <w:b/>
                <w:bCs/>
                <w:color w:val="FFFFFF"/>
                <w:sz w:val="20"/>
                <w:szCs w:val="20"/>
              </w:rPr>
              <w:t xml:space="preserve">Tier</w:t>
            </w:r>
          </w:p>
        </w:tc>
        <w:tc>
          <w:tcPr>
            <w:tcW w:type="dxa" w:w="3150"/>
            <w:shd w:fill="1F4E5C" w:val="clear"/>
            <w:tcMar>
              <w:top w:type="dxa" w:w="100"/>
              <w:left w:type="dxa" w:w="120"/>
              <w:bottom w:type="dxa" w:w="100"/>
              <w:right w:type="dxa" w:w="120"/>
            </w:tcMar>
          </w:tcPr>
          <w:p>
            <w:r>
              <w:rPr>
                <w:b/>
                <w:bCs/>
                <w:color w:val="FFFFFF"/>
                <w:sz w:val="20"/>
                <w:szCs w:val="20"/>
              </w:rPr>
              <w:t xml:space="preserve">Notes</w:t>
            </w:r>
          </w:p>
        </w:tc>
      </w:tr>
      <w:tr>
        <w:tc>
          <w:tcPr>
            <w:tcW w:type="dxa" w:w="3600"/>
            <w:tcMar>
              <w:top w:type="dxa" w:w="100"/>
              <w:left w:type="dxa" w:w="120"/>
              <w:bottom w:type="dxa" w:w="100"/>
              <w:right w:type="dxa" w:w="120"/>
            </w:tcMar>
          </w:tcPr>
          <w:p>
            <w:r>
              <w:rPr>
                <w:b w:val="false"/>
                <w:bCs w:val="false"/>
                <w:color w:val="000000"/>
                <w:sz w:val="20"/>
                <w:szCs w:val="20"/>
              </w:rPr>
              <w:t xml:space="preserve">Potholes</w:t>
            </w:r>
          </w:p>
        </w:tc>
        <w:tc>
          <w:tcPr>
            <w:tcW w:type="dxa" w:w="2600"/>
            <w:tcMar>
              <w:top w:type="dxa" w:w="100"/>
              <w:left w:type="dxa" w:w="120"/>
              <w:bottom w:type="dxa" w:w="100"/>
              <w:right w:type="dxa" w:w="120"/>
            </w:tcMar>
          </w:tcPr>
          <w:p>
            <w:r>
              <w:rPr>
                <w:b w:val="false"/>
                <w:bCs w:val="false"/>
                <w:color w:val="000000"/>
                <w:sz w:val="20"/>
                <w:szCs w:val="20"/>
              </w:rPr>
              <w:t xml:space="preserve">Tier 1</w:t>
            </w:r>
          </w:p>
        </w:tc>
        <w:tc>
          <w:tcPr>
            <w:tcW w:type="dxa" w:w="3150"/>
            <w:tcMar>
              <w:top w:type="dxa" w:w="100"/>
              <w:left w:type="dxa" w:w="120"/>
              <w:bottom w:type="dxa" w:w="100"/>
              <w:right w:type="dxa" w:w="120"/>
            </w:tcMar>
          </w:tcPr>
          <w:p>
            <w:r>
              <w:rPr>
                <w:b w:val="false"/>
                <w:bCs w:val="false"/>
                <w:color w:val="000000"/>
                <w:sz w:val="20"/>
                <w:szCs w:val="20"/>
              </w:rPr>
              <w:t xml:space="preserve">Strong public datasets available</w:t>
            </w:r>
          </w:p>
        </w:tc>
      </w:tr>
      <w:tr>
        <w:tc>
          <w:tcPr>
            <w:tcW w:type="dxa" w:w="3600"/>
            <w:shd w:fill="EAF1F2" w:val="clear"/>
            <w:tcMar>
              <w:top w:type="dxa" w:w="100"/>
              <w:left w:type="dxa" w:w="120"/>
              <w:bottom w:type="dxa" w:w="100"/>
              <w:right w:type="dxa" w:w="120"/>
            </w:tcMar>
          </w:tcPr>
          <w:p>
            <w:r>
              <w:rPr>
                <w:b w:val="false"/>
                <w:bCs w:val="false"/>
                <w:color w:val="000000"/>
                <w:sz w:val="20"/>
                <w:szCs w:val="20"/>
              </w:rPr>
              <w:t xml:space="preserve">Garbage dumping</w:t>
            </w:r>
          </w:p>
        </w:tc>
        <w:tc>
          <w:tcPr>
            <w:tcW w:type="dxa" w:w="2600"/>
            <w:shd w:fill="EAF1F2" w:val="clear"/>
            <w:tcMar>
              <w:top w:type="dxa" w:w="100"/>
              <w:left w:type="dxa" w:w="120"/>
              <w:bottom w:type="dxa" w:w="100"/>
              <w:right w:type="dxa" w:w="120"/>
            </w:tcMar>
          </w:tcPr>
          <w:p>
            <w:r>
              <w:rPr>
                <w:b w:val="false"/>
                <w:bCs w:val="false"/>
                <w:color w:val="000000"/>
                <w:sz w:val="20"/>
                <w:szCs w:val="20"/>
              </w:rPr>
              <w:t xml:space="preserve">Tier 1</w:t>
            </w:r>
          </w:p>
        </w:tc>
        <w:tc>
          <w:tcPr>
            <w:tcW w:type="dxa" w:w="3150"/>
            <w:shd w:fill="EAF1F2" w:val="clear"/>
            <w:tcMar>
              <w:top w:type="dxa" w:w="100"/>
              <w:left w:type="dxa" w:w="120"/>
              <w:bottom w:type="dxa" w:w="100"/>
              <w:right w:type="dxa" w:w="120"/>
            </w:tcMar>
          </w:tcPr>
          <w:p>
            <w:r>
              <w:rPr>
                <w:b w:val="false"/>
                <w:bCs w:val="false"/>
                <w:color w:val="000000"/>
                <w:sz w:val="20"/>
                <w:szCs w:val="20"/>
              </w:rPr>
              <w:t xml:space="preserve">Strong public datasets available</w:t>
            </w:r>
          </w:p>
        </w:tc>
      </w:tr>
      <w:tr>
        <w:tc>
          <w:tcPr>
            <w:tcW w:type="dxa" w:w="3600"/>
            <w:tcMar>
              <w:top w:type="dxa" w:w="100"/>
              <w:left w:type="dxa" w:w="120"/>
              <w:bottom w:type="dxa" w:w="100"/>
              <w:right w:type="dxa" w:w="120"/>
            </w:tcMar>
          </w:tcPr>
          <w:p>
            <w:r>
              <w:rPr>
                <w:b w:val="false"/>
                <w:bCs w:val="false"/>
                <w:color w:val="000000"/>
                <w:sz w:val="20"/>
                <w:szCs w:val="20"/>
              </w:rPr>
              <w:t xml:space="preserve">Waterlogging / flooded roads</w:t>
            </w:r>
          </w:p>
        </w:tc>
        <w:tc>
          <w:tcPr>
            <w:tcW w:type="dxa" w:w="2600"/>
            <w:tcMar>
              <w:top w:type="dxa" w:w="100"/>
              <w:left w:type="dxa" w:w="120"/>
              <w:bottom w:type="dxa" w:w="100"/>
              <w:right w:type="dxa" w:w="120"/>
            </w:tcMar>
          </w:tcPr>
          <w:p>
            <w:r>
              <w:rPr>
                <w:b w:val="false"/>
                <w:bCs w:val="false"/>
                <w:color w:val="000000"/>
                <w:sz w:val="20"/>
                <w:szCs w:val="20"/>
              </w:rPr>
              <w:t xml:space="preserve">Tier 1</w:t>
            </w:r>
          </w:p>
        </w:tc>
        <w:tc>
          <w:tcPr>
            <w:tcW w:type="dxa" w:w="3150"/>
            <w:tcMar>
              <w:top w:type="dxa" w:w="100"/>
              <w:left w:type="dxa" w:w="120"/>
              <w:bottom w:type="dxa" w:w="100"/>
              <w:right w:type="dxa" w:w="120"/>
            </w:tcMar>
          </w:tcPr>
          <w:p>
            <w:r>
              <w:rPr>
                <w:b w:val="false"/>
                <w:bCs w:val="false"/>
                <w:color w:val="000000"/>
                <w:sz w:val="20"/>
                <w:szCs w:val="20"/>
              </w:rPr>
              <w:t xml:space="preserve">Benefits from local footage fine-tuning</w:t>
            </w:r>
          </w:p>
        </w:tc>
      </w:tr>
      <w:tr>
        <w:tc>
          <w:tcPr>
            <w:tcW w:type="dxa" w:w="3600"/>
            <w:shd w:fill="EAF1F2" w:val="clear"/>
            <w:tcMar>
              <w:top w:type="dxa" w:w="100"/>
              <w:left w:type="dxa" w:w="120"/>
              <w:bottom w:type="dxa" w:w="100"/>
              <w:right w:type="dxa" w:w="120"/>
            </w:tcMar>
          </w:tcPr>
          <w:p>
            <w:r>
              <w:rPr>
                <w:b w:val="false"/>
                <w:bCs w:val="false"/>
                <w:color w:val="000000"/>
                <w:sz w:val="20"/>
                <w:szCs w:val="20"/>
              </w:rPr>
              <w:t xml:space="preserve">Open manholes, broken streetlights, damaged barriers</w:t>
            </w:r>
          </w:p>
        </w:tc>
        <w:tc>
          <w:tcPr>
            <w:tcW w:type="dxa" w:w="2600"/>
            <w:shd w:fill="EAF1F2" w:val="clear"/>
            <w:tcMar>
              <w:top w:type="dxa" w:w="100"/>
              <w:left w:type="dxa" w:w="120"/>
              <w:bottom w:type="dxa" w:w="100"/>
              <w:right w:type="dxa" w:w="120"/>
            </w:tcMar>
          </w:tcPr>
          <w:p>
            <w:r>
              <w:rPr>
                <w:b w:val="false"/>
                <w:bCs w:val="false"/>
                <w:color w:val="000000"/>
                <w:sz w:val="20"/>
                <w:szCs w:val="20"/>
              </w:rPr>
              <w:t xml:space="preserve">Tier 2</w:t>
            </w:r>
          </w:p>
        </w:tc>
        <w:tc>
          <w:tcPr>
            <w:tcW w:type="dxa" w:w="3150"/>
            <w:shd w:fill="EAF1F2" w:val="clear"/>
            <w:tcMar>
              <w:top w:type="dxa" w:w="100"/>
              <w:left w:type="dxa" w:w="120"/>
              <w:bottom w:type="dxa" w:w="100"/>
              <w:right w:type="dxa" w:w="120"/>
            </w:tcMar>
          </w:tcPr>
          <w:p>
            <w:r>
              <w:rPr>
                <w:b w:val="false"/>
                <w:bCs w:val="false"/>
                <w:color w:val="000000"/>
                <w:sz w:val="20"/>
                <w:szCs w:val="20"/>
              </w:rPr>
              <w:t xml:space="preserve">Requires dedicated data collection</w:t>
            </w:r>
          </w:p>
        </w:tc>
      </w:tr>
      <w:tr>
        <w:tc>
          <w:tcPr>
            <w:tcW w:type="dxa" w:w="3600"/>
            <w:tcMar>
              <w:top w:type="dxa" w:w="100"/>
              <w:left w:type="dxa" w:w="120"/>
              <w:bottom w:type="dxa" w:w="100"/>
              <w:right w:type="dxa" w:w="120"/>
            </w:tcMar>
          </w:tcPr>
          <w:p>
            <w:r>
              <w:rPr>
                <w:b w:val="false"/>
                <w:bCs w:val="false"/>
                <w:color w:val="000000"/>
                <w:sz w:val="20"/>
                <w:szCs w:val="20"/>
              </w:rPr>
              <w:t xml:space="preserve">Fire, smoke, accidents, oil spills</w:t>
            </w:r>
          </w:p>
        </w:tc>
        <w:tc>
          <w:tcPr>
            <w:tcW w:type="dxa" w:w="2600"/>
            <w:tcMar>
              <w:top w:type="dxa" w:w="100"/>
              <w:left w:type="dxa" w:w="120"/>
              <w:bottom w:type="dxa" w:w="100"/>
              <w:right w:type="dxa" w:w="120"/>
            </w:tcMar>
          </w:tcPr>
          <w:p>
            <w:r>
              <w:rPr>
                <w:b w:val="false"/>
                <w:bCs w:val="false"/>
                <w:color w:val="000000"/>
                <w:sz w:val="20"/>
                <w:szCs w:val="20"/>
              </w:rPr>
              <w:t xml:space="preserve">Tier 3 only, after safety validation</w:t>
            </w:r>
          </w:p>
        </w:tc>
        <w:tc>
          <w:tcPr>
            <w:tcW w:type="dxa" w:w="3150"/>
            <w:tcMar>
              <w:top w:type="dxa" w:w="100"/>
              <w:left w:type="dxa" w:w="120"/>
              <w:bottom w:type="dxa" w:w="100"/>
              <w:right w:type="dxa" w:w="120"/>
            </w:tcMar>
          </w:tcPr>
          <w:p>
            <w:r>
              <w:rPr>
                <w:b w:val="false"/>
                <w:bCs w:val="false"/>
                <w:color w:val="000000"/>
                <w:sz w:val="20"/>
                <w:szCs w:val="20"/>
              </w:rPr>
              <w:t xml:space="preserve">Carries emergency-response and liability implications requiring separate protocol design</w:t>
            </w:r>
          </w:p>
        </w:tc>
      </w:tr>
    </w:tbl>
    <w:p>
      <w:pPr>
        <w:pStyle w:val="Heading1"/>
        <w:spacing w:after="160" w:before="360"/>
      </w:pPr>
      <w:r>
        <w:t xml:space="preserve">8. How Verification Actually Works (Single Camera, Multi-Frame)</w:t>
      </w:r>
    </w:p>
    <w:p>
      <w:pPr>
        <w:spacing w:after="160"/>
      </w:pPr>
      <w:r>
        <w:t xml:space="preserve">A common point of confusion is worth addressing directly: CityEye's verification step does not require multiple cameras to confirm the same issue. Most monitored locations only have one camera, and the system is designed around that reality from the start.</w:t>
      </w:r>
    </w:p>
    <w:p>
      <w:pPr>
        <w:spacing w:after="160"/>
      </w:pPr>
      <w:r>
        <w:t xml:space="preserve">Instead, verification works within a single camera's own footage over time: a candidate detection must appear consistently across several consecutive video frames — typically spanning one to two seconds — before it is treated as confirmed and passed forward for report generation. This filters out momentary false positives (a shadow, motion blur, a passing vehicle briefly resembling a pothole) without ever depending on a second camera's viewpoint.</w:t>
      </w:r>
    </w:p>
    <w:p>
      <w:pPr>
        <w:spacing w:after="200"/>
      </w:pPr>
      <w:r>
        <w:rPr>
          <w:i/>
          <w:iCs/>
          <w:color w:val="555555"/>
          <w:sz w:val="20"/>
          <w:szCs w:val="20"/>
        </w:rPr>
        <w:t xml:space="preserve">In short: "multi-frame" refers to multiple frames of time from one camera, not multiple cameras. No part of this system requires more than one camera per location.</w:t>
      </w:r>
    </w:p>
    <w:p>
      <w:pPr>
        <w:pStyle w:val="Heading1"/>
        <w:spacing w:after="160" w:before="360"/>
      </w:pPr>
      <w:r>
        <w:t xml:space="preserve">9. The Reporting and Resolution Workflow</w:t>
      </w:r>
    </w:p>
    <w:p>
      <w:pPr>
        <w:spacing w:after="160"/>
      </w:pPr>
      <w:r>
        <w:t xml:space="preserve">Once a detection is confirmed, it moves through a defined lifecycle with clear ownership at every stage:</w:t>
      </w:r>
    </w:p>
    <w:p>
      <w:pPr>
        <w:pStyle w:val="ListParagraph"/>
        <w:numPr>
          <w:ilvl w:val="0"/>
          <w:numId w:val="2"/>
        </w:numPr>
        <w:spacing w:after="80"/>
      </w:pPr>
      <w:r>
        <w:t xml:space="preserve">1. Report generated automatically (LLM-based text, with a template fallback) — status: Pending Officer Review</w:t>
      </w:r>
    </w:p>
    <w:p>
      <w:pPr>
        <w:pStyle w:val="ListParagraph"/>
        <w:numPr>
          <w:ilvl w:val="0"/>
          <w:numId w:val="2"/>
        </w:numPr>
        <w:spacing w:after="80"/>
      </w:pPr>
      <w:r>
        <w:t xml:space="preserve">2. An Officer reviews the evidence photo and generated report, and approves or rejects it (rejection requires a brief reason)</w:t>
      </w:r>
    </w:p>
    <w:p>
      <w:pPr>
        <w:pStyle w:val="ListParagraph"/>
        <w:numPr>
          <w:ilvl w:val="0"/>
          <w:numId w:val="2"/>
        </w:numPr>
        <w:spacing w:after="80"/>
      </w:pPr>
      <w:r>
        <w:t xml:space="preserve">3. An approved report is assigned by the Officer to a specific Work Team</w:t>
      </w:r>
    </w:p>
    <w:p>
      <w:pPr>
        <w:pStyle w:val="ListParagraph"/>
        <w:numPr>
          <w:ilvl w:val="0"/>
          <w:numId w:val="2"/>
        </w:numPr>
        <w:spacing w:after="80"/>
      </w:pPr>
      <w:r>
        <w:t xml:space="preserve">4. The Work Team marks the report In Progress once work begins</w:t>
      </w:r>
    </w:p>
    <w:p>
      <w:pPr>
        <w:pStyle w:val="ListParagraph"/>
        <w:numPr>
          <w:ilvl w:val="0"/>
          <w:numId w:val="2"/>
        </w:numPr>
        <w:spacing w:after="80"/>
      </w:pPr>
      <w:r>
        <w:t xml:space="preserve">5. The Work Team marks the report Resolved, attaching a resolution photo and short notes</w:t>
      </w:r>
    </w:p>
    <w:p>
      <w:pPr>
        <w:pStyle w:val="ListParagraph"/>
        <w:numPr>
          <w:ilvl w:val="0"/>
          <w:numId w:val="2"/>
        </w:numPr>
        <w:spacing w:after="80"/>
      </w:pPr>
      <w:r>
        <w:t xml:space="preserve">6. A Senior Officer can view any report at any stage, across the whole system, at any time — without needing to ask an Officer or Work Team for a status update</w:t>
      </w:r>
    </w:p>
    <w:p>
      <w:pPr>
        <w:pStyle w:val="Heading1"/>
        <w:spacing w:after="160" w:before="360"/>
      </w:pPr>
      <w:r>
        <w:t xml:space="preserve">10. System Architecture</w:t>
      </w:r>
    </w:p>
    <w:p>
      <w:pPr>
        <w:pStyle w:val="ListParagraph"/>
        <w:numPr>
          <w:ilvl w:val="0"/>
          <w:numId w:val="2"/>
        </w:numPr>
        <w:spacing w:after="80"/>
      </w:pPr>
      <w:r>
        <w:t xml:space="preserve">1. City CCTV camera records footage at a single fixed location</w:t>
      </w:r>
    </w:p>
    <w:p>
      <w:pPr>
        <w:pStyle w:val="ListParagraph"/>
        <w:numPr>
          <w:ilvl w:val="0"/>
          <w:numId w:val="2"/>
        </w:numPr>
        <w:spacing w:after="80"/>
      </w:pPr>
      <w:r>
        <w:t xml:space="preserve">2. AI detection model (YOLOv8) identifies a candidate problem in a frame</w:t>
      </w:r>
    </w:p>
    <w:p>
      <w:pPr>
        <w:pStyle w:val="ListParagraph"/>
        <w:numPr>
          <w:ilvl w:val="0"/>
          <w:numId w:val="2"/>
        </w:numPr>
        <w:spacing w:after="80"/>
      </w:pPr>
      <w:r>
        <w:t xml:space="preserve">3. Verification service confirms the candidate across multiple consecutive frames from that same camera</w:t>
      </w:r>
    </w:p>
    <w:p>
      <w:pPr>
        <w:pStyle w:val="ListParagraph"/>
        <w:numPr>
          <w:ilvl w:val="0"/>
          <w:numId w:val="2"/>
        </w:numPr>
        <w:spacing w:after="80"/>
      </w:pPr>
      <w:r>
        <w:t xml:space="preserve">4. Severity scoring and location tagging are applied</w:t>
      </w:r>
    </w:p>
    <w:p>
      <w:pPr>
        <w:pStyle w:val="ListParagraph"/>
        <w:numPr>
          <w:ilvl w:val="0"/>
          <w:numId w:val="2"/>
        </w:numPr>
        <w:spacing w:after="80"/>
      </w:pPr>
      <w:r>
        <w:t xml:space="preserve">5. Complaint/report generator produces readable text (LLM, with template fallback)</w:t>
      </w:r>
    </w:p>
    <w:p>
      <w:pPr>
        <w:pStyle w:val="ListParagraph"/>
        <w:numPr>
          <w:ilvl w:val="0"/>
          <w:numId w:val="2"/>
        </w:numPr>
        <w:spacing w:after="80"/>
      </w:pPr>
      <w:r>
        <w:t xml:space="preserve">6. Report is stored with status Pending Officer Review</w:t>
      </w:r>
    </w:p>
    <w:p>
      <w:pPr>
        <w:pStyle w:val="ListParagraph"/>
        <w:numPr>
          <w:ilvl w:val="0"/>
          <w:numId w:val="2"/>
        </w:numPr>
        <w:spacing w:after="80"/>
      </w:pPr>
      <w:r>
        <w:t xml:space="preserve">7. Officer dashboard: review, approve/reject, assign to a work team</w:t>
      </w:r>
    </w:p>
    <w:p>
      <w:pPr>
        <w:pStyle w:val="ListParagraph"/>
        <w:numPr>
          <w:ilvl w:val="0"/>
          <w:numId w:val="2"/>
        </w:numPr>
        <w:spacing w:after="80"/>
      </w:pPr>
      <w:r>
        <w:t xml:space="preserve">8. Work team dashboard: view assignments, update progress, submit resolution</w:t>
      </w:r>
    </w:p>
    <w:p>
      <w:pPr>
        <w:pStyle w:val="ListParagraph"/>
        <w:numPr>
          <w:ilvl w:val="0"/>
          <w:numId w:val="2"/>
        </w:numPr>
        <w:spacing w:after="80"/>
      </w:pPr>
      <w:r>
        <w:t xml:space="preserve">9. Senior officer dashboard: read-only view of the entire system</w:t>
      </w:r>
    </w:p>
    <w:p>
      <w:pPr>
        <w:spacing w:after="200"/>
      </w:pPr>
      <w:r>
        <w:rPr>
          <w:i/>
          <w:iCs/>
          <w:color w:val="555555"/>
          <w:sz w:val="20"/>
          <w:szCs w:val="20"/>
        </w:rPr>
        <w:t xml:space="preserve">Architectural principle: raw video does not need to leave the camera site in a production deployment — only confirmed detection events and evidence snapshots travel over the network.</w:t>
      </w:r>
    </w:p>
    <w:p>
      <w:pPr>
        <w:pStyle w:val="Heading1"/>
        <w:spacing w:after="160" w:before="360"/>
      </w:pPr>
      <w:r>
        <w:t xml:space="preserve">11. Access Control and Security</w:t>
      </w:r>
    </w:p>
    <w:p>
      <w:pPr>
        <w:spacing w:after="160"/>
      </w:pPr>
      <w:r>
        <w:t xml:space="preserve">Because CityEye now involves three roles with materially different permissions acting on the same data, access control is a first-class design requirement, not an afterthought.</w:t>
      </w:r>
    </w:p>
    <w:p>
      <w:pPr>
        <w:pStyle w:val="ListParagraph"/>
        <w:numPr>
          <w:ilvl w:val="0"/>
          <w:numId w:val="2"/>
        </w:numPr>
        <w:spacing w:after="80"/>
      </w:pPr>
      <w:r>
        <w:t xml:space="preserve">Authentication is required for all dashboard and API access — no anonymous access to reports or evidence images</w:t>
      </w:r>
    </w:p>
    <w:p>
      <w:pPr>
        <w:pStyle w:val="ListParagraph"/>
        <w:numPr>
          <w:ilvl w:val="0"/>
          <w:numId w:val="2"/>
        </w:numPr>
        <w:spacing w:after="80"/>
      </w:pPr>
      <w:r>
        <w:t xml:space="preserve">Each user has exactly one role: Officer, Work Team, or Senior Officer, which determines what they can view and do</w:t>
      </w:r>
    </w:p>
    <w:p>
      <w:pPr>
        <w:pStyle w:val="ListParagraph"/>
        <w:numPr>
          <w:ilvl w:val="0"/>
          <w:numId w:val="2"/>
        </w:numPr>
        <w:spacing w:after="80"/>
      </w:pPr>
      <w:r>
        <w:t xml:space="preserve">Permission checks are enforced on the server, not just hidden in the interface — a Work Team account must be technically unable to approve a report, not merely prevented from seeing the button</w:t>
      </w:r>
    </w:p>
    <w:p>
      <w:pPr>
        <w:pStyle w:val="ListParagraph"/>
        <w:numPr>
          <w:ilvl w:val="0"/>
          <w:numId w:val="2"/>
        </w:numPr>
        <w:spacing w:after="80"/>
      </w:pPr>
      <w:r>
        <w:t xml:space="preserve">A Work Team member can only act on reports specifically assigned to them, not on other teams' assignments</w:t>
      </w:r>
    </w:p>
    <w:p>
      <w:pPr>
        <w:pStyle w:val="ListParagraph"/>
        <w:numPr>
          <w:ilvl w:val="0"/>
          <w:numId w:val="2"/>
        </w:numPr>
        <w:spacing w:after="80"/>
      </w:pPr>
      <w:r>
        <w:t xml:space="preserve">A Senior Officer's access is strictly read-only across the entire system — this role exists for oversight, not action</w:t>
      </w:r>
    </w:p>
    <w:p>
      <w:pPr>
        <w:pStyle w:val="ListParagraph"/>
        <w:numPr>
          <w:ilvl w:val="0"/>
          <w:numId w:val="2"/>
        </w:numPr>
        <w:spacing w:after="80"/>
      </w:pPr>
      <w:r>
        <w:t xml:space="preserve">Every status change is logged with who made it and when, creating an audit trail from detection to resolution</w:t>
      </w:r>
    </w:p>
    <w:p>
      <w:pPr>
        <w:spacing w:after="200"/>
      </w:pPr>
      <w:r>
        <w:rPr>
          <w:i/>
          <w:iCs/>
          <w:color w:val="555555"/>
          <w:sz w:val="20"/>
          <w:szCs w:val="20"/>
        </w:rPr>
        <w:t xml:space="preserve">Full technical detail on authentication and role enforcement is maintained in the companion Security &amp; Access Control Design document.</w:t>
      </w:r>
    </w:p>
    <w:p>
      <w:pPr>
        <w:pStyle w:val="Heading1"/>
        <w:spacing w:after="160" w:before="360"/>
      </w:pPr>
      <w:r>
        <w:t xml:space="preserve">12. Production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rPr>
          <w:tblHeader/>
        </w:trPr>
        <w:tc>
          <w:tcPr>
            <w:tcW w:type="dxa" w:w="2200"/>
            <w:shd w:fill="1F4E5C" w:val="clear"/>
            <w:tcMar>
              <w:top w:type="dxa" w:w="100"/>
              <w:left w:type="dxa" w:w="120"/>
              <w:bottom w:type="dxa" w:w="100"/>
              <w:right w:type="dxa" w:w="120"/>
            </w:tcMar>
          </w:tcPr>
          <w:p>
            <w:r>
              <w:rPr>
                <w:b/>
                <w:bCs/>
                <w:color w:val="FFFFFF"/>
                <w:sz w:val="20"/>
                <w:szCs w:val="20"/>
              </w:rPr>
              <w:t xml:space="preserve">Layer</w:t>
            </w:r>
          </w:p>
        </w:tc>
        <w:tc>
          <w:tcPr>
            <w:tcW w:type="dxa" w:w="3300"/>
            <w:shd w:fill="1F4E5C" w:val="clear"/>
            <w:tcMar>
              <w:top w:type="dxa" w:w="100"/>
              <w:left w:type="dxa" w:w="120"/>
              <w:bottom w:type="dxa" w:w="100"/>
              <w:right w:type="dxa" w:w="120"/>
            </w:tcMar>
          </w:tcPr>
          <w:p>
            <w:r>
              <w:rPr>
                <w:b/>
                <w:bCs/>
                <w:color w:val="FFFFFF"/>
                <w:sz w:val="20"/>
                <w:szCs w:val="20"/>
              </w:rPr>
              <w:t xml:space="preserve">Technology</w:t>
            </w:r>
          </w:p>
        </w:tc>
        <w:tc>
          <w:tcPr>
            <w:tcW w:type="dxa" w:w="3850"/>
            <w:shd w:fill="1F4E5C" w:val="clear"/>
            <w:tcMar>
              <w:top w:type="dxa" w:w="100"/>
              <w:left w:type="dxa" w:w="120"/>
              <w:bottom w:type="dxa" w:w="100"/>
              <w:right w:type="dxa" w:w="120"/>
            </w:tcMar>
          </w:tcPr>
          <w:p>
            <w:r>
              <w:rPr>
                <w:b/>
                <w:bCs/>
                <w:color w:val="FFFFFF"/>
                <w:sz w:val="20"/>
                <w:szCs w:val="20"/>
              </w:rPr>
              <w:t xml:space="preserve">Notes</w:t>
            </w:r>
          </w:p>
        </w:tc>
      </w:tr>
      <w:tr>
        <w:tc>
          <w:tcPr>
            <w:tcW w:type="dxa" w:w="2200"/>
            <w:tcMar>
              <w:top w:type="dxa" w:w="100"/>
              <w:left w:type="dxa" w:w="120"/>
              <w:bottom w:type="dxa" w:w="100"/>
              <w:right w:type="dxa" w:w="120"/>
            </w:tcMar>
          </w:tcPr>
          <w:p>
            <w:r>
              <w:rPr>
                <w:b w:val="false"/>
                <w:bCs w:val="false"/>
                <w:color w:val="000000"/>
                <w:sz w:val="20"/>
                <w:szCs w:val="20"/>
              </w:rPr>
              <w:t xml:space="preserve">Detection model</w:t>
            </w:r>
          </w:p>
        </w:tc>
        <w:tc>
          <w:tcPr>
            <w:tcW w:type="dxa" w:w="3300"/>
            <w:tcMar>
              <w:top w:type="dxa" w:w="100"/>
              <w:left w:type="dxa" w:w="120"/>
              <w:bottom w:type="dxa" w:w="100"/>
              <w:right w:type="dxa" w:w="120"/>
            </w:tcMar>
          </w:tcPr>
          <w:p>
            <w:r>
              <w:rPr>
                <w:b w:val="false"/>
                <w:bCs w:val="false"/>
                <w:color w:val="000000"/>
                <w:sz w:val="20"/>
                <w:szCs w:val="20"/>
              </w:rPr>
              <w:t xml:space="preserve">YOLOv8, fine-tuned</w:t>
            </w:r>
          </w:p>
        </w:tc>
        <w:tc>
          <w:tcPr>
            <w:tcW w:type="dxa" w:w="3850"/>
            <w:tcMar>
              <w:top w:type="dxa" w:w="100"/>
              <w:left w:type="dxa" w:w="120"/>
              <w:bottom w:type="dxa" w:w="100"/>
              <w:right w:type="dxa" w:w="120"/>
            </w:tcMar>
          </w:tcPr>
          <w:p>
            <w:r>
              <w:rPr>
                <w:b w:val="false"/>
                <w:bCs w:val="false"/>
                <w:color w:val="000000"/>
                <w:sz w:val="20"/>
                <w:szCs w:val="20"/>
              </w:rPr>
              <w:t xml:space="preserve">Runs efficiently on affordable hardware; edge deployment planned for Tier 2+</w:t>
            </w:r>
          </w:p>
        </w:tc>
      </w:tr>
      <w:tr>
        <w:tc>
          <w:tcPr>
            <w:tcW w:type="dxa" w:w="2200"/>
            <w:shd w:fill="EAF1F2" w:val="clear"/>
            <w:tcMar>
              <w:top w:type="dxa" w:w="100"/>
              <w:left w:type="dxa" w:w="120"/>
              <w:bottom w:type="dxa" w:w="100"/>
              <w:right w:type="dxa" w:w="120"/>
            </w:tcMar>
          </w:tcPr>
          <w:p>
            <w:r>
              <w:rPr>
                <w:b w:val="false"/>
                <w:bCs w:val="false"/>
                <w:color w:val="000000"/>
                <w:sz w:val="20"/>
                <w:szCs w:val="20"/>
              </w:rPr>
              <w:t xml:space="preserve">Backend</w:t>
            </w:r>
          </w:p>
        </w:tc>
        <w:tc>
          <w:tcPr>
            <w:tcW w:type="dxa" w:w="3300"/>
            <w:shd w:fill="EAF1F2" w:val="clear"/>
            <w:tcMar>
              <w:top w:type="dxa" w:w="100"/>
              <w:left w:type="dxa" w:w="120"/>
              <w:bottom w:type="dxa" w:w="100"/>
              <w:right w:type="dxa" w:w="120"/>
            </w:tcMar>
          </w:tcPr>
          <w:p>
            <w:r>
              <w:rPr>
                <w:b w:val="false"/>
                <w:bCs w:val="false"/>
                <w:color w:val="000000"/>
                <w:sz w:val="20"/>
                <w:szCs w:val="20"/>
              </w:rPr>
              <w:t xml:space="preserve">FastAPI (Python)</w:t>
            </w:r>
          </w:p>
        </w:tc>
        <w:tc>
          <w:tcPr>
            <w:tcW w:type="dxa" w:w="3850"/>
            <w:shd w:fill="EAF1F2" w:val="clear"/>
            <w:tcMar>
              <w:top w:type="dxa" w:w="100"/>
              <w:left w:type="dxa" w:w="120"/>
              <w:bottom w:type="dxa" w:w="100"/>
              <w:right w:type="dxa" w:w="120"/>
            </w:tcMar>
          </w:tcPr>
          <w:p>
            <w:r>
              <w:rPr>
                <w:b w:val="false"/>
                <w:bCs w:val="false"/>
                <w:color w:val="000000"/>
                <w:sz w:val="20"/>
                <w:szCs w:val="20"/>
              </w:rPr>
              <w:t xml:space="preserve">Async support, strong for an event-driven pipeline</w:t>
            </w:r>
          </w:p>
        </w:tc>
      </w:tr>
      <w:tr>
        <w:tc>
          <w:tcPr>
            <w:tcW w:type="dxa" w:w="2200"/>
            <w:tcMar>
              <w:top w:type="dxa" w:w="100"/>
              <w:left w:type="dxa" w:w="120"/>
              <w:bottom w:type="dxa" w:w="100"/>
              <w:right w:type="dxa" w:w="120"/>
            </w:tcMar>
          </w:tcPr>
          <w:p>
            <w:r>
              <w:rPr>
                <w:b w:val="false"/>
                <w:bCs w:val="false"/>
                <w:color w:val="000000"/>
                <w:sz w:val="20"/>
                <w:szCs w:val="20"/>
              </w:rPr>
              <w:t xml:space="preserve">Database</w:t>
            </w:r>
          </w:p>
        </w:tc>
        <w:tc>
          <w:tcPr>
            <w:tcW w:type="dxa" w:w="3300"/>
            <w:tcMar>
              <w:top w:type="dxa" w:w="100"/>
              <w:left w:type="dxa" w:w="120"/>
              <w:bottom w:type="dxa" w:w="100"/>
              <w:right w:type="dxa" w:w="120"/>
            </w:tcMar>
          </w:tcPr>
          <w:p>
            <w:r>
              <w:rPr>
                <w:b w:val="false"/>
                <w:bCs w:val="false"/>
                <w:color w:val="000000"/>
                <w:sz w:val="20"/>
                <w:szCs w:val="20"/>
              </w:rPr>
              <w:t xml:space="preserve">PostgreSQL</w:t>
            </w:r>
          </w:p>
        </w:tc>
        <w:tc>
          <w:tcPr>
            <w:tcW w:type="dxa" w:w="3850"/>
            <w:tcMar>
              <w:top w:type="dxa" w:w="100"/>
              <w:left w:type="dxa" w:w="120"/>
              <w:bottom w:type="dxa" w:w="100"/>
              <w:right w:type="dxa" w:w="120"/>
            </w:tcMar>
          </w:tcPr>
          <w:p>
            <w:r>
              <w:rPr>
                <w:b w:val="false"/>
                <w:bCs w:val="false"/>
                <w:color w:val="000000"/>
                <w:sz w:val="20"/>
                <w:szCs w:val="20"/>
              </w:rPr>
              <w:t xml:space="preserve">Required for safe concurrent access across three roles acting on shared records</w:t>
            </w:r>
          </w:p>
        </w:tc>
      </w:tr>
      <w:tr>
        <w:tc>
          <w:tcPr>
            <w:tcW w:type="dxa" w:w="2200"/>
            <w:shd w:fill="EAF1F2" w:val="clear"/>
            <w:tcMar>
              <w:top w:type="dxa" w:w="100"/>
              <w:left w:type="dxa" w:w="120"/>
              <w:bottom w:type="dxa" w:w="100"/>
              <w:right w:type="dxa" w:w="120"/>
            </w:tcMar>
          </w:tcPr>
          <w:p>
            <w:r>
              <w:rPr>
                <w:b w:val="false"/>
                <w:bCs w:val="false"/>
                <w:color w:val="000000"/>
                <w:sz w:val="20"/>
                <w:szCs w:val="20"/>
              </w:rPr>
              <w:t xml:space="preserve">Authentication</w:t>
            </w:r>
          </w:p>
        </w:tc>
        <w:tc>
          <w:tcPr>
            <w:tcW w:type="dxa" w:w="3300"/>
            <w:shd w:fill="EAF1F2" w:val="clear"/>
            <w:tcMar>
              <w:top w:type="dxa" w:w="100"/>
              <w:left w:type="dxa" w:w="120"/>
              <w:bottom w:type="dxa" w:w="100"/>
              <w:right w:type="dxa" w:w="120"/>
            </w:tcMar>
          </w:tcPr>
          <w:p>
            <w:r>
              <w:rPr>
                <w:b w:val="false"/>
                <w:bCs w:val="false"/>
                <w:color w:val="000000"/>
                <w:sz w:val="20"/>
                <w:szCs w:val="20"/>
              </w:rPr>
              <w:t xml:space="preserve">JWT-based, with bcrypt password hashing</w:t>
            </w:r>
          </w:p>
        </w:tc>
        <w:tc>
          <w:tcPr>
            <w:tcW w:type="dxa" w:w="3850"/>
            <w:shd w:fill="EAF1F2" w:val="clear"/>
            <w:tcMar>
              <w:top w:type="dxa" w:w="100"/>
              <w:left w:type="dxa" w:w="120"/>
              <w:bottom w:type="dxa" w:w="100"/>
              <w:right w:type="dxa" w:w="120"/>
            </w:tcMar>
          </w:tcPr>
          <w:p>
            <w:r>
              <w:rPr>
                <w:b w:val="false"/>
                <w:bCs w:val="false"/>
                <w:color w:val="000000"/>
                <w:sz w:val="20"/>
                <w:szCs w:val="20"/>
              </w:rPr>
              <w:t xml:space="preserve">Industry-standard approach for stateless, role-aware access control</w:t>
            </w:r>
          </w:p>
        </w:tc>
      </w:tr>
      <w:tr>
        <w:tc>
          <w:tcPr>
            <w:tcW w:type="dxa" w:w="2200"/>
            <w:tcMar>
              <w:top w:type="dxa" w:w="100"/>
              <w:left w:type="dxa" w:w="120"/>
              <w:bottom w:type="dxa" w:w="100"/>
              <w:right w:type="dxa" w:w="120"/>
            </w:tcMar>
          </w:tcPr>
          <w:p>
            <w:r>
              <w:rPr>
                <w:b w:val="false"/>
                <w:bCs w:val="false"/>
                <w:color w:val="000000"/>
                <w:sz w:val="20"/>
                <w:szCs w:val="20"/>
              </w:rPr>
              <w:t xml:space="preserve">LLM</w:t>
            </w:r>
          </w:p>
        </w:tc>
        <w:tc>
          <w:tcPr>
            <w:tcW w:type="dxa" w:w="3300"/>
            <w:tcMar>
              <w:top w:type="dxa" w:w="100"/>
              <w:left w:type="dxa" w:w="120"/>
              <w:bottom w:type="dxa" w:w="100"/>
              <w:right w:type="dxa" w:w="120"/>
            </w:tcMar>
          </w:tcPr>
          <w:p>
            <w:r>
              <w:rPr>
                <w:b w:val="false"/>
                <w:bCs w:val="false"/>
                <w:color w:val="000000"/>
                <w:sz w:val="20"/>
                <w:szCs w:val="20"/>
              </w:rPr>
              <w:t xml:space="preserve">Claude API (Anthropic)</w:t>
            </w:r>
          </w:p>
        </w:tc>
        <w:tc>
          <w:tcPr>
            <w:tcW w:type="dxa" w:w="3850"/>
            <w:tcMar>
              <w:top w:type="dxa" w:w="100"/>
              <w:left w:type="dxa" w:w="120"/>
              <w:bottom w:type="dxa" w:w="100"/>
              <w:right w:type="dxa" w:w="120"/>
            </w:tcMar>
          </w:tcPr>
          <w:p>
            <w:r>
              <w:rPr>
                <w:b w:val="false"/>
                <w:bCs w:val="false"/>
                <w:color w:val="000000"/>
                <w:sz w:val="20"/>
                <w:szCs w:val="20"/>
              </w:rPr>
              <w:t xml:space="preserve">Structured, constrained output; template fallback ensures resilience</w:t>
            </w:r>
          </w:p>
        </w:tc>
      </w:tr>
      <w:tr>
        <w:tc>
          <w:tcPr>
            <w:tcW w:type="dxa" w:w="2200"/>
            <w:shd w:fill="EAF1F2" w:val="clear"/>
            <w:tcMar>
              <w:top w:type="dxa" w:w="100"/>
              <w:left w:type="dxa" w:w="120"/>
              <w:bottom w:type="dxa" w:w="100"/>
              <w:right w:type="dxa" w:w="120"/>
            </w:tcMar>
          </w:tcPr>
          <w:p>
            <w:r>
              <w:rPr>
                <w:b w:val="false"/>
                <w:bCs w:val="false"/>
                <w:color w:val="000000"/>
                <w:sz w:val="20"/>
                <w:szCs w:val="20"/>
              </w:rPr>
              <w:t xml:space="preserve">Dashboard</w:t>
            </w:r>
          </w:p>
        </w:tc>
        <w:tc>
          <w:tcPr>
            <w:tcW w:type="dxa" w:w="3300"/>
            <w:shd w:fill="EAF1F2" w:val="clear"/>
            <w:tcMar>
              <w:top w:type="dxa" w:w="100"/>
              <w:left w:type="dxa" w:w="120"/>
              <w:bottom w:type="dxa" w:w="100"/>
              <w:right w:type="dxa" w:w="120"/>
            </w:tcMar>
          </w:tcPr>
          <w:p>
            <w:r>
              <w:rPr>
                <w:b w:val="false"/>
                <w:bCs w:val="false"/>
                <w:color w:val="000000"/>
                <w:sz w:val="20"/>
                <w:szCs w:val="20"/>
              </w:rPr>
              <w:t xml:space="preserve">React + Leaflet</w:t>
            </w:r>
          </w:p>
        </w:tc>
        <w:tc>
          <w:tcPr>
            <w:tcW w:type="dxa" w:w="3850"/>
            <w:shd w:fill="EAF1F2" w:val="clear"/>
            <w:tcMar>
              <w:top w:type="dxa" w:w="100"/>
              <w:left w:type="dxa" w:w="120"/>
              <w:bottom w:type="dxa" w:w="100"/>
              <w:right w:type="dxa" w:w="120"/>
            </w:tcMar>
          </w:tcPr>
          <w:p>
            <w:r>
              <w:rPr>
                <w:b w:val="false"/>
                <w:bCs w:val="false"/>
                <w:color w:val="000000"/>
                <w:sz w:val="20"/>
                <w:szCs w:val="20"/>
              </w:rPr>
              <w:t xml:space="preserve">Three distinct views (Officer, Work Team, Senior Officer) built on one shared API</w:t>
            </w:r>
          </w:p>
        </w:tc>
      </w:tr>
      <w:tr>
        <w:tc>
          <w:tcPr>
            <w:tcW w:type="dxa" w:w="2200"/>
            <w:tcMar>
              <w:top w:type="dxa" w:w="100"/>
              <w:left w:type="dxa" w:w="120"/>
              <w:bottom w:type="dxa" w:w="100"/>
              <w:right w:type="dxa" w:w="120"/>
            </w:tcMar>
          </w:tcPr>
          <w:p>
            <w:r>
              <w:rPr>
                <w:b w:val="false"/>
                <w:bCs w:val="false"/>
                <w:color w:val="000000"/>
                <w:sz w:val="20"/>
                <w:szCs w:val="20"/>
              </w:rPr>
              <w:t xml:space="preserve">Containerization</w:t>
            </w:r>
          </w:p>
        </w:tc>
        <w:tc>
          <w:tcPr>
            <w:tcW w:type="dxa" w:w="3300"/>
            <w:tcMar>
              <w:top w:type="dxa" w:w="100"/>
              <w:left w:type="dxa" w:w="120"/>
              <w:bottom w:type="dxa" w:w="100"/>
              <w:right w:type="dxa" w:w="120"/>
            </w:tcMar>
          </w:tcPr>
          <w:p>
            <w:r>
              <w:rPr>
                <w:b w:val="false"/>
                <w:bCs w:val="false"/>
                <w:color w:val="000000"/>
                <w:sz w:val="20"/>
                <w:szCs w:val="20"/>
              </w:rPr>
              <w:t xml:space="preserve">Docker (Kubernetes at Tier 2+)</w:t>
            </w:r>
          </w:p>
        </w:tc>
        <w:tc>
          <w:tcPr>
            <w:tcW w:type="dxa" w:w="3850"/>
            <w:tcMar>
              <w:top w:type="dxa" w:w="100"/>
              <w:left w:type="dxa" w:w="120"/>
              <w:bottom w:type="dxa" w:w="100"/>
              <w:right w:type="dxa" w:w="120"/>
            </w:tcMar>
          </w:tcPr>
          <w:p>
            <w:r>
              <w:rPr>
                <w:b w:val="false"/>
                <w:bCs w:val="false"/>
                <w:color w:val="000000"/>
                <w:sz w:val="20"/>
                <w:szCs w:val="20"/>
              </w:rPr>
              <w:t xml:space="preserve">Local deployment for pilot; scales without re-architecture later</w:t>
            </w:r>
          </w:p>
        </w:tc>
      </w:tr>
    </w:tbl>
    <w:p>
      <w:pPr>
        <w:pStyle w:val="Heading1"/>
        <w:spacing w:after="160" w:before="360"/>
      </w:pPr>
      <w:r>
        <w:t xml:space="preserve">13. Data Privacy and Legal Compliance</w:t>
      </w:r>
    </w:p>
    <w:p>
      <w:pPr>
        <w:pStyle w:val="ListParagraph"/>
        <w:numPr>
          <w:ilvl w:val="0"/>
          <w:numId w:val="2"/>
        </w:numPr>
        <w:spacing w:after="80"/>
      </w:pPr>
      <w:r>
        <w:t xml:space="preserve">Evidence and resolution photos should never be accessible without authentication</w:t>
      </w:r>
    </w:p>
    <w:p>
      <w:pPr>
        <w:pStyle w:val="ListParagraph"/>
        <w:numPr>
          <w:ilvl w:val="0"/>
          <w:numId w:val="2"/>
        </w:numPr>
        <w:spacing w:after="80"/>
      </w:pPr>
      <w:r>
        <w:t xml:space="preserve">A defined data retention period for evidence images and resolved reports should be agreed with the municipality's legal office before any real deployment</w:t>
      </w:r>
    </w:p>
    <w:p>
      <w:pPr>
        <w:pStyle w:val="ListParagraph"/>
        <w:numPr>
          <w:ilvl w:val="0"/>
          <w:numId w:val="2"/>
        </w:numPr>
        <w:spacing w:after="80"/>
      </w:pPr>
      <w:r>
        <w:t xml:space="preserve">Data residency (where data is stored) must comply with local law — confirmed with legal counsel, not assumed</w:t>
      </w:r>
    </w:p>
    <w:p>
      <w:pPr>
        <w:pStyle w:val="ListParagraph"/>
        <w:numPr>
          <w:ilvl w:val="0"/>
          <w:numId w:val="2"/>
        </w:numPr>
        <w:spacing w:after="80"/>
      </w:pPr>
      <w:r>
        <w:t xml:space="preserve">Any public-facing status tracking (Tier 2+) must not expose evidence photos or personal data without a clear, reviewed policy</w:t>
      </w:r>
    </w:p>
    <w:p>
      <w:pPr>
        <w:pStyle w:val="Heading1"/>
        <w:spacing w:after="160" w:before="360"/>
      </w:pPr>
      <w:r>
        <w:t xml:space="preserve">14. Integration With Existing Government Systems</w:t>
      </w:r>
    </w:p>
    <w:p>
      <w:pPr>
        <w:spacing w:after="160"/>
      </w:pPr>
      <w:r>
        <w:t xml:space="preserve">Most municipalities already operate some form of work-order or complaint tracking system. CityEye's report lifecycle (Pending → Approved → Assigned → In Progress → Resolved) is intentionally modeled to be compatible with typical municipal work-order stages, so that a Tier 2 deployment can integrate with — rather than replace — existing systems.</w:t>
      </w:r>
    </w:p>
    <w:p>
      <w:pPr>
        <w:pStyle w:val="Heading1"/>
        <w:spacing w:after="160" w:before="360"/>
      </w:pPr>
      <w:r>
        <w:t xml:space="preserve">15. Reliability and Scalability</w:t>
      </w:r>
    </w:p>
    <w:p>
      <w:pPr>
        <w:pStyle w:val="ListParagraph"/>
        <w:numPr>
          <w:ilvl w:val="0"/>
          <w:numId w:val="2"/>
        </w:numPr>
        <w:spacing w:after="80"/>
      </w:pPr>
      <w:r>
        <w:t xml:space="preserve">A single camera going offline should not affect monitoring at other sites</w:t>
      </w:r>
    </w:p>
    <w:p>
      <w:pPr>
        <w:pStyle w:val="ListParagraph"/>
        <w:numPr>
          <w:ilvl w:val="0"/>
          <w:numId w:val="2"/>
        </w:numPr>
        <w:spacing w:after="80"/>
      </w:pPr>
      <w:r>
        <w:t xml:space="preserve">The system should remain responsive as the number of cameras and reports grows toward city-wide scale</w:t>
      </w:r>
    </w:p>
    <w:p>
      <w:pPr>
        <w:pStyle w:val="ListParagraph"/>
        <w:numPr>
          <w:ilvl w:val="0"/>
          <w:numId w:val="2"/>
        </w:numPr>
        <w:spacing w:after="80"/>
      </w:pPr>
      <w:r>
        <w:t xml:space="preserve">Model accuracy should be monitored over time, since seasonal and lighting changes can affect detection performance</w:t>
      </w:r>
    </w:p>
    <w:p>
      <w:pPr>
        <w:pStyle w:val="Heading1"/>
        <w:spacing w:after="160" w:before="360"/>
      </w:pPr>
      <w:r>
        <w:t xml:space="preserve">16. Cost Considerations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4E5C" w:val="clear"/>
            <w:tcMar>
              <w:top w:type="dxa" w:w="100"/>
              <w:left w:type="dxa" w:w="120"/>
              <w:bottom w:type="dxa" w:w="100"/>
              <w:right w:type="dxa" w:w="120"/>
            </w:tcMar>
          </w:tcPr>
          <w:p>
            <w:r>
              <w:rPr>
                <w:b/>
                <w:bCs/>
                <w:color w:val="FFFFFF"/>
                <w:sz w:val="20"/>
                <w:szCs w:val="20"/>
              </w:rPr>
              <w:t xml:space="preserve">Cost Category</w:t>
            </w:r>
          </w:p>
        </w:tc>
        <w:tc>
          <w:tcPr>
            <w:tcW w:type="dxa" w:w="5550"/>
            <w:shd w:fill="1F4E5C" w:val="clear"/>
            <w:tcMar>
              <w:top w:type="dxa" w:w="100"/>
              <w:left w:type="dxa" w:w="120"/>
              <w:bottom w:type="dxa" w:w="100"/>
              <w:right w:type="dxa" w:w="120"/>
            </w:tcMar>
          </w:tcPr>
          <w:p>
            <w:r>
              <w:rPr>
                <w:b/>
                <w:bCs/>
                <w:color w:val="FFFFFF"/>
                <w:sz w:val="20"/>
                <w:szCs w:val="20"/>
              </w:rPr>
              <w:t xml:space="preserve">Notes</w:t>
            </w:r>
          </w:p>
        </w:tc>
      </w:tr>
      <w:tr>
        <w:tc>
          <w:tcPr>
            <w:tcW w:type="dxa" w:w="3800"/>
            <w:tcMar>
              <w:top w:type="dxa" w:w="100"/>
              <w:left w:type="dxa" w:w="120"/>
              <w:bottom w:type="dxa" w:w="100"/>
              <w:right w:type="dxa" w:w="120"/>
            </w:tcMar>
          </w:tcPr>
          <w:p>
            <w:r>
              <w:rPr>
                <w:b w:val="false"/>
                <w:bCs w:val="false"/>
                <w:color w:val="000000"/>
                <w:sz w:val="20"/>
                <w:szCs w:val="20"/>
              </w:rPr>
              <w:t xml:space="preserve">Compute for detection</w:t>
            </w:r>
          </w:p>
        </w:tc>
        <w:tc>
          <w:tcPr>
            <w:tcW w:type="dxa" w:w="5550"/>
            <w:tcMar>
              <w:top w:type="dxa" w:w="100"/>
              <w:left w:type="dxa" w:w="120"/>
              <w:bottom w:type="dxa" w:w="100"/>
              <w:right w:type="dxa" w:w="120"/>
            </w:tcMar>
          </w:tcPr>
          <w:p>
            <w:r>
              <w:rPr>
                <w:b w:val="false"/>
                <w:bCs w:val="false"/>
                <w:color w:val="000000"/>
                <w:sz w:val="20"/>
                <w:szCs w:val="20"/>
              </w:rPr>
              <w:t xml:space="preserve">Local GPU for pilot; cloud or edge devices at scale</w:t>
            </w:r>
          </w:p>
        </w:tc>
      </w:tr>
      <w:tr>
        <w:tc>
          <w:tcPr>
            <w:tcW w:type="dxa" w:w="3800"/>
            <w:shd w:fill="EAF1F2" w:val="clear"/>
            <w:tcMar>
              <w:top w:type="dxa" w:w="100"/>
              <w:left w:type="dxa" w:w="120"/>
              <w:bottom w:type="dxa" w:w="100"/>
              <w:right w:type="dxa" w:w="120"/>
            </w:tcMar>
          </w:tcPr>
          <w:p>
            <w:r>
              <w:rPr>
                <w:b w:val="false"/>
                <w:bCs w:val="false"/>
                <w:color w:val="000000"/>
                <w:sz w:val="20"/>
                <w:szCs w:val="20"/>
              </w:rPr>
              <w:t xml:space="preserve">Database and hosting</w:t>
            </w:r>
          </w:p>
        </w:tc>
        <w:tc>
          <w:tcPr>
            <w:tcW w:type="dxa" w:w="5550"/>
            <w:shd w:fill="EAF1F2" w:val="clear"/>
            <w:tcMar>
              <w:top w:type="dxa" w:w="100"/>
              <w:left w:type="dxa" w:w="120"/>
              <w:bottom w:type="dxa" w:w="100"/>
              <w:right w:type="dxa" w:w="120"/>
            </w:tcMar>
          </w:tcPr>
          <w:p>
            <w:r>
              <w:rPr>
                <w:b w:val="false"/>
                <w:bCs w:val="false"/>
                <w:color w:val="000000"/>
                <w:sz w:val="20"/>
                <w:szCs w:val="20"/>
              </w:rPr>
              <w:t xml:space="preserve">Scales with camera count and report volume</w:t>
            </w:r>
          </w:p>
        </w:tc>
      </w:tr>
      <w:tr>
        <w:tc>
          <w:tcPr>
            <w:tcW w:type="dxa" w:w="3800"/>
            <w:tcMar>
              <w:top w:type="dxa" w:w="100"/>
              <w:left w:type="dxa" w:w="120"/>
              <w:bottom w:type="dxa" w:w="100"/>
              <w:right w:type="dxa" w:w="120"/>
            </w:tcMar>
          </w:tcPr>
          <w:p>
            <w:r>
              <w:rPr>
                <w:b w:val="false"/>
                <w:bCs w:val="false"/>
                <w:color w:val="000000"/>
                <w:sz w:val="20"/>
                <w:szCs w:val="20"/>
              </w:rPr>
              <w:t xml:space="preserve">LLM API usage</w:t>
            </w:r>
          </w:p>
        </w:tc>
        <w:tc>
          <w:tcPr>
            <w:tcW w:type="dxa" w:w="5550"/>
            <w:tcMar>
              <w:top w:type="dxa" w:w="100"/>
              <w:left w:type="dxa" w:w="120"/>
              <w:bottom w:type="dxa" w:w="100"/>
              <w:right w:type="dxa" w:w="120"/>
            </w:tcMar>
          </w:tcPr>
          <w:p>
            <w:r>
              <w:rPr>
                <w:b w:val="false"/>
                <w:bCs w:val="false"/>
                <w:color w:val="000000"/>
                <w:sz w:val="20"/>
                <w:szCs w:val="20"/>
              </w:rPr>
              <w:t xml:space="preserve">Small per-report cost; estimate at full pilot scale before city-wide commitment</w:t>
            </w:r>
          </w:p>
        </w:tc>
      </w:tr>
      <w:tr>
        <w:tc>
          <w:tcPr>
            <w:tcW w:type="dxa" w:w="3800"/>
            <w:shd w:fill="EAF1F2" w:val="clear"/>
            <w:tcMar>
              <w:top w:type="dxa" w:w="100"/>
              <w:left w:type="dxa" w:w="120"/>
              <w:bottom w:type="dxa" w:w="100"/>
              <w:right w:type="dxa" w:w="120"/>
            </w:tcMar>
          </w:tcPr>
          <w:p>
            <w:r>
              <w:rPr>
                <w:b w:val="false"/>
                <w:bCs w:val="false"/>
                <w:color w:val="000000"/>
                <w:sz w:val="20"/>
                <w:szCs w:val="20"/>
              </w:rPr>
              <w:t xml:space="preserve">Development and maintenance</w:t>
            </w:r>
          </w:p>
        </w:tc>
        <w:tc>
          <w:tcPr>
            <w:tcW w:type="dxa" w:w="5550"/>
            <w:shd w:fill="EAF1F2" w:val="clear"/>
            <w:tcMar>
              <w:top w:type="dxa" w:w="100"/>
              <w:left w:type="dxa" w:w="120"/>
              <w:bottom w:type="dxa" w:w="100"/>
              <w:right w:type="dxa" w:w="120"/>
            </w:tcMar>
          </w:tcPr>
          <w:p>
            <w:r>
              <w:rPr>
                <w:b w:val="false"/>
                <w:bCs w:val="false"/>
                <w:color w:val="000000"/>
                <w:sz w:val="20"/>
                <w:szCs w:val="20"/>
              </w:rPr>
              <w:t xml:space="preserve">Ongoing, particularly model retraining and monitoring</w:t>
            </w:r>
          </w:p>
        </w:tc>
      </w:tr>
    </w:tbl>
    <w:p>
      <w:pPr>
        <w:pStyle w:val="Heading1"/>
        <w:spacing w:after="160" w:before="360"/>
      </w:pPr>
      <w:r>
        <w:t xml:space="preserve">17.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5C" w:val="clear"/>
            <w:tcMar>
              <w:top w:type="dxa" w:w="100"/>
              <w:left w:type="dxa" w:w="120"/>
              <w:bottom w:type="dxa" w:w="100"/>
              <w:right w:type="dxa" w:w="120"/>
            </w:tcMar>
          </w:tcPr>
          <w:p>
            <w:r>
              <w:rPr>
                <w:b/>
                <w:bCs/>
                <w:color w:val="FFFFFF"/>
                <w:sz w:val="20"/>
                <w:szCs w:val="20"/>
              </w:rPr>
              <w:t xml:space="preserve">Risk</w:t>
            </w:r>
          </w:p>
        </w:tc>
        <w:tc>
          <w:tcPr>
            <w:tcW w:type="dxa" w:w="5150"/>
            <w:shd w:fill="1F4E5C" w:val="clear"/>
            <w:tcMar>
              <w:top w:type="dxa" w:w="100"/>
              <w:left w:type="dxa" w:w="120"/>
              <w:bottom w:type="dxa" w:w="100"/>
              <w:right w:type="dxa" w:w="120"/>
            </w:tcMar>
          </w:tcPr>
          <w:p>
            <w:r>
              <w:rPr>
                <w:b/>
                <w:bCs/>
                <w:color w:val="FFFFFF"/>
                <w:sz w:val="20"/>
                <w:szCs w:val="20"/>
              </w:rPr>
              <w:t xml:space="preserve">Mitigation</w:t>
            </w:r>
          </w:p>
        </w:tc>
      </w:tr>
      <w:tr>
        <w:tc>
          <w:tcPr>
            <w:tcW w:type="dxa" w:w="4200"/>
            <w:tcMar>
              <w:top w:type="dxa" w:w="100"/>
              <w:left w:type="dxa" w:w="120"/>
              <w:bottom w:type="dxa" w:w="100"/>
              <w:right w:type="dxa" w:w="120"/>
            </w:tcMar>
          </w:tcPr>
          <w:p>
            <w:r>
              <w:rPr>
                <w:b w:val="false"/>
                <w:bCs w:val="false"/>
                <w:color w:val="000000"/>
                <w:sz w:val="20"/>
                <w:szCs w:val="20"/>
              </w:rPr>
              <w:t xml:space="preserve">False positives erode officer trust in the queue</w:t>
            </w:r>
          </w:p>
        </w:tc>
        <w:tc>
          <w:tcPr>
            <w:tcW w:type="dxa" w:w="5150"/>
            <w:tcMar>
              <w:top w:type="dxa" w:w="100"/>
              <w:left w:type="dxa" w:w="120"/>
              <w:bottom w:type="dxa" w:w="100"/>
              <w:right w:type="dxa" w:w="120"/>
            </w:tcMar>
          </w:tcPr>
          <w:p>
            <w:r>
              <w:rPr>
                <w:b w:val="false"/>
                <w:bCs w:val="false"/>
                <w:color w:val="000000"/>
                <w:sz w:val="20"/>
                <w:szCs w:val="20"/>
              </w:rPr>
              <w:t xml:space="preserve">Multi-frame verification before any report is generated; transparent accuracy reporting</w:t>
            </w:r>
          </w:p>
        </w:tc>
      </w:tr>
      <w:tr>
        <w:tc>
          <w:tcPr>
            <w:tcW w:type="dxa" w:w="4200"/>
            <w:shd w:fill="EAF1F2" w:val="clear"/>
            <w:tcMar>
              <w:top w:type="dxa" w:w="100"/>
              <w:left w:type="dxa" w:w="120"/>
              <w:bottom w:type="dxa" w:w="100"/>
              <w:right w:type="dxa" w:w="120"/>
            </w:tcMar>
          </w:tcPr>
          <w:p>
            <w:r>
              <w:rPr>
                <w:b w:val="false"/>
                <w:bCs w:val="false"/>
                <w:color w:val="000000"/>
                <w:sz w:val="20"/>
                <w:szCs w:val="20"/>
              </w:rPr>
              <w:t xml:space="preserve">A role technically bypasses its restrictions (e.g., work team approving its own report)</w:t>
            </w:r>
          </w:p>
        </w:tc>
        <w:tc>
          <w:tcPr>
            <w:tcW w:type="dxa" w:w="5150"/>
            <w:shd w:fill="EAF1F2" w:val="clear"/>
            <w:tcMar>
              <w:top w:type="dxa" w:w="100"/>
              <w:left w:type="dxa" w:w="120"/>
              <w:bottom w:type="dxa" w:w="100"/>
              <w:right w:type="dxa" w:w="120"/>
            </w:tcMar>
          </w:tcPr>
          <w:p>
            <w:r>
              <w:rPr>
                <w:b w:val="false"/>
                <w:bCs w:val="false"/>
                <w:color w:val="000000"/>
                <w:sz w:val="20"/>
                <w:szCs w:val="20"/>
              </w:rPr>
              <w:t xml:space="preserve">Server-side RBAC enforcement, tested explicitly per the Security Design document</w:t>
            </w:r>
          </w:p>
        </w:tc>
      </w:tr>
      <w:tr>
        <w:tc>
          <w:tcPr>
            <w:tcW w:type="dxa" w:w="4200"/>
            <w:tcMar>
              <w:top w:type="dxa" w:w="100"/>
              <w:left w:type="dxa" w:w="120"/>
              <w:bottom w:type="dxa" w:w="100"/>
              <w:right w:type="dxa" w:w="120"/>
            </w:tcMar>
          </w:tcPr>
          <w:p>
            <w:r>
              <w:rPr>
                <w:b w:val="false"/>
                <w:bCs w:val="false"/>
                <w:color w:val="000000"/>
                <w:sz w:val="20"/>
                <w:szCs w:val="20"/>
              </w:rPr>
              <w:t xml:space="preserve">Reports stall with no accountable owner</w:t>
            </w:r>
          </w:p>
        </w:tc>
        <w:tc>
          <w:tcPr>
            <w:tcW w:type="dxa" w:w="5150"/>
            <w:tcMar>
              <w:top w:type="dxa" w:w="100"/>
              <w:left w:type="dxa" w:w="120"/>
              <w:bottom w:type="dxa" w:w="100"/>
              <w:right w:type="dxa" w:w="120"/>
            </w:tcMar>
          </w:tcPr>
          <w:p>
            <w:r>
              <w:rPr>
                <w:b w:val="false"/>
                <w:bCs w:val="false"/>
                <w:color w:val="000000"/>
                <w:sz w:val="20"/>
                <w:szCs w:val="20"/>
              </w:rPr>
              <w:t xml:space="preserve">Mandatory assignment step with a named work team before a report can proceed</w:t>
            </w:r>
          </w:p>
        </w:tc>
      </w:tr>
      <w:tr>
        <w:tc>
          <w:tcPr>
            <w:tcW w:type="dxa" w:w="4200"/>
            <w:shd w:fill="EAF1F2" w:val="clear"/>
            <w:tcMar>
              <w:top w:type="dxa" w:w="100"/>
              <w:left w:type="dxa" w:w="120"/>
              <w:bottom w:type="dxa" w:w="100"/>
              <w:right w:type="dxa" w:w="120"/>
            </w:tcMar>
          </w:tcPr>
          <w:p>
            <w:r>
              <w:rPr>
                <w:b w:val="false"/>
                <w:bCs w:val="false"/>
                <w:color w:val="000000"/>
                <w:sz w:val="20"/>
                <w:szCs w:val="20"/>
              </w:rPr>
              <w:t xml:space="preserve">Single-camera sites produce lower-confidence detections than expected</w:t>
            </w:r>
          </w:p>
        </w:tc>
        <w:tc>
          <w:tcPr>
            <w:tcW w:type="dxa" w:w="5150"/>
            <w:shd w:fill="EAF1F2" w:val="clear"/>
            <w:tcMar>
              <w:top w:type="dxa" w:w="100"/>
              <w:left w:type="dxa" w:w="120"/>
              <w:bottom w:type="dxa" w:w="100"/>
              <w:right w:type="dxa" w:w="120"/>
            </w:tcMar>
          </w:tcPr>
          <w:p>
            <w:r>
              <w:rPr>
                <w:b w:val="false"/>
                <w:bCs w:val="false"/>
                <w:color w:val="000000"/>
                <w:sz w:val="20"/>
                <w:szCs w:val="20"/>
              </w:rPr>
              <w:t xml:space="preserve">Verification threshold (frame count) tunable per deployment; severity scoring accounts for confidence</w:t>
            </w:r>
          </w:p>
        </w:tc>
      </w:tr>
      <w:tr>
        <w:tc>
          <w:tcPr>
            <w:tcW w:type="dxa" w:w="4200"/>
            <w:tcMar>
              <w:top w:type="dxa" w:w="100"/>
              <w:left w:type="dxa" w:w="120"/>
              <w:bottom w:type="dxa" w:w="100"/>
              <w:right w:type="dxa" w:w="120"/>
            </w:tcMar>
          </w:tcPr>
          <w:p>
            <w:r>
              <w:rPr>
                <w:b w:val="false"/>
                <w:bCs w:val="false"/>
                <w:color w:val="000000"/>
                <w:sz w:val="20"/>
                <w:szCs w:val="20"/>
              </w:rPr>
              <w:t xml:space="preserve">Senior officer view becomes another silo instead of genuine oversight</w:t>
            </w:r>
          </w:p>
        </w:tc>
        <w:tc>
          <w:tcPr>
            <w:tcW w:type="dxa" w:w="5150"/>
            <w:tcMar>
              <w:top w:type="dxa" w:w="100"/>
              <w:left w:type="dxa" w:w="120"/>
              <w:bottom w:type="dxa" w:w="100"/>
              <w:right w:type="dxa" w:w="120"/>
            </w:tcMar>
          </w:tcPr>
          <w:p>
            <w:r>
              <w:rPr>
                <w:b w:val="false"/>
                <w:bCs w:val="false"/>
                <w:color w:val="000000"/>
                <w:sz w:val="20"/>
                <w:szCs w:val="20"/>
              </w:rPr>
              <w:t xml:space="preserve">Read-only access to the same live data officers and work teams use — no separate/lagging data source</w:t>
            </w:r>
          </w:p>
        </w:tc>
      </w:tr>
    </w:tbl>
    <w:p>
      <w:pPr>
        <w:pStyle w:val="Heading1"/>
        <w:spacing w:after="160" w:before="360"/>
      </w:pPr>
      <w:r>
        <w:t xml:space="preserve">18. Rollout Plan</w:t>
      </w:r>
    </w:p>
    <w:p>
      <w:pPr>
        <w:pStyle w:val="ListParagraph"/>
        <w:numPr>
          <w:ilvl w:val="0"/>
          <w:numId w:val="2"/>
        </w:numPr>
        <w:spacing w:after="80"/>
      </w:pPr>
      <w:r>
        <w:t xml:space="preserve">1. Discovery — confirm camera access, roles, and department structure with the pilot municipality</w:t>
      </w:r>
    </w:p>
    <w:p>
      <w:pPr>
        <w:pStyle w:val="ListParagraph"/>
        <w:numPr>
          <w:ilvl w:val="0"/>
          <w:numId w:val="2"/>
        </w:numPr>
        <w:spacing w:after="80"/>
      </w:pPr>
      <w:r>
        <w:t xml:space="preserve">2. Pilot deployment — single zone, full Officer/Work Team/Senior Officer workflow, limited camera count</w:t>
      </w:r>
    </w:p>
    <w:p>
      <w:pPr>
        <w:pStyle w:val="ListParagraph"/>
        <w:numPr>
          <w:ilvl w:val="0"/>
          <w:numId w:val="2"/>
        </w:numPr>
        <w:spacing w:after="80"/>
      </w:pPr>
      <w:r>
        <w:t xml:space="preserve">3. Pilot review — evaluate accuracy, review-queue quality, and whether the assignment/resolution workflow matches real department practice</w:t>
      </w:r>
    </w:p>
    <w:p>
      <w:pPr>
        <w:pStyle w:val="ListParagraph"/>
        <w:numPr>
          <w:ilvl w:val="0"/>
          <w:numId w:val="2"/>
        </w:numPr>
        <w:spacing w:after="80"/>
      </w:pPr>
      <w:r>
        <w:t xml:space="preserve">4. City-wide rollout decision — only after pilot metrics are reviewed and agreed</w:t>
      </w:r>
    </w:p>
    <w:p>
      <w:pPr>
        <w:pStyle w:val="Heading1"/>
        <w:spacing w:after="160" w:before="360"/>
      </w:pPr>
      <w:r>
        <w:t xml:space="preserve">19.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4E5C" w:val="clear"/>
            <w:tcMar>
              <w:top w:type="dxa" w:w="100"/>
              <w:left w:type="dxa" w:w="120"/>
              <w:bottom w:type="dxa" w:w="100"/>
              <w:right w:type="dxa" w:w="120"/>
            </w:tcMar>
          </w:tcPr>
          <w:p>
            <w:r>
              <w:rPr>
                <w:b/>
                <w:bCs/>
                <w:color w:val="FFFFFF"/>
                <w:sz w:val="20"/>
                <w:szCs w:val="20"/>
              </w:rPr>
              <w:t xml:space="preserve">Term</w:t>
            </w:r>
          </w:p>
        </w:tc>
        <w:tc>
          <w:tcPr>
            <w:tcW w:type="dxa" w:w="6450"/>
            <w:shd w:fill="1F4E5C" w:val="clear"/>
            <w:tcMar>
              <w:top w:type="dxa" w:w="100"/>
              <w:left w:type="dxa" w:w="120"/>
              <w:bottom w:type="dxa" w:w="100"/>
              <w:right w:type="dxa" w:w="120"/>
            </w:tcMar>
          </w:tcPr>
          <w:p>
            <w:r>
              <w:rPr>
                <w:b/>
                <w:bCs/>
                <w:color w:val="FFFFFF"/>
                <w:sz w:val="20"/>
                <w:szCs w:val="20"/>
              </w:rPr>
              <w:t xml:space="preserve">Plain-Language Meaning</w:t>
            </w:r>
          </w:p>
        </w:tc>
      </w:tr>
      <w:tr>
        <w:tc>
          <w:tcPr>
            <w:tcW w:type="dxa" w:w="2900"/>
            <w:tcMar>
              <w:top w:type="dxa" w:w="100"/>
              <w:left w:type="dxa" w:w="120"/>
              <w:bottom w:type="dxa" w:w="100"/>
              <w:right w:type="dxa" w:w="120"/>
            </w:tcMar>
          </w:tcPr>
          <w:p>
            <w:r>
              <w:rPr>
                <w:b w:val="false"/>
                <w:bCs w:val="false"/>
                <w:color w:val="000000"/>
                <w:sz w:val="20"/>
                <w:szCs w:val="20"/>
              </w:rPr>
              <w:t xml:space="preserve">Multi-frame verification</w:t>
            </w:r>
          </w:p>
        </w:tc>
        <w:tc>
          <w:tcPr>
            <w:tcW w:type="dxa" w:w="6450"/>
            <w:tcMar>
              <w:top w:type="dxa" w:w="100"/>
              <w:left w:type="dxa" w:w="120"/>
              <w:bottom w:type="dxa" w:w="100"/>
              <w:right w:type="dxa" w:w="120"/>
            </w:tcMar>
          </w:tcPr>
          <w:p>
            <w:r>
              <w:rPr>
                <w:b w:val="false"/>
                <w:bCs w:val="false"/>
                <w:color w:val="000000"/>
                <w:sz w:val="20"/>
                <w:szCs w:val="20"/>
              </w:rPr>
              <w:t xml:space="preserve">Confirming a detection using several consecutive video frames from the SAME camera over a short time span — not multiple cameras.</w:t>
            </w:r>
          </w:p>
        </w:tc>
      </w:tr>
      <w:tr>
        <w:tc>
          <w:tcPr>
            <w:tcW w:type="dxa" w:w="2900"/>
            <w:shd w:fill="EAF1F2" w:val="clear"/>
            <w:tcMar>
              <w:top w:type="dxa" w:w="100"/>
              <w:left w:type="dxa" w:w="120"/>
              <w:bottom w:type="dxa" w:w="100"/>
              <w:right w:type="dxa" w:w="120"/>
            </w:tcMar>
          </w:tcPr>
          <w:p>
            <w:r>
              <w:rPr>
                <w:b w:val="false"/>
                <w:bCs w:val="false"/>
                <w:color w:val="000000"/>
                <w:sz w:val="20"/>
                <w:szCs w:val="20"/>
              </w:rPr>
              <w:t xml:space="preserve">RBAC (Role-Based Access Control)</w:t>
            </w:r>
          </w:p>
        </w:tc>
        <w:tc>
          <w:tcPr>
            <w:tcW w:type="dxa" w:w="6450"/>
            <w:shd w:fill="EAF1F2" w:val="clear"/>
            <w:tcMar>
              <w:top w:type="dxa" w:w="100"/>
              <w:left w:type="dxa" w:w="120"/>
              <w:bottom w:type="dxa" w:w="100"/>
              <w:right w:type="dxa" w:w="120"/>
            </w:tcMar>
          </w:tcPr>
          <w:p>
            <w:r>
              <w:rPr>
                <w:b w:val="false"/>
                <w:bCs w:val="false"/>
                <w:color w:val="000000"/>
                <w:sz w:val="20"/>
                <w:szCs w:val="20"/>
              </w:rPr>
              <w:t xml:space="preserve">A system where what a user can see or do depends on their assigned role.</w:t>
            </w:r>
          </w:p>
        </w:tc>
      </w:tr>
      <w:tr>
        <w:tc>
          <w:tcPr>
            <w:tcW w:type="dxa" w:w="2900"/>
            <w:tcMar>
              <w:top w:type="dxa" w:w="100"/>
              <w:left w:type="dxa" w:w="120"/>
              <w:bottom w:type="dxa" w:w="100"/>
              <w:right w:type="dxa" w:w="120"/>
            </w:tcMar>
          </w:tcPr>
          <w:p>
            <w:r>
              <w:rPr>
                <w:b w:val="false"/>
                <w:bCs w:val="false"/>
                <w:color w:val="000000"/>
                <w:sz w:val="20"/>
                <w:szCs w:val="20"/>
              </w:rPr>
              <w:t xml:space="preserve">JWT (JSON Web Token)</w:t>
            </w:r>
          </w:p>
        </w:tc>
        <w:tc>
          <w:tcPr>
            <w:tcW w:type="dxa" w:w="6450"/>
            <w:tcMar>
              <w:top w:type="dxa" w:w="100"/>
              <w:left w:type="dxa" w:w="120"/>
              <w:bottom w:type="dxa" w:w="100"/>
              <w:right w:type="dxa" w:w="120"/>
            </w:tcMar>
          </w:tcPr>
          <w:p>
            <w:r>
              <w:rPr>
                <w:b w:val="false"/>
                <w:bCs w:val="false"/>
                <w:color w:val="000000"/>
                <w:sz w:val="20"/>
                <w:szCs w:val="20"/>
              </w:rPr>
              <w:t xml:space="preserve">A signed piece of data proving who a logged-in user is, sent with each request instead of a password.</w:t>
            </w:r>
          </w:p>
        </w:tc>
      </w:tr>
      <w:tr>
        <w:tc>
          <w:tcPr>
            <w:tcW w:type="dxa" w:w="2900"/>
            <w:shd w:fill="EAF1F2" w:val="clear"/>
            <w:tcMar>
              <w:top w:type="dxa" w:w="100"/>
              <w:left w:type="dxa" w:w="120"/>
              <w:bottom w:type="dxa" w:w="100"/>
              <w:right w:type="dxa" w:w="120"/>
            </w:tcMar>
          </w:tcPr>
          <w:p>
            <w:r>
              <w:rPr>
                <w:b w:val="false"/>
                <w:bCs w:val="false"/>
                <w:color w:val="000000"/>
                <w:sz w:val="20"/>
                <w:szCs w:val="20"/>
              </w:rPr>
              <w:t xml:space="preserve">Work order</w:t>
            </w:r>
          </w:p>
        </w:tc>
        <w:tc>
          <w:tcPr>
            <w:tcW w:type="dxa" w:w="6450"/>
            <w:shd w:fill="EAF1F2" w:val="clear"/>
            <w:tcMar>
              <w:top w:type="dxa" w:w="100"/>
              <w:left w:type="dxa" w:w="120"/>
              <w:bottom w:type="dxa" w:w="100"/>
              <w:right w:type="dxa" w:w="120"/>
            </w:tcMar>
          </w:tcPr>
          <w:p>
            <w:r>
              <w:rPr>
                <w:b w:val="false"/>
                <w:bCs w:val="false"/>
                <w:color w:val="000000"/>
                <w:sz w:val="20"/>
                <w:szCs w:val="20"/>
              </w:rPr>
              <w:t xml:space="preserve">A formal assignment of a task (like a repair) to a specific team, with tracked status.</w:t>
            </w:r>
          </w:p>
        </w:tc>
      </w:tr>
      <w:tr>
        <w:tc>
          <w:tcPr>
            <w:tcW w:type="dxa" w:w="2900"/>
            <w:tcMar>
              <w:top w:type="dxa" w:w="100"/>
              <w:left w:type="dxa" w:w="120"/>
              <w:bottom w:type="dxa" w:w="100"/>
              <w:right w:type="dxa" w:w="120"/>
            </w:tcMar>
          </w:tcPr>
          <w:p>
            <w:r>
              <w:rPr>
                <w:b w:val="false"/>
                <w:bCs w:val="false"/>
                <w:color w:val="000000"/>
                <w:sz w:val="20"/>
                <w:szCs w:val="20"/>
              </w:rPr>
              <w:t xml:space="preserve">Read-only access</w:t>
            </w:r>
          </w:p>
        </w:tc>
        <w:tc>
          <w:tcPr>
            <w:tcW w:type="dxa" w:w="6450"/>
            <w:tcMar>
              <w:top w:type="dxa" w:w="100"/>
              <w:left w:type="dxa" w:w="120"/>
              <w:bottom w:type="dxa" w:w="100"/>
              <w:right w:type="dxa" w:w="120"/>
            </w:tcMar>
          </w:tcPr>
          <w:p>
            <w:r>
              <w:rPr>
                <w:b w:val="false"/>
                <w:bCs w:val="false"/>
                <w:color w:val="000000"/>
                <w:sz w:val="20"/>
                <w:szCs w:val="20"/>
              </w:rPr>
              <w:t xml:space="preserve">Can view data, but cannot change, approve, or act on anything.</w:t>
            </w:r>
          </w:p>
        </w:tc>
      </w:tr>
    </w:tbl>
    <w:p>
      <w:pPr>
        <w:pBdr>
          <w:top w:val="single" w:color="CCCCCC" w:sz="6"/>
        </w:pBdr>
        <w:spacing w:before="300"/>
      </w:pPr>
    </w:p>
    <w:p>
      <w:pPr>
        <w:spacing w:after="200"/>
      </w:pPr>
      <w:r>
        <w:rPr>
          <w:i/>
          <w:iCs/>
          <w:color w:val="555555"/>
          <w:sz w:val="20"/>
          <w:szCs w:val="20"/>
        </w:rPr>
        <w:t xml:space="preserve">This document should be read alongside the Technical Architecture Spec and the Security &amp; Access Control Design document — together they form the complete reference for building CityEye.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CityEye — Production PRD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5C"/>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2026-08-30T16:13:08.617Z</dcterms:created>
  <dcterms:modified xsi:type="dcterms:W3CDTF">2026-08-30T16:13:08.631Z</dcterms:modified>
</cp:coreProperties>
</file>

<file path=docProps/custom.xml><?xml version="1.0" encoding="utf-8"?>
<Properties xmlns="http://schemas.openxmlformats.org/officeDocument/2006/custom-properties" xmlns:vt="http://schemas.openxmlformats.org/officeDocument/2006/docPropsVTypes"/>
</file>