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64B69"/>
          <w:sz w:val="72"/>
        </w:rPr>
        <w:t>LANDCHAIN</w:t>
      </w:r>
    </w:p>
    <w:p>
      <w:pPr>
        <w:jc w:val="center"/>
      </w:pPr>
      <w:r>
        <w:rPr>
          <w:color w:val="415564"/>
          <w:sz w:val="36"/>
        </w:rPr>
        <w:t>Blockchain-Based Land Registry System</w:t>
      </w:r>
    </w:p>
    <w:p>
      <w:pPr>
        <w:spacing w:before="400"/>
        <w:jc w:val="center"/>
      </w:pPr>
      <w:r>
        <w:rPr>
          <w:b/>
          <w:color w:val="1F698C"/>
          <w:sz w:val="22"/>
        </w:rPr>
        <w:t>IMPLEMENTATION SPECIFICATION FOR AN AI CODING AGENT</w:t>
      </w:r>
    </w:p>
    <w:p>
      <w:pPr>
        <w:spacing w:before="160"/>
        <w:jc w:val="center"/>
      </w:pPr>
      <w:r>
        <w:t>Intermediate level • Solidity • Remix VM • React • Node.js • PostgreSQL</w:t>
      </w:r>
    </w:p>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Purpose</w:t>
              <w:br/>
            </w:r>
            <w:r>
              <w:rPr>
                <w:sz w:val="18"/>
              </w:rPr>
              <w:t>Give this document to your AI coding agent as the primary build specification. The agent should inspect the existing workspace, implement the application in working increments, run tests, document limitations, and avoid claiming that untested features work.</w:t>
            </w:r>
          </w:p>
        </w:tc>
      </w:tr>
    </w:tbl>
    <w:p>
      <w:pPr>
        <w:spacing w:after="20"/>
      </w:pPr>
    </w:p>
    <w:p>
      <w:pPr>
        <w:spacing w:before="1100"/>
        <w:jc w:val="center"/>
      </w:pPr>
      <w:r>
        <w:rPr>
          <w:i/>
          <w:color w:val="646E78"/>
          <w:sz w:val="18"/>
        </w:rPr>
        <w:t>Prototype for education and demonstration only</w:t>
      </w:r>
    </w:p>
    <w:p>
      <w:r>
        <w:br w:type="page"/>
      </w:r>
    </w:p>
    <w:p>
      <w:pPr>
        <w:pStyle w:val="Heading1"/>
      </w:pPr>
      <w:r>
        <w:t>0. Instructions to the AI Coding Agent</w:t>
      </w:r>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Execution mode</w:t>
              <w:br/>
            </w:r>
            <w:r>
              <w:rPr>
                <w:sz w:val="18"/>
              </w:rPr>
              <w:t>Build the application in the current workspace. Do not stop after producing a plan or mockups. Inspect the repository first, preserve useful existing code, implement the MVP, run available tests/builds, fix errors, and report what is actually complete.</w:t>
            </w:r>
          </w:p>
        </w:tc>
      </w:tr>
    </w:tbl>
    <w:p>
      <w:pPr>
        <w:spacing w:after="20"/>
      </w:pPr>
    </w:p>
    <w:p>
      <w:pPr>
        <w:pStyle w:val="ListBullet"/>
        <w:spacing w:after="40"/>
      </w:pPr>
      <w:r>
        <w:t>First inspect the repository, package manager, current code, environment files, and installed dependencies. Do not overwrite a working project without understanding it.</w:t>
      </w:r>
    </w:p>
    <w:p>
      <w:pPr>
        <w:pStyle w:val="ListBullet"/>
        <w:spacing w:after="40"/>
      </w:pPr>
      <w:r>
        <w:t>If the workspace is empty, create the folder structure and initialize the frontend, backend, database schema, and smart-contract project.</w:t>
      </w:r>
    </w:p>
    <w:p>
      <w:pPr>
        <w:pStyle w:val="ListBullet"/>
        <w:spacing w:after="40"/>
      </w:pPr>
      <w:r>
        <w:t>Implement in small milestones: contract and tests; backend and database; frontend; integration; final verification.</w:t>
      </w:r>
    </w:p>
    <w:p>
      <w:pPr>
        <w:pStyle w:val="ListBullet"/>
        <w:spacing w:after="40"/>
      </w:pPr>
      <w:r>
        <w:t>Use environment variables for configuration. Create .env.example with placeholders only. Never print, commit, or hard-code secrets.</w:t>
      </w:r>
    </w:p>
    <w:p>
      <w:pPr>
        <w:pStyle w:val="ListBullet"/>
        <w:spacing w:after="40"/>
      </w:pPr>
      <w:r>
        <w:t>Do not claim Remix VM is directly accessible to a standalone web app. Build and test the Solidity contract in Remix VM, and provide a clear integration adapter. For end-to-end browser integration, use a compatible local JSON-RPC EVM such as a local development chain, or document the Remix-only demo boundary.</w:t>
      </w:r>
    </w:p>
    <w:p>
      <w:pPr>
        <w:pStyle w:val="ListBullet"/>
        <w:spacing w:after="40"/>
      </w:pPr>
      <w:r>
        <w:t>If a required external service or credential is unavailable, implement the parts that can be tested locally and document the blocker rather than fabricating a successful integration.</w:t>
      </w:r>
    </w:p>
    <w:p>
      <w:pPr>
        <w:pStyle w:val="ListBullet"/>
        <w:spacing w:after="40"/>
      </w:pPr>
      <w:r>
        <w:t>Use synthetic demonstration data only. Do not use real personal, property, deed, or financial information.</w:t>
      </w:r>
    </w:p>
    <w:p>
      <w:pPr>
        <w:pStyle w:val="ListBullet"/>
        <w:spacing w:after="40"/>
      </w:pPr>
      <w:r>
        <w:t>Keep code readable, modular, commented where necessary, and suitable for a student to explain in a viva.</w:t>
      </w:r>
    </w:p>
    <w:p>
      <w:pPr>
        <w:pStyle w:val="ListBullet"/>
        <w:spacing w:after="40"/>
      </w:pPr>
      <w:r>
        <w:t>After implementation, provide exact setup commands, test commands, environment variable names, and a concise list of completed, incomplete, and unverified features.</w:t>
      </w:r>
    </w:p>
    <w:p>
      <w:pPr>
        <w:pStyle w:val="Heading1"/>
      </w:pPr>
      <w:r>
        <w:t>1. Product Definition</w:t>
      </w:r>
    </w:p>
    <w:p>
      <w:pPr>
        <w:pStyle w:val="Heading2"/>
      </w:pPr>
      <w:r>
        <w:t>1.1 Product summary</w:t>
      </w:r>
    </w:p>
    <w:p>
      <w:r>
        <w:t>LandChain is a web application prototype for registering property records, recording the current on-chain owner, validating owner-initiated ownership transfers, maintaining a transaction history, and checking document integrity through SHA-256 hashes. Solidity smart-contract rules are the enforcement layer for registration and transfer operations. PostgreSQL stores searchable application metadata and indexed/cached event information.</w:t>
      </w:r>
    </w:p>
    <w:p>
      <w:pPr>
        <w:pStyle w:val="Heading2"/>
      </w:pPr>
      <w:r>
        <w:t>1.2 Problem statement</w:t>
      </w:r>
    </w:p>
    <w:p>
      <w:r>
        <w:t>Land-record workflows can involve fragmented records, slow verification, unauthorized modifications, duplicate entries, and difficulty tracing ownership changes. LandChain demonstrates how smart contracts and tamper-evident event histories can improve traceability and make unauthorized state changes detectable.</w:t>
      </w:r>
    </w:p>
    <w:p>
      <w:pPr>
        <w:pStyle w:val="Heading2"/>
      </w:pPr>
      <w:r>
        <w:t>1.3 Objectives</w:t>
      </w:r>
    </w:p>
    <w:p>
      <w:pPr>
        <w:pStyle w:val="ListNumber"/>
        <w:spacing w:after="60"/>
      </w:pPr>
      <w:r>
        <w:t>Register unique property identifiers and initial owner addresses through an authorized smart contract function.</w:t>
      </w:r>
    </w:p>
    <w:p>
      <w:pPr>
        <w:pStyle w:val="ListNumber"/>
        <w:spacing w:after="60"/>
      </w:pPr>
      <w:r>
        <w:t>Allow only the currently recorded owner to initiate a valid ownership transfer.</w:t>
      </w:r>
    </w:p>
    <w:p>
      <w:pPr>
        <w:pStyle w:val="ListNumber"/>
        <w:spacing w:after="60"/>
      </w:pPr>
      <w:r>
        <w:t>Display recorded ownership and a traceable history of registration and transfers.</w:t>
      </w:r>
    </w:p>
    <w:p>
      <w:pPr>
        <w:pStyle w:val="ListNumber"/>
        <w:spacing w:after="60"/>
      </w:pPr>
      <w:r>
        <w:t>Generate and compare SHA-256 document hashes to detect byte-level content changes.</w:t>
      </w:r>
    </w:p>
    <w:p>
      <w:pPr>
        <w:pStyle w:val="ListNumber"/>
        <w:spacing w:after="60"/>
      </w:pPr>
      <w:r>
        <w:t>Build a usable web dashboard with property search, transaction status, and verification results.</w:t>
      </w:r>
    </w:p>
    <w:p>
      <w:pPr>
        <w:pStyle w:val="ListNumber"/>
        <w:spacing w:after="60"/>
      </w:pPr>
      <w:r>
        <w:t>Test authorization failures, invalid inputs, duplicate IDs, and database/blockchain consistency.</w:t>
      </w:r>
    </w:p>
    <w:p>
      <w:pPr>
        <w:pStyle w:val="Heading2"/>
      </w:pPr>
      <w:r>
        <w:t>1.4 Scope and explicit limitations</w:t>
      </w:r>
    </w:p>
    <w:p>
      <w:pPr>
        <w:pStyle w:val="ListBullet"/>
        <w:spacing w:after="40"/>
      </w:pPr>
      <w:r>
        <w:t>Included: property registration, property search, owner lookup, owner-initiated transfer, document hash verification, transaction history, admin dashboard, API, and PostgreSQL metadata.</w:t>
      </w:r>
    </w:p>
    <w:p>
      <w:pPr>
        <w:pStyle w:val="ListBullet"/>
        <w:spacing w:after="40"/>
      </w:pPr>
      <w:r>
        <w:t>Excluded: official government registry integration, legal title adjudication, production identity verification, real-estate payments, legal dispute resolution, and production deployment.</w:t>
      </w:r>
    </w:p>
    <w:p>
      <w:pPr>
        <w:pStyle w:val="ListBullet"/>
        <w:spacing w:after="40"/>
      </w:pPr>
      <w:r>
        <w:t>The application demonstrates recorded ownership on its blockchain. It does not establish legal ownership or prove that submitted documents are genuine.</w:t>
      </w:r>
    </w:p>
    <w:p>
      <w:pPr>
        <w:pStyle w:val="ListBullet"/>
        <w:spacing w:after="40"/>
      </w:pPr>
      <w:r>
        <w:t>Do not store personal identity documents, full deeds, private keys, or sensitive owner data on a public blockchain.</w:t>
      </w:r>
    </w:p>
    <w:p>
      <w:pPr>
        <w:pStyle w:val="ListBullet"/>
        <w:spacing w:after="40"/>
      </w:pPr>
      <w:r>
        <w:t>The first target is a local educational prototype. Do not describe it as production-ready.</w:t>
      </w:r>
    </w:p>
    <w:p>
      <w:pPr>
        <w:pStyle w:val="Heading1"/>
      </w:pPr>
      <w:r>
        <w:t>2. Required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64B69"/>
          </w:tcPr>
          <w:p>
            <w:pPr>
              <w:spacing w:after="20"/>
            </w:pPr>
            <w:r/>
            <w:r>
              <w:rPr>
                <w:rFonts w:ascii="Aptos" w:hAnsi="Aptos"/>
                <w:b/>
                <w:color w:val="FFFFFF"/>
                <w:sz w:val="17"/>
              </w:rPr>
              <w:t>Layer</w:t>
            </w:r>
          </w:p>
        </w:tc>
        <w:tc>
          <w:tcPr>
            <w:tcW w:type="dxa" w:w="2880"/>
            <w:vAlign w:val="center"/>
            <w:shd w:fill="164B69"/>
          </w:tcPr>
          <w:p>
            <w:pPr>
              <w:spacing w:after="20"/>
            </w:pPr>
            <w:r/>
            <w:r>
              <w:rPr>
                <w:rFonts w:ascii="Aptos" w:hAnsi="Aptos"/>
                <w:b/>
                <w:color w:val="FFFFFF"/>
                <w:sz w:val="17"/>
              </w:rPr>
              <w:t>Technology</w:t>
            </w:r>
          </w:p>
        </w:tc>
        <w:tc>
          <w:tcPr>
            <w:tcW w:type="dxa" w:w="5328"/>
            <w:vAlign w:val="center"/>
            <w:shd w:fill="164B69"/>
          </w:tcPr>
          <w:p>
            <w:pPr>
              <w:spacing w:after="20"/>
            </w:pPr>
            <w:r/>
            <w:r>
              <w:rPr>
                <w:rFonts w:ascii="Aptos" w:hAnsi="Aptos"/>
                <w:b/>
                <w:color w:val="FFFFFF"/>
                <w:sz w:val="17"/>
              </w:rPr>
              <w:t>Requirement</w:t>
            </w:r>
          </w:p>
        </w:tc>
      </w:tr>
      <w:tr>
        <w:tc>
          <w:tcPr>
            <w:tcW w:type="dxa" w:w="1800"/>
            <w:vAlign w:val="center"/>
          </w:tcPr>
          <w:p>
            <w:pPr>
              <w:spacing w:after="20"/>
            </w:pPr>
            <w:r/>
            <w:r>
              <w:rPr>
                <w:rFonts w:ascii="Aptos" w:hAnsi="Aptos"/>
                <w:b w:val="0"/>
                <w:sz w:val="16"/>
              </w:rPr>
              <w:t>Frontend</w:t>
            </w:r>
          </w:p>
        </w:tc>
        <w:tc>
          <w:tcPr>
            <w:tcW w:type="dxa" w:w="2880"/>
            <w:vAlign w:val="center"/>
          </w:tcPr>
          <w:p>
            <w:pPr>
              <w:spacing w:after="20"/>
            </w:pPr>
            <w:r/>
            <w:r>
              <w:rPr>
                <w:rFonts w:ascii="Aptos" w:hAnsi="Aptos"/>
                <w:b w:val="0"/>
                <w:sz w:val="16"/>
              </w:rPr>
              <w:t>React + Vite + Tailwind CSS</w:t>
            </w:r>
          </w:p>
        </w:tc>
        <w:tc>
          <w:tcPr>
            <w:tcW w:type="dxa" w:w="5328"/>
            <w:vAlign w:val="center"/>
          </w:tcPr>
          <w:p>
            <w:pPr>
              <w:spacing w:after="20"/>
            </w:pPr>
            <w:r/>
            <w:r>
              <w:rPr>
                <w:rFonts w:ascii="Aptos" w:hAnsi="Aptos"/>
                <w:b w:val="0"/>
                <w:sz w:val="16"/>
              </w:rPr>
              <w:t>Responsive light-theme dashboard</w:t>
            </w:r>
          </w:p>
        </w:tc>
      </w:tr>
      <w:tr>
        <w:tc>
          <w:tcPr>
            <w:tcW w:type="dxa" w:w="1800"/>
            <w:vAlign w:val="center"/>
            <w:shd w:fill="F1F6F8"/>
          </w:tcPr>
          <w:p>
            <w:pPr>
              <w:spacing w:after="20"/>
            </w:pPr>
            <w:r/>
            <w:r>
              <w:rPr>
                <w:rFonts w:ascii="Aptos" w:hAnsi="Aptos"/>
                <w:b w:val="0"/>
                <w:sz w:val="16"/>
              </w:rPr>
              <w:t>Routing</w:t>
            </w:r>
          </w:p>
        </w:tc>
        <w:tc>
          <w:tcPr>
            <w:tcW w:type="dxa" w:w="2880"/>
            <w:vAlign w:val="center"/>
            <w:shd w:fill="F1F6F8"/>
          </w:tcPr>
          <w:p>
            <w:pPr>
              <w:spacing w:after="20"/>
            </w:pPr>
            <w:r/>
            <w:r>
              <w:rPr>
                <w:rFonts w:ascii="Aptos" w:hAnsi="Aptos"/>
                <w:b w:val="0"/>
                <w:sz w:val="16"/>
              </w:rPr>
              <w:t>React Router</w:t>
            </w:r>
          </w:p>
        </w:tc>
        <w:tc>
          <w:tcPr>
            <w:tcW w:type="dxa" w:w="5328"/>
            <w:vAlign w:val="center"/>
            <w:shd w:fill="F1F6F8"/>
          </w:tcPr>
          <w:p>
            <w:pPr>
              <w:spacing w:after="20"/>
            </w:pPr>
            <w:r/>
            <w:r>
              <w:rPr>
                <w:rFonts w:ascii="Aptos" w:hAnsi="Aptos"/>
                <w:b w:val="0"/>
                <w:sz w:val="16"/>
              </w:rPr>
              <w:t>Separate pages for all core workflows</w:t>
            </w:r>
          </w:p>
        </w:tc>
      </w:tr>
      <w:tr>
        <w:tc>
          <w:tcPr>
            <w:tcW w:type="dxa" w:w="1800"/>
            <w:vAlign w:val="center"/>
          </w:tcPr>
          <w:p>
            <w:pPr>
              <w:spacing w:after="20"/>
            </w:pPr>
            <w:r/>
            <w:r>
              <w:rPr>
                <w:rFonts w:ascii="Aptos" w:hAnsi="Aptos"/>
                <w:b w:val="0"/>
                <w:sz w:val="16"/>
              </w:rPr>
              <w:t>Backend</w:t>
            </w:r>
          </w:p>
        </w:tc>
        <w:tc>
          <w:tcPr>
            <w:tcW w:type="dxa" w:w="2880"/>
            <w:vAlign w:val="center"/>
          </w:tcPr>
          <w:p>
            <w:pPr>
              <w:spacing w:after="20"/>
            </w:pPr>
            <w:r/>
            <w:r>
              <w:rPr>
                <w:rFonts w:ascii="Aptos" w:hAnsi="Aptos"/>
                <w:b w:val="0"/>
                <w:sz w:val="16"/>
              </w:rPr>
              <w:t>Node.js + Express</w:t>
            </w:r>
          </w:p>
        </w:tc>
        <w:tc>
          <w:tcPr>
            <w:tcW w:type="dxa" w:w="5328"/>
            <w:vAlign w:val="center"/>
          </w:tcPr>
          <w:p>
            <w:pPr>
              <w:spacing w:after="20"/>
            </w:pPr>
            <w:r/>
            <w:r>
              <w:rPr>
                <w:rFonts w:ascii="Aptos" w:hAnsi="Aptos"/>
                <w:b w:val="0"/>
                <w:sz w:val="16"/>
              </w:rPr>
              <w:t>REST API, validation, metadata operations</w:t>
            </w:r>
          </w:p>
        </w:tc>
      </w:tr>
      <w:tr>
        <w:tc>
          <w:tcPr>
            <w:tcW w:type="dxa" w:w="1800"/>
            <w:vAlign w:val="center"/>
            <w:shd w:fill="F1F6F8"/>
          </w:tcPr>
          <w:p>
            <w:pPr>
              <w:spacing w:after="20"/>
            </w:pPr>
            <w:r/>
            <w:r>
              <w:rPr>
                <w:rFonts w:ascii="Aptos" w:hAnsi="Aptos"/>
                <w:b w:val="0"/>
                <w:sz w:val="16"/>
              </w:rPr>
              <w:t>Database</w:t>
            </w:r>
          </w:p>
        </w:tc>
        <w:tc>
          <w:tcPr>
            <w:tcW w:type="dxa" w:w="2880"/>
            <w:vAlign w:val="center"/>
            <w:shd w:fill="F1F6F8"/>
          </w:tcPr>
          <w:p>
            <w:pPr>
              <w:spacing w:after="20"/>
            </w:pPr>
            <w:r/>
            <w:r>
              <w:rPr>
                <w:rFonts w:ascii="Aptos" w:hAnsi="Aptos"/>
                <w:b w:val="0"/>
                <w:sz w:val="16"/>
              </w:rPr>
              <w:t>PostgreSQL</w:t>
            </w:r>
          </w:p>
        </w:tc>
        <w:tc>
          <w:tcPr>
            <w:tcW w:type="dxa" w:w="5328"/>
            <w:vAlign w:val="center"/>
            <w:shd w:fill="F1F6F8"/>
          </w:tcPr>
          <w:p>
            <w:pPr>
              <w:spacing w:after="20"/>
            </w:pPr>
            <w:r/>
            <w:r>
              <w:rPr>
                <w:rFonts w:ascii="Aptos" w:hAnsi="Aptos"/>
                <w:b w:val="0"/>
                <w:sz w:val="16"/>
              </w:rPr>
              <w:t>Normalized tables, constraints, migrations</w:t>
            </w:r>
          </w:p>
        </w:tc>
      </w:tr>
      <w:tr>
        <w:tc>
          <w:tcPr>
            <w:tcW w:type="dxa" w:w="1800"/>
            <w:vAlign w:val="center"/>
          </w:tcPr>
          <w:p>
            <w:pPr>
              <w:spacing w:after="20"/>
            </w:pPr>
            <w:r/>
            <w:r>
              <w:rPr>
                <w:rFonts w:ascii="Aptos" w:hAnsi="Aptos"/>
                <w:b w:val="0"/>
                <w:sz w:val="16"/>
              </w:rPr>
              <w:t>Smart contract</w:t>
            </w:r>
          </w:p>
        </w:tc>
        <w:tc>
          <w:tcPr>
            <w:tcW w:type="dxa" w:w="2880"/>
            <w:vAlign w:val="center"/>
          </w:tcPr>
          <w:p>
            <w:pPr>
              <w:spacing w:after="20"/>
            </w:pPr>
            <w:r/>
            <w:r>
              <w:rPr>
                <w:rFonts w:ascii="Aptos" w:hAnsi="Aptos"/>
                <w:b w:val="0"/>
                <w:sz w:val="16"/>
              </w:rPr>
              <w:t>Solidity ^0.8.20</w:t>
            </w:r>
          </w:p>
        </w:tc>
        <w:tc>
          <w:tcPr>
            <w:tcW w:type="dxa" w:w="5328"/>
            <w:vAlign w:val="center"/>
          </w:tcPr>
          <w:p>
            <w:pPr>
              <w:spacing w:after="20"/>
            </w:pPr>
            <w:r/>
            <w:r>
              <w:rPr>
                <w:rFonts w:ascii="Aptos" w:hAnsi="Aptos"/>
                <w:b w:val="0"/>
                <w:sz w:val="16"/>
              </w:rPr>
              <w:t>LandChain ownership rules</w:t>
            </w:r>
          </w:p>
        </w:tc>
      </w:tr>
      <w:tr>
        <w:tc>
          <w:tcPr>
            <w:tcW w:type="dxa" w:w="1800"/>
            <w:vAlign w:val="center"/>
            <w:shd w:fill="F1F6F8"/>
          </w:tcPr>
          <w:p>
            <w:pPr>
              <w:spacing w:after="20"/>
            </w:pPr>
            <w:r/>
            <w:r>
              <w:rPr>
                <w:rFonts w:ascii="Aptos" w:hAnsi="Aptos"/>
                <w:b w:val="0"/>
                <w:sz w:val="16"/>
              </w:rPr>
              <w:t>Contract development</w:t>
            </w:r>
          </w:p>
        </w:tc>
        <w:tc>
          <w:tcPr>
            <w:tcW w:type="dxa" w:w="2880"/>
            <w:vAlign w:val="center"/>
            <w:shd w:fill="F1F6F8"/>
          </w:tcPr>
          <w:p>
            <w:pPr>
              <w:spacing w:after="20"/>
            </w:pPr>
            <w:r/>
            <w:r>
              <w:rPr>
                <w:rFonts w:ascii="Aptos" w:hAnsi="Aptos"/>
                <w:b w:val="0"/>
                <w:sz w:val="16"/>
              </w:rPr>
              <w:t>Remix IDE + Remix VM</w:t>
            </w:r>
          </w:p>
        </w:tc>
        <w:tc>
          <w:tcPr>
            <w:tcW w:type="dxa" w:w="5328"/>
            <w:vAlign w:val="center"/>
            <w:shd w:fill="F1F6F8"/>
          </w:tcPr>
          <w:p>
            <w:pPr>
              <w:spacing w:after="20"/>
            </w:pPr>
            <w:r/>
            <w:r>
              <w:rPr>
                <w:rFonts w:ascii="Aptos" w:hAnsi="Aptos"/>
                <w:b w:val="0"/>
                <w:sz w:val="16"/>
              </w:rPr>
              <w:t>Initial deployment and manual validation</w:t>
            </w:r>
          </w:p>
        </w:tc>
      </w:tr>
      <w:tr>
        <w:tc>
          <w:tcPr>
            <w:tcW w:type="dxa" w:w="1800"/>
            <w:vAlign w:val="center"/>
          </w:tcPr>
          <w:p>
            <w:pPr>
              <w:spacing w:after="20"/>
            </w:pPr>
            <w:r/>
            <w:r>
              <w:rPr>
                <w:rFonts w:ascii="Aptos" w:hAnsi="Aptos"/>
                <w:b w:val="0"/>
                <w:sz w:val="16"/>
              </w:rPr>
              <w:t>EVM integration</w:t>
            </w:r>
          </w:p>
        </w:tc>
        <w:tc>
          <w:tcPr>
            <w:tcW w:type="dxa" w:w="2880"/>
            <w:vAlign w:val="center"/>
          </w:tcPr>
          <w:p>
            <w:pPr>
              <w:spacing w:after="20"/>
            </w:pPr>
            <w:r/>
            <w:r>
              <w:rPr>
                <w:rFonts w:ascii="Aptos" w:hAnsi="Aptos"/>
                <w:b w:val="0"/>
                <w:sz w:val="16"/>
              </w:rPr>
              <w:t>ethers.js adapter</w:t>
            </w:r>
          </w:p>
        </w:tc>
        <w:tc>
          <w:tcPr>
            <w:tcW w:type="dxa" w:w="5328"/>
            <w:vAlign w:val="center"/>
          </w:tcPr>
          <w:p>
            <w:pPr>
              <w:spacing w:after="20"/>
            </w:pPr>
            <w:r/>
            <w:r>
              <w:rPr>
                <w:rFonts w:ascii="Aptos" w:hAnsi="Aptos"/>
                <w:b w:val="0"/>
                <w:sz w:val="16"/>
              </w:rPr>
              <w:t>Keep contract calls isolated behind a service</w:t>
            </w:r>
          </w:p>
        </w:tc>
      </w:tr>
      <w:tr>
        <w:tc>
          <w:tcPr>
            <w:tcW w:type="dxa" w:w="1800"/>
            <w:vAlign w:val="center"/>
            <w:shd w:fill="F1F6F8"/>
          </w:tcPr>
          <w:p>
            <w:pPr>
              <w:spacing w:after="20"/>
            </w:pPr>
            <w:r/>
            <w:r>
              <w:rPr>
                <w:rFonts w:ascii="Aptos" w:hAnsi="Aptos"/>
                <w:b w:val="0"/>
                <w:sz w:val="16"/>
              </w:rPr>
              <w:t>Hashing</w:t>
            </w:r>
          </w:p>
        </w:tc>
        <w:tc>
          <w:tcPr>
            <w:tcW w:type="dxa" w:w="2880"/>
            <w:vAlign w:val="center"/>
            <w:shd w:fill="F1F6F8"/>
          </w:tcPr>
          <w:p>
            <w:pPr>
              <w:spacing w:after="20"/>
            </w:pPr>
            <w:r/>
            <w:r>
              <w:rPr>
                <w:rFonts w:ascii="Aptos" w:hAnsi="Aptos"/>
                <w:b w:val="0"/>
                <w:sz w:val="16"/>
              </w:rPr>
              <w:t>SHA-256</w:t>
            </w:r>
          </w:p>
        </w:tc>
        <w:tc>
          <w:tcPr>
            <w:tcW w:type="dxa" w:w="5328"/>
            <w:vAlign w:val="center"/>
            <w:shd w:fill="F1F6F8"/>
          </w:tcPr>
          <w:p>
            <w:pPr>
              <w:spacing w:after="20"/>
            </w:pPr>
            <w:r/>
            <w:r>
              <w:rPr>
                <w:rFonts w:ascii="Aptos" w:hAnsi="Aptos"/>
                <w:b w:val="0"/>
                <w:sz w:val="16"/>
              </w:rPr>
              <w:t>Hash raw uploaded file bytes consistently</w:t>
            </w:r>
          </w:p>
        </w:tc>
      </w:tr>
      <w:tr>
        <w:tc>
          <w:tcPr>
            <w:tcW w:type="dxa" w:w="1800"/>
            <w:vAlign w:val="center"/>
          </w:tcPr>
          <w:p>
            <w:pPr>
              <w:spacing w:after="20"/>
            </w:pPr>
            <w:r/>
            <w:r>
              <w:rPr>
                <w:rFonts w:ascii="Aptos" w:hAnsi="Aptos"/>
                <w:b w:val="0"/>
                <w:sz w:val="16"/>
              </w:rPr>
              <w:t>Authentication</w:t>
            </w:r>
          </w:p>
        </w:tc>
        <w:tc>
          <w:tcPr>
            <w:tcW w:type="dxa" w:w="2880"/>
            <w:vAlign w:val="center"/>
          </w:tcPr>
          <w:p>
            <w:pPr>
              <w:spacing w:after="20"/>
            </w:pPr>
            <w:r/>
            <w:r>
              <w:rPr>
                <w:rFonts w:ascii="Aptos" w:hAnsi="Aptos"/>
                <w:b w:val="0"/>
                <w:sz w:val="16"/>
              </w:rPr>
              <w:t>Secure session or JWT implementation</w:t>
            </w:r>
          </w:p>
        </w:tc>
        <w:tc>
          <w:tcPr>
            <w:tcW w:type="dxa" w:w="5328"/>
            <w:vAlign w:val="center"/>
          </w:tcPr>
          <w:p>
            <w:pPr>
              <w:spacing w:after="20"/>
            </w:pPr>
            <w:r/>
            <w:r>
              <w:rPr>
                <w:rFonts w:ascii="Aptos" w:hAnsi="Aptos"/>
                <w:b w:val="0"/>
                <w:sz w:val="16"/>
              </w:rPr>
              <w:t>Role-based application routes</w:t>
            </w:r>
          </w:p>
        </w:tc>
      </w:tr>
      <w:tr>
        <w:tc>
          <w:tcPr>
            <w:tcW w:type="dxa" w:w="1800"/>
            <w:vAlign w:val="center"/>
            <w:shd w:fill="F1F6F8"/>
          </w:tcPr>
          <w:p>
            <w:pPr>
              <w:spacing w:after="20"/>
            </w:pPr>
            <w:r/>
            <w:r>
              <w:rPr>
                <w:rFonts w:ascii="Aptos" w:hAnsi="Aptos"/>
                <w:b w:val="0"/>
                <w:sz w:val="16"/>
              </w:rPr>
              <w:t>Testing</w:t>
            </w:r>
          </w:p>
        </w:tc>
        <w:tc>
          <w:tcPr>
            <w:tcW w:type="dxa" w:w="2880"/>
            <w:vAlign w:val="center"/>
            <w:shd w:fill="F1F6F8"/>
          </w:tcPr>
          <w:p>
            <w:pPr>
              <w:spacing w:after="20"/>
            </w:pPr>
            <w:r/>
            <w:r>
              <w:rPr>
                <w:rFonts w:ascii="Aptos" w:hAnsi="Aptos"/>
                <w:b w:val="0"/>
                <w:sz w:val="16"/>
              </w:rPr>
              <w:t>Contract tests + API tests + frontend build</w:t>
            </w:r>
          </w:p>
        </w:tc>
        <w:tc>
          <w:tcPr>
            <w:tcW w:type="dxa" w:w="5328"/>
            <w:vAlign w:val="center"/>
            <w:shd w:fill="F1F6F8"/>
          </w:tcPr>
          <w:p>
            <w:pPr>
              <w:spacing w:after="20"/>
            </w:pPr>
            <w:r/>
            <w:r>
              <w:rPr>
                <w:rFonts w:ascii="Aptos" w:hAnsi="Aptos"/>
                <w:b w:val="0"/>
                <w:sz w:val="16"/>
              </w:rPr>
              <w:t>Automated checks and documented manual tests</w:t>
            </w:r>
          </w:p>
        </w:tc>
      </w:tr>
    </w:tbl>
    <w:p>
      <w:pPr>
        <w:spacing w:after="20"/>
      </w:pPr>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Critical blockchain environment constraint</w:t>
              <w:br/>
            </w:r>
            <w:r>
              <w:rPr>
                <w:sz w:val="18"/>
              </w:rPr>
              <w:t>Remix VM runs inside Remix and is not a standard persistent JSON-RPC node exposed to a separate React/Express application. Do not invent a Remix VM RPC URL. Compile and test the contract in Remix VM; for a genuinely integrated local app, use a local EVM JSON-RPC development chain with the same contract ABI and bytecode. Document this distinction in the README.</w:t>
            </w:r>
          </w:p>
        </w:tc>
      </w:tr>
    </w:tbl>
    <w:p>
      <w:pPr>
        <w:spacing w:after="20"/>
      </w:pPr>
    </w:p>
    <w:p>
      <w:pPr>
        <w:pStyle w:val="Heading1"/>
      </w:pPr>
      <w:r>
        <w:t>3. Architecture and Data Flow</w:t>
      </w:r>
    </w:p>
    <w:p>
      <w:r>
        <w:t>Architecture:</w:t>
      </w:r>
    </w:p>
    <w:p>
      <w:pPr>
        <w:pStyle w:val="CodeBlock"/>
        <w:keepLines/>
      </w:pPr>
      <w:r>
        <w:t>[ React + Tailwind UI ]</w:t>
      </w:r>
    </w:p>
    <w:p>
      <w:pPr>
        <w:pStyle w:val="CodeBlock"/>
        <w:keepLines/>
      </w:pPr>
      <w:r>
        <w:t xml:space="preserve">          |</w:t>
      </w:r>
    </w:p>
    <w:p>
      <w:pPr>
        <w:pStyle w:val="CodeBlock"/>
        <w:keepLines/>
      </w:pPr>
      <w:r>
        <w:t xml:space="preserve">          | HTTPS/JSON REST requests</w:t>
      </w:r>
    </w:p>
    <w:p>
      <w:pPr>
        <w:pStyle w:val="CodeBlock"/>
        <w:keepLines/>
      </w:pPr>
      <w:r>
        <w:t xml:space="preserve">          v</w:t>
      </w:r>
    </w:p>
    <w:p>
      <w:pPr>
        <w:pStyle w:val="CodeBlock"/>
        <w:keepLines/>
      </w:pPr>
      <w:r>
        <w:t>[ Node.js + Express API ] -------- [ PostgreSQL ]</w:t>
      </w:r>
    </w:p>
    <w:p>
      <w:pPr>
        <w:pStyle w:val="CodeBlock"/>
        <w:keepLines/>
      </w:pPr>
      <w:r>
        <w:t xml:space="preserve">          |</w:t>
      </w:r>
    </w:p>
    <w:p>
      <w:pPr>
        <w:pStyle w:val="CodeBlock"/>
        <w:keepLines/>
      </w:pPr>
      <w:r>
        <w:t xml:space="preserve">          | blockchain adapter / ethers.js</w:t>
      </w:r>
    </w:p>
    <w:p>
      <w:pPr>
        <w:pStyle w:val="CodeBlock"/>
        <w:keepLines/>
      </w:pPr>
      <w:r>
        <w:t xml:space="preserve">          v</w:t>
      </w:r>
    </w:p>
    <w:p>
      <w:pPr>
        <w:pStyle w:val="CodeBlock"/>
        <w:keepLines/>
      </w:pPr>
      <w:r>
        <w:t>[ EVM smart contract ]</w:t>
      </w:r>
    </w:p>
    <w:p>
      <w:pPr>
        <w:pStyle w:val="CodeBlock"/>
        <w:keepLines/>
      </w:pPr>
      <w:r>
        <w:t xml:space="preserve">  - authorized registration</w:t>
      </w:r>
    </w:p>
    <w:p>
      <w:pPr>
        <w:pStyle w:val="CodeBlock"/>
        <w:keepLines/>
      </w:pPr>
      <w:r>
        <w:t xml:space="preserve">  - recorded owner</w:t>
      </w:r>
    </w:p>
    <w:p>
      <w:pPr>
        <w:pStyle w:val="CodeBlock"/>
        <w:keepLines/>
      </w:pPr>
      <w:r>
        <w:t xml:space="preserve">  - validated transfer</w:t>
      </w:r>
    </w:p>
    <w:p>
      <w:pPr>
        <w:pStyle w:val="CodeBlock"/>
        <w:keepLines/>
      </w:pPr>
      <w:r>
        <w:t xml:space="preserve">  - document hash</w:t>
      </w:r>
    </w:p>
    <w:p>
      <w:pPr>
        <w:pStyle w:val="CodeBlock"/>
        <w:keepLines/>
      </w:pPr>
      <w:r>
        <w:t xml:space="preserve">  - events / transaction history</w:t>
      </w:r>
    </w:p>
    <w:p>
      <w:r>
        <w:t>PostgreSQL is used for searchable property metadata, user accounts, private document references, transfer transaction tracking, and indexed event data. The contract is authoritative for the on-chain property owner and contract-level rules. Cached database fields must be reconciled against contract state/events.</w:t>
      </w:r>
    </w:p>
    <w:p>
      <w:pPr>
        <w:pStyle w:val="Heading2"/>
      </w:pPr>
      <w:r>
        <w:t>3.1 Transaction flow</w:t>
      </w:r>
    </w:p>
    <w:p>
      <w:pPr>
        <w:pStyle w:val="ListNumber"/>
        <w:spacing w:after="60"/>
      </w:pPr>
      <w:r>
        <w:t>A user opens the registration form and submits property metadata and a document.</w:t>
      </w:r>
    </w:p>
    <w:p>
      <w:pPr>
        <w:pStyle w:val="ListNumber"/>
        <w:spacing w:after="60"/>
      </w:pPr>
      <w:r>
        <w:t>The backend validates the request, computes SHA-256 over the uploaded file bytes, and saves an off-chain metadata record in a pending state.</w:t>
      </w:r>
    </w:p>
    <w:p>
      <w:pPr>
        <w:pStyle w:val="ListNumber"/>
        <w:spacing w:after="60"/>
      </w:pPr>
      <w:r>
        <w:t>An authorized admin submits the contract registration transaction. Do not mark the record confirmed before the transaction succeeds.</w:t>
      </w:r>
    </w:p>
    <w:p>
      <w:pPr>
        <w:pStyle w:val="ListNumber"/>
        <w:spacing w:after="60"/>
      </w:pPr>
      <w:r>
        <w:t>After confirmation, save the transaction hash and reconcile the property state/event into PostgreSQL.</w:t>
      </w:r>
    </w:p>
    <w:p>
      <w:pPr>
        <w:pStyle w:val="ListNumber"/>
        <w:spacing w:after="60"/>
      </w:pPr>
      <w:r>
        <w:t>For transfers, the current owner's wallet signs and submits the transaction. The contract validates msg.sender and recipient address.</w:t>
      </w:r>
    </w:p>
    <w:p>
      <w:pPr>
        <w:pStyle w:val="ListNumber"/>
        <w:spacing w:after="60"/>
      </w:pPr>
      <w:r>
        <w:t>The backend records transaction status and synchronizes confirmed events. If the chain operation fails, the UI must show failure and must not claim ownership changed.</w:t>
      </w:r>
    </w:p>
    <w:p>
      <w:pPr>
        <w:pStyle w:val="ListNumber"/>
        <w:spacing w:after="60"/>
      </w:pPr>
      <w:r>
        <w:t>For verification, hash the supplied file bytes and compare the hash to the registered on-chain document hash.</w:t>
      </w:r>
    </w:p>
    <w:p>
      <w:pPr>
        <w:pStyle w:val="Heading1"/>
      </w:pPr>
      <w:r>
        <w:t>4. Roles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64B69"/>
          </w:tcPr>
          <w:p>
            <w:pPr>
              <w:spacing w:after="20"/>
            </w:pPr>
            <w:r/>
            <w:r>
              <w:rPr>
                <w:rFonts w:ascii="Aptos" w:hAnsi="Aptos"/>
                <w:b/>
                <w:color w:val="FFFFFF"/>
                <w:sz w:val="17"/>
              </w:rPr>
              <w:t>Role</w:t>
            </w:r>
          </w:p>
        </w:tc>
        <w:tc>
          <w:tcPr>
            <w:tcW w:type="dxa" w:w="4320"/>
            <w:vAlign w:val="center"/>
            <w:shd w:fill="164B69"/>
          </w:tcPr>
          <w:p>
            <w:pPr>
              <w:spacing w:after="20"/>
            </w:pPr>
            <w:r/>
            <w:r>
              <w:rPr>
                <w:rFonts w:ascii="Aptos" w:hAnsi="Aptos"/>
                <w:b/>
                <w:color w:val="FFFFFF"/>
                <w:sz w:val="17"/>
              </w:rPr>
              <w:t>Allowed actions</w:t>
            </w:r>
          </w:p>
        </w:tc>
        <w:tc>
          <w:tcPr>
            <w:tcW w:type="dxa" w:w="3744"/>
            <w:vAlign w:val="center"/>
            <w:shd w:fill="164B69"/>
          </w:tcPr>
          <w:p>
            <w:pPr>
              <w:spacing w:after="20"/>
            </w:pPr>
            <w:r/>
            <w:r>
              <w:rPr>
                <w:rFonts w:ascii="Aptos" w:hAnsi="Aptos"/>
                <w:b/>
                <w:color w:val="FFFFFF"/>
                <w:sz w:val="17"/>
              </w:rPr>
              <w:t>Restrictions</w:t>
            </w:r>
          </w:p>
        </w:tc>
      </w:tr>
      <w:tr>
        <w:tc>
          <w:tcPr>
            <w:tcW w:type="dxa" w:w="1944"/>
            <w:vAlign w:val="center"/>
          </w:tcPr>
          <w:p>
            <w:pPr>
              <w:spacing w:after="20"/>
            </w:pPr>
            <w:r/>
            <w:r>
              <w:rPr>
                <w:rFonts w:ascii="Aptos" w:hAnsi="Aptos"/>
                <w:b w:val="0"/>
                <w:sz w:val="16"/>
              </w:rPr>
              <w:t>Admin / land authority</w:t>
            </w:r>
          </w:p>
        </w:tc>
        <w:tc>
          <w:tcPr>
            <w:tcW w:type="dxa" w:w="4320"/>
            <w:vAlign w:val="center"/>
          </w:tcPr>
          <w:p>
            <w:pPr>
              <w:spacing w:after="20"/>
            </w:pPr>
            <w:r/>
            <w:r>
              <w:rPr>
                <w:rFonts w:ascii="Aptos" w:hAnsi="Aptos"/>
                <w:b w:val="0"/>
                <w:sz w:val="16"/>
              </w:rPr>
              <w:t>Register property; view admin dashboard; inspect records</w:t>
            </w:r>
          </w:p>
        </w:tc>
        <w:tc>
          <w:tcPr>
            <w:tcW w:type="dxa" w:w="3744"/>
            <w:vAlign w:val="center"/>
          </w:tcPr>
          <w:p>
            <w:pPr>
              <w:spacing w:after="20"/>
            </w:pPr>
            <w:r/>
            <w:r>
              <w:rPr>
                <w:rFonts w:ascii="Aptos" w:hAnsi="Aptos"/>
                <w:b w:val="0"/>
                <w:sz w:val="16"/>
              </w:rPr>
              <w:t>Cannot silently overwrite owner; contract authorization always applies</w:t>
            </w:r>
          </w:p>
        </w:tc>
      </w:tr>
      <w:tr>
        <w:tc>
          <w:tcPr>
            <w:tcW w:type="dxa" w:w="1944"/>
            <w:vAlign w:val="center"/>
            <w:shd w:fill="F1F6F8"/>
          </w:tcPr>
          <w:p>
            <w:pPr>
              <w:spacing w:after="20"/>
            </w:pPr>
            <w:r/>
            <w:r>
              <w:rPr>
                <w:rFonts w:ascii="Aptos" w:hAnsi="Aptos"/>
                <w:b w:val="0"/>
                <w:sz w:val="16"/>
              </w:rPr>
              <w:t>Property owner</w:t>
            </w:r>
          </w:p>
        </w:tc>
        <w:tc>
          <w:tcPr>
            <w:tcW w:type="dxa" w:w="4320"/>
            <w:vAlign w:val="center"/>
            <w:shd w:fill="F1F6F8"/>
          </w:tcPr>
          <w:p>
            <w:pPr>
              <w:spacing w:after="20"/>
            </w:pPr>
            <w:r/>
            <w:r>
              <w:rPr>
                <w:rFonts w:ascii="Aptos" w:hAnsi="Aptos"/>
                <w:b w:val="0"/>
                <w:sz w:val="16"/>
              </w:rPr>
              <w:t>Search/view property; initiate transfer from current owner wallet; view history</w:t>
            </w:r>
          </w:p>
        </w:tc>
        <w:tc>
          <w:tcPr>
            <w:tcW w:type="dxa" w:w="3744"/>
            <w:vAlign w:val="center"/>
            <w:shd w:fill="F1F6F8"/>
          </w:tcPr>
          <w:p>
            <w:pPr>
              <w:spacing w:after="20"/>
            </w:pPr>
            <w:r/>
            <w:r>
              <w:rPr>
                <w:rFonts w:ascii="Aptos" w:hAnsi="Aptos"/>
                <w:b w:val="0"/>
                <w:sz w:val="16"/>
              </w:rPr>
              <w:t>Cannot transfer a property they do not currently own</w:t>
            </w:r>
          </w:p>
        </w:tc>
      </w:tr>
      <w:tr>
        <w:tc>
          <w:tcPr>
            <w:tcW w:type="dxa" w:w="1944"/>
            <w:vAlign w:val="center"/>
          </w:tcPr>
          <w:p>
            <w:pPr>
              <w:spacing w:after="20"/>
            </w:pPr>
            <w:r/>
            <w:r>
              <w:rPr>
                <w:rFonts w:ascii="Aptos" w:hAnsi="Aptos"/>
                <w:b w:val="0"/>
                <w:sz w:val="16"/>
              </w:rPr>
              <w:t>Public viewer</w:t>
            </w:r>
          </w:p>
        </w:tc>
        <w:tc>
          <w:tcPr>
            <w:tcW w:type="dxa" w:w="4320"/>
            <w:vAlign w:val="center"/>
          </w:tcPr>
          <w:p>
            <w:pPr>
              <w:spacing w:after="20"/>
            </w:pPr>
            <w:r/>
            <w:r>
              <w:rPr>
                <w:rFonts w:ascii="Aptos" w:hAnsi="Aptos"/>
                <w:b w:val="0"/>
                <w:sz w:val="16"/>
              </w:rPr>
              <w:t>Search allowed public records; verify a supplied document hash; view public history</w:t>
            </w:r>
          </w:p>
        </w:tc>
        <w:tc>
          <w:tcPr>
            <w:tcW w:type="dxa" w:w="3744"/>
            <w:vAlign w:val="center"/>
          </w:tcPr>
          <w:p>
            <w:pPr>
              <w:spacing w:after="20"/>
            </w:pPr>
            <w:r/>
            <w:r>
              <w:rPr>
                <w:rFonts w:ascii="Aptos" w:hAnsi="Aptos"/>
                <w:b w:val="0"/>
                <w:sz w:val="16"/>
              </w:rPr>
              <w:t>Read-only; no registration or transfer</w:t>
            </w:r>
          </w:p>
        </w:tc>
      </w:tr>
    </w:tbl>
    <w:p>
      <w:pPr>
        <w:spacing w:after="20"/>
      </w:pPr>
    </w:p>
    <w:p>
      <w:r>
        <w:t>For the MVP, implement admin and owner workflows first. Public search should expose only non-sensitive data. Application roles must not replace contract-level authorization. In an integrated wallet flow, the signed wallet address is the source of the caller identity for contract actions.</w:t>
      </w:r>
    </w:p>
    <w:p>
      <w:pPr>
        <w:pStyle w:val="Heading1"/>
      </w:pPr>
      <w:r>
        <w:t>5. Smart Contract Requirements</w:t>
      </w:r>
    </w:p>
    <w:p>
      <w:pPr>
        <w:pStyle w:val="Heading2"/>
      </w:pPr>
      <w:r>
        <w:t>5.1 Data model</w:t>
      </w:r>
    </w:p>
    <w:p>
      <w:pPr>
        <w:pStyle w:val="CodeBlock"/>
        <w:keepLines/>
      </w:pPr>
      <w:r>
        <w:t>struct Property {</w:t>
      </w:r>
    </w:p>
    <w:p>
      <w:pPr>
        <w:pStyle w:val="CodeBlock"/>
        <w:keepLines/>
      </w:pPr>
      <w:r>
        <w:t xml:space="preserve">    uint256 id;</w:t>
      </w:r>
    </w:p>
    <w:p>
      <w:pPr>
        <w:pStyle w:val="CodeBlock"/>
        <w:keepLines/>
      </w:pPr>
      <w:r>
        <w:t xml:space="preserve">    address owner;</w:t>
      </w:r>
    </w:p>
    <w:p>
      <w:pPr>
        <w:pStyle w:val="CodeBlock"/>
        <w:keepLines/>
      </w:pPr>
      <w:r>
        <w:t xml:space="preserve">    bytes32 documentHash;</w:t>
      </w:r>
    </w:p>
    <w:p>
      <w:pPr>
        <w:pStyle w:val="CodeBlock"/>
        <w:keepLines/>
      </w:pPr>
      <w:r>
        <w:t xml:space="preserve">    uint256 registeredAt;</w:t>
      </w:r>
    </w:p>
    <w:p>
      <w:pPr>
        <w:pStyle w:val="CodeBlock"/>
        <w:keepLines/>
      </w:pPr>
      <w:r>
        <w:t xml:space="preserve">    bool exists;</w:t>
      </w:r>
    </w:p>
    <w:p>
      <w:pPr>
        <w:pStyle w:val="CodeBlock"/>
        <w:keepLines/>
      </w:pPr>
      <w:r>
        <w:t>}</w:t>
      </w:r>
    </w:p>
    <w:p>
      <w:pPr>
        <w:pStyle w:val="CodeBlock"/>
        <w:keepLines/>
      </w:pPr>
      <w:r>
        <w:t xml:space="preserve"> </w:t>
      </w:r>
    </w:p>
    <w:p>
      <w:pPr>
        <w:pStyle w:val="CodeBlock"/>
        <w:keepLines/>
      </w:pPr>
      <w:r>
        <w:t>mapping(uint256 =&gt; Property) public properties;</w:t>
      </w:r>
    </w:p>
    <w:p>
      <w:pPr>
        <w:pStyle w:val="CodeBlock"/>
        <w:keepLines/>
      </w:pPr>
      <w:r>
        <w:t>address public admin;</w:t>
      </w:r>
    </w:p>
    <w:p>
      <w:pPr>
        <w:pStyle w:val="Heading2"/>
      </w:pPr>
      <w:r>
        <w:t>5.2 Required functions</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64B69"/>
          </w:tcPr>
          <w:p>
            <w:pPr>
              <w:spacing w:after="20"/>
            </w:pPr>
            <w:r/>
            <w:r>
              <w:rPr>
                <w:rFonts w:ascii="Aptos" w:hAnsi="Aptos"/>
                <w:b/>
                <w:color w:val="FFFFFF"/>
                <w:sz w:val="17"/>
              </w:rPr>
              <w:t>Function</w:t>
            </w:r>
          </w:p>
        </w:tc>
        <w:tc>
          <w:tcPr>
            <w:tcW w:type="dxa" w:w="1728"/>
            <w:vAlign w:val="center"/>
            <w:shd w:fill="164B69"/>
          </w:tcPr>
          <w:p>
            <w:pPr>
              <w:spacing w:after="20"/>
            </w:pPr>
            <w:r/>
            <w:r>
              <w:rPr>
                <w:rFonts w:ascii="Aptos" w:hAnsi="Aptos"/>
                <w:b/>
                <w:color w:val="FFFFFF"/>
                <w:sz w:val="17"/>
              </w:rPr>
              <w:t>Access</w:t>
            </w:r>
          </w:p>
        </w:tc>
        <w:tc>
          <w:tcPr>
            <w:tcW w:type="dxa" w:w="4752"/>
            <w:vAlign w:val="center"/>
            <w:shd w:fill="164B69"/>
          </w:tcPr>
          <w:p>
            <w:pPr>
              <w:spacing w:after="20"/>
            </w:pPr>
            <w:r/>
            <w:r>
              <w:rPr>
                <w:rFonts w:ascii="Aptos" w:hAnsi="Aptos"/>
                <w:b/>
                <w:color w:val="FFFFFF"/>
                <w:sz w:val="17"/>
              </w:rPr>
              <w:t>Expected behavior</w:t>
            </w:r>
          </w:p>
        </w:tc>
      </w:tr>
      <w:tr>
        <w:tc>
          <w:tcPr>
            <w:tcW w:type="dxa" w:w="3600"/>
            <w:vAlign w:val="center"/>
          </w:tcPr>
          <w:p>
            <w:pPr>
              <w:spacing w:after="20"/>
            </w:pPr>
            <w:r/>
            <w:r>
              <w:rPr>
                <w:rFonts w:ascii="Aptos" w:hAnsi="Aptos"/>
                <w:b w:val="0"/>
                <w:sz w:val="16"/>
              </w:rPr>
              <w:t>constructor()</w:t>
            </w:r>
          </w:p>
        </w:tc>
        <w:tc>
          <w:tcPr>
            <w:tcW w:type="dxa" w:w="1728"/>
            <w:vAlign w:val="center"/>
          </w:tcPr>
          <w:p>
            <w:pPr>
              <w:spacing w:after="20"/>
            </w:pPr>
            <w:r/>
            <w:r>
              <w:rPr>
                <w:rFonts w:ascii="Aptos" w:hAnsi="Aptos"/>
                <w:b w:val="0"/>
                <w:sz w:val="16"/>
              </w:rPr>
              <w:t>Deployment</w:t>
            </w:r>
          </w:p>
        </w:tc>
        <w:tc>
          <w:tcPr>
            <w:tcW w:type="dxa" w:w="4752"/>
            <w:vAlign w:val="center"/>
          </w:tcPr>
          <w:p>
            <w:pPr>
              <w:spacing w:after="20"/>
            </w:pPr>
            <w:r/>
            <w:r>
              <w:rPr>
                <w:rFonts w:ascii="Aptos" w:hAnsi="Aptos"/>
                <w:b w:val="0"/>
                <w:sz w:val="16"/>
              </w:rPr>
              <w:t>Sets deployer as initial admin</w:t>
            </w:r>
          </w:p>
        </w:tc>
      </w:tr>
      <w:tr>
        <w:tc>
          <w:tcPr>
            <w:tcW w:type="dxa" w:w="3600"/>
            <w:vAlign w:val="center"/>
            <w:shd w:fill="F1F6F8"/>
          </w:tcPr>
          <w:p>
            <w:pPr>
              <w:spacing w:after="20"/>
            </w:pPr>
            <w:r/>
            <w:r>
              <w:rPr>
                <w:rFonts w:ascii="Aptos" w:hAnsi="Aptos"/>
                <w:b w:val="0"/>
                <w:sz w:val="16"/>
              </w:rPr>
              <w:t>registerProperty(id, initialOwner, documentHash)</w:t>
            </w:r>
          </w:p>
        </w:tc>
        <w:tc>
          <w:tcPr>
            <w:tcW w:type="dxa" w:w="1728"/>
            <w:vAlign w:val="center"/>
            <w:shd w:fill="F1F6F8"/>
          </w:tcPr>
          <w:p>
            <w:pPr>
              <w:spacing w:after="20"/>
            </w:pPr>
            <w:r/>
            <w:r>
              <w:rPr>
                <w:rFonts w:ascii="Aptos" w:hAnsi="Aptos"/>
                <w:b w:val="0"/>
                <w:sz w:val="16"/>
              </w:rPr>
              <w:t>Admin only</w:t>
            </w:r>
          </w:p>
        </w:tc>
        <w:tc>
          <w:tcPr>
            <w:tcW w:type="dxa" w:w="4752"/>
            <w:vAlign w:val="center"/>
            <w:shd w:fill="F1F6F8"/>
          </w:tcPr>
          <w:p>
            <w:pPr>
              <w:spacing w:after="20"/>
            </w:pPr>
            <w:r/>
            <w:r>
              <w:rPr>
                <w:rFonts w:ascii="Aptos" w:hAnsi="Aptos"/>
                <w:b w:val="0"/>
                <w:sz w:val="16"/>
              </w:rPr>
              <w:t>Reject ID zero, duplicate ID, zero owner, and empty hash; store record and emit event</w:t>
            </w:r>
          </w:p>
        </w:tc>
      </w:tr>
      <w:tr>
        <w:tc>
          <w:tcPr>
            <w:tcW w:type="dxa" w:w="3600"/>
            <w:vAlign w:val="center"/>
          </w:tcPr>
          <w:p>
            <w:pPr>
              <w:spacing w:after="20"/>
            </w:pPr>
            <w:r/>
            <w:r>
              <w:rPr>
                <w:rFonts w:ascii="Aptos" w:hAnsi="Aptos"/>
                <w:b w:val="0"/>
                <w:sz w:val="16"/>
              </w:rPr>
              <w:t>transferOwnership(id, newOwner)</w:t>
            </w:r>
          </w:p>
        </w:tc>
        <w:tc>
          <w:tcPr>
            <w:tcW w:type="dxa" w:w="1728"/>
            <w:vAlign w:val="center"/>
          </w:tcPr>
          <w:p>
            <w:pPr>
              <w:spacing w:after="20"/>
            </w:pPr>
            <w:r/>
            <w:r>
              <w:rPr>
                <w:rFonts w:ascii="Aptos" w:hAnsi="Aptos"/>
                <w:b w:val="0"/>
                <w:sz w:val="16"/>
              </w:rPr>
              <w:t>Current owner only</w:t>
            </w:r>
          </w:p>
        </w:tc>
        <w:tc>
          <w:tcPr>
            <w:tcW w:type="dxa" w:w="4752"/>
            <w:vAlign w:val="center"/>
          </w:tcPr>
          <w:p>
            <w:pPr>
              <w:spacing w:after="20"/>
            </w:pPr>
            <w:r/>
            <w:r>
              <w:rPr>
                <w:rFonts w:ascii="Aptos" w:hAnsi="Aptos"/>
                <w:b w:val="0"/>
                <w:sz w:val="16"/>
              </w:rPr>
              <w:t>Reject missing property, unauthorized caller, zero address, and same owner; update owner and emit event</w:t>
            </w:r>
          </w:p>
        </w:tc>
      </w:tr>
      <w:tr>
        <w:tc>
          <w:tcPr>
            <w:tcW w:type="dxa" w:w="3600"/>
            <w:vAlign w:val="center"/>
            <w:shd w:fill="F1F6F8"/>
          </w:tcPr>
          <w:p>
            <w:pPr>
              <w:spacing w:after="20"/>
            </w:pPr>
            <w:r/>
            <w:r>
              <w:rPr>
                <w:rFonts w:ascii="Aptos" w:hAnsi="Aptos"/>
                <w:b w:val="0"/>
                <w:sz w:val="16"/>
              </w:rPr>
              <w:t>getProperty(id)</w:t>
            </w:r>
          </w:p>
        </w:tc>
        <w:tc>
          <w:tcPr>
            <w:tcW w:type="dxa" w:w="1728"/>
            <w:vAlign w:val="center"/>
            <w:shd w:fill="F1F6F8"/>
          </w:tcPr>
          <w:p>
            <w:pPr>
              <w:spacing w:after="20"/>
            </w:pPr>
            <w:r/>
            <w:r>
              <w:rPr>
                <w:rFonts w:ascii="Aptos" w:hAnsi="Aptos"/>
                <w:b w:val="0"/>
                <w:sz w:val="16"/>
              </w:rPr>
              <w:t>Read</w:t>
            </w:r>
          </w:p>
        </w:tc>
        <w:tc>
          <w:tcPr>
            <w:tcW w:type="dxa" w:w="4752"/>
            <w:vAlign w:val="center"/>
            <w:shd w:fill="F1F6F8"/>
          </w:tcPr>
          <w:p>
            <w:pPr>
              <w:spacing w:after="20"/>
            </w:pPr>
            <w:r/>
            <w:r>
              <w:rPr>
                <w:rFonts w:ascii="Aptos" w:hAnsi="Aptos"/>
                <w:b w:val="0"/>
                <w:sz w:val="16"/>
              </w:rPr>
              <w:t>Return current owner, document hash, and registration timestamp; fail clearly for missing property</w:t>
            </w:r>
          </w:p>
        </w:tc>
      </w:tr>
      <w:tr>
        <w:tc>
          <w:tcPr>
            <w:tcW w:type="dxa" w:w="3600"/>
            <w:vAlign w:val="center"/>
          </w:tcPr>
          <w:p>
            <w:pPr>
              <w:spacing w:after="20"/>
            </w:pPr>
            <w:r/>
            <w:r>
              <w:rPr>
                <w:rFonts w:ascii="Aptos" w:hAnsi="Aptos"/>
                <w:b w:val="0"/>
                <w:sz w:val="16"/>
              </w:rPr>
              <w:t>verifyDocument(id, candidateHash)</w:t>
            </w:r>
          </w:p>
        </w:tc>
        <w:tc>
          <w:tcPr>
            <w:tcW w:type="dxa" w:w="1728"/>
            <w:vAlign w:val="center"/>
          </w:tcPr>
          <w:p>
            <w:pPr>
              <w:spacing w:after="20"/>
            </w:pPr>
            <w:r/>
            <w:r>
              <w:rPr>
                <w:rFonts w:ascii="Aptos" w:hAnsi="Aptos"/>
                <w:b w:val="0"/>
                <w:sz w:val="16"/>
              </w:rPr>
              <w:t>Read</w:t>
            </w:r>
          </w:p>
        </w:tc>
        <w:tc>
          <w:tcPr>
            <w:tcW w:type="dxa" w:w="4752"/>
            <w:vAlign w:val="center"/>
          </w:tcPr>
          <w:p>
            <w:pPr>
              <w:spacing w:after="20"/>
            </w:pPr>
            <w:r/>
            <w:r>
              <w:rPr>
                <w:rFonts w:ascii="Aptos" w:hAnsi="Aptos"/>
                <w:b w:val="0"/>
                <w:sz w:val="16"/>
              </w:rPr>
              <w:t>Return whether candidate hash equals registered document hash</w:t>
            </w:r>
          </w:p>
        </w:tc>
      </w:tr>
    </w:tbl>
    <w:p>
      <w:pPr>
        <w:spacing w:after="20"/>
      </w:pPr>
    </w:p>
    <w:p>
      <w:pPr>
        <w:pStyle w:val="Heading2"/>
      </w:pPr>
      <w:r>
        <w:t>5.3 Required events</w:t>
      </w:r>
    </w:p>
    <w:p>
      <w:pPr>
        <w:pStyle w:val="ListBullet"/>
        <w:spacing w:after="40"/>
      </w:pPr>
      <w:r>
        <w:t>PropertyRegistered(propertyId, owner, documentHash)</w:t>
      </w:r>
    </w:p>
    <w:p>
      <w:pPr>
        <w:pStyle w:val="ListBullet"/>
        <w:spacing w:after="40"/>
      </w:pPr>
      <w:r>
        <w:t>OwnershipTransferred(propertyId, previousOwner, newOwner)</w:t>
      </w:r>
    </w:p>
    <w:p>
      <w:pPr>
        <w:pStyle w:val="ListBullet"/>
        <w:spacing w:after="40"/>
      </w:pPr>
      <w:r>
        <w:t>DocumentHashUpdated(propertyId, documentHash) only if controlled hash updates are implemented</w:t>
      </w:r>
    </w:p>
    <w:p>
      <w:pPr>
        <w:pStyle w:val="Heading2"/>
      </w:pPr>
      <w:r>
        <w:t>5.4 Contract security rules</w:t>
      </w:r>
    </w:p>
    <w:p>
      <w:pPr>
        <w:pStyle w:val="ListBullet"/>
        <w:spacing w:after="40"/>
      </w:pPr>
      <w:r>
        <w:t>Use Solidity ^0.8.20 or another explicitly tested compatible compiler version.</w:t>
      </w:r>
    </w:p>
    <w:p>
      <w:pPr>
        <w:pStyle w:val="ListBullet"/>
        <w:spacing w:after="40"/>
      </w:pPr>
      <w:r>
        <w:t>Only the admin can register a property.</w:t>
      </w:r>
    </w:p>
    <w:p>
      <w:pPr>
        <w:pStyle w:val="ListBullet"/>
        <w:spacing w:after="40"/>
      </w:pPr>
      <w:r>
        <w:t>Only the current owner can initiate a transfer.</w:t>
      </w:r>
    </w:p>
    <w:p>
      <w:pPr>
        <w:pStyle w:val="ListBullet"/>
        <w:spacing w:after="40"/>
      </w:pPr>
      <w:r>
        <w:t>Reject duplicate property IDs, zero addresses, invalid IDs, and zero document hashes.</w:t>
      </w:r>
    </w:p>
    <w:p>
      <w:pPr>
        <w:pStyle w:val="ListBullet"/>
        <w:spacing w:after="40"/>
      </w:pPr>
      <w:r>
        <w:t>Do not add an unrestricted admin owner-overwrite function.</w:t>
      </w:r>
    </w:p>
    <w:p>
      <w:pPr>
        <w:pStyle w:val="ListBullet"/>
        <w:spacing w:after="40"/>
      </w:pPr>
      <w:r>
        <w:t>Do not implement a token, cryptocurrency, or Proof-of-Work mining; these are not required.</w:t>
      </w:r>
    </w:p>
    <w:p>
      <w:pPr>
        <w:pStyle w:val="ListBullet"/>
        <w:spacing w:after="40"/>
      </w:pPr>
      <w:r>
        <w:t>Write tests for both success and revert cases. Do not treat a successful compile as proof of correctness.</w:t>
      </w:r>
    </w:p>
    <w:p>
      <w:pPr>
        <w:pStyle w:val="Heading1"/>
      </w:pPr>
      <w:r>
        <w:t>6. Database Schema</w:t>
      </w:r>
    </w:p>
    <w:p>
      <w:r>
        <w:t>Create versioned SQL migrations. Use UUID primary keys for application records, foreign keys, unique constraints, timestamps, and indexes for common search paths.</w:t>
      </w:r>
    </w:p>
    <w:p>
      <w:pPr>
        <w:pStyle w:val="Heading2"/>
      </w:pPr>
      <w:r>
        <w:t>6.1 users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64B69"/>
          </w:tcPr>
          <w:p>
            <w:pPr>
              <w:spacing w:after="20"/>
            </w:pPr>
            <w:r/>
            <w:r>
              <w:rPr>
                <w:rFonts w:ascii="Aptos" w:hAnsi="Aptos"/>
                <w:b/>
                <w:color w:val="FFFFFF"/>
                <w:sz w:val="17"/>
              </w:rPr>
              <w:t>Column</w:t>
            </w:r>
          </w:p>
        </w:tc>
        <w:tc>
          <w:tcPr>
            <w:tcW w:type="dxa" w:w="2232"/>
            <w:vAlign w:val="center"/>
            <w:shd w:fill="164B69"/>
          </w:tcPr>
          <w:p>
            <w:pPr>
              <w:spacing w:after="20"/>
            </w:pPr>
            <w:r/>
            <w:r>
              <w:rPr>
                <w:rFonts w:ascii="Aptos" w:hAnsi="Aptos"/>
                <w:b/>
                <w:color w:val="FFFFFF"/>
                <w:sz w:val="17"/>
              </w:rPr>
              <w:t>Type</w:t>
            </w:r>
          </w:p>
        </w:tc>
        <w:tc>
          <w:tcPr>
            <w:tcW w:type="dxa" w:w="5616"/>
            <w:vAlign w:val="center"/>
            <w:shd w:fill="164B69"/>
          </w:tcPr>
          <w:p>
            <w:pPr>
              <w:spacing w:after="20"/>
            </w:pPr>
            <w:r/>
            <w:r>
              <w:rPr>
                <w:rFonts w:ascii="Aptos" w:hAnsi="Aptos"/>
                <w:b/>
                <w:color w:val="FFFFFF"/>
                <w:sz w:val="17"/>
              </w:rPr>
              <w:t>Rules / meaning</w:t>
            </w:r>
          </w:p>
        </w:tc>
      </w:tr>
      <w:tr>
        <w:tc>
          <w:tcPr>
            <w:tcW w:type="dxa" w:w="2088"/>
            <w:vAlign w:val="center"/>
          </w:tcPr>
          <w:p>
            <w:pPr>
              <w:spacing w:after="20"/>
            </w:pPr>
            <w:r/>
            <w:r>
              <w:rPr>
                <w:rFonts w:ascii="Aptos" w:hAnsi="Aptos"/>
                <w:b w:val="0"/>
                <w:sz w:val="16"/>
              </w:rPr>
              <w:t>id</w:t>
            </w:r>
          </w:p>
        </w:tc>
        <w:tc>
          <w:tcPr>
            <w:tcW w:type="dxa" w:w="2232"/>
            <w:vAlign w:val="center"/>
          </w:tcPr>
          <w:p>
            <w:pPr>
              <w:spacing w:after="20"/>
            </w:pPr>
            <w:r/>
            <w:r>
              <w:rPr>
                <w:rFonts w:ascii="Aptos" w:hAnsi="Aptos"/>
                <w:b w:val="0"/>
                <w:sz w:val="16"/>
              </w:rPr>
              <w:t>UUID</w:t>
            </w:r>
          </w:p>
        </w:tc>
        <w:tc>
          <w:tcPr>
            <w:tcW w:type="dxa" w:w="5616"/>
            <w:vAlign w:val="center"/>
          </w:tcPr>
          <w:p>
            <w:pPr>
              <w:spacing w:after="20"/>
            </w:pPr>
            <w:r/>
            <w:r>
              <w:rPr>
                <w:rFonts w:ascii="Aptos" w:hAnsi="Aptos"/>
                <w:b w:val="0"/>
                <w:sz w:val="16"/>
              </w:rPr>
              <w:t>Primary key</w:t>
            </w:r>
          </w:p>
        </w:tc>
      </w:tr>
      <w:tr>
        <w:tc>
          <w:tcPr>
            <w:tcW w:type="dxa" w:w="2088"/>
            <w:vAlign w:val="center"/>
            <w:shd w:fill="F1F6F8"/>
          </w:tcPr>
          <w:p>
            <w:pPr>
              <w:spacing w:after="20"/>
            </w:pPr>
            <w:r/>
            <w:r>
              <w:rPr>
                <w:rFonts w:ascii="Aptos" w:hAnsi="Aptos"/>
                <w:b w:val="0"/>
                <w:sz w:val="16"/>
              </w:rPr>
              <w:t>name</w:t>
            </w:r>
          </w:p>
        </w:tc>
        <w:tc>
          <w:tcPr>
            <w:tcW w:type="dxa" w:w="2232"/>
            <w:vAlign w:val="center"/>
            <w:shd w:fill="F1F6F8"/>
          </w:tcPr>
          <w:p>
            <w:pPr>
              <w:spacing w:after="20"/>
            </w:pPr>
            <w:r/>
            <w:r>
              <w:rPr>
                <w:rFonts w:ascii="Aptos" w:hAnsi="Aptos"/>
                <w:b w:val="0"/>
                <w:sz w:val="16"/>
              </w:rPr>
              <w:t>VARCHAR(120)</w:t>
            </w:r>
          </w:p>
        </w:tc>
        <w:tc>
          <w:tcPr>
            <w:tcW w:type="dxa" w:w="5616"/>
            <w:vAlign w:val="center"/>
            <w:shd w:fill="F1F6F8"/>
          </w:tcPr>
          <w:p>
            <w:pPr>
              <w:spacing w:after="20"/>
            </w:pPr>
            <w:r/>
            <w:r>
              <w:rPr>
                <w:rFonts w:ascii="Aptos" w:hAnsi="Aptos"/>
                <w:b w:val="0"/>
                <w:sz w:val="16"/>
              </w:rPr>
              <w:t>Required display name</w:t>
            </w:r>
          </w:p>
        </w:tc>
      </w:tr>
      <w:tr>
        <w:tc>
          <w:tcPr>
            <w:tcW w:type="dxa" w:w="2088"/>
            <w:vAlign w:val="center"/>
          </w:tcPr>
          <w:p>
            <w:pPr>
              <w:spacing w:after="20"/>
            </w:pPr>
            <w:r/>
            <w:r>
              <w:rPr>
                <w:rFonts w:ascii="Aptos" w:hAnsi="Aptos"/>
                <w:b w:val="0"/>
                <w:sz w:val="16"/>
              </w:rPr>
              <w:t>email</w:t>
            </w:r>
          </w:p>
        </w:tc>
        <w:tc>
          <w:tcPr>
            <w:tcW w:type="dxa" w:w="2232"/>
            <w:vAlign w:val="center"/>
          </w:tcPr>
          <w:p>
            <w:pPr>
              <w:spacing w:after="20"/>
            </w:pPr>
            <w:r/>
            <w:r>
              <w:rPr>
                <w:rFonts w:ascii="Aptos" w:hAnsi="Aptos"/>
                <w:b w:val="0"/>
                <w:sz w:val="16"/>
              </w:rPr>
              <w:t>VARCHAR(255)</w:t>
            </w:r>
          </w:p>
        </w:tc>
        <w:tc>
          <w:tcPr>
            <w:tcW w:type="dxa" w:w="5616"/>
            <w:vAlign w:val="center"/>
          </w:tcPr>
          <w:p>
            <w:pPr>
              <w:spacing w:after="20"/>
            </w:pPr>
            <w:r/>
            <w:r>
              <w:rPr>
                <w:rFonts w:ascii="Aptos" w:hAnsi="Aptos"/>
                <w:b w:val="0"/>
                <w:sz w:val="16"/>
              </w:rPr>
              <w:t>Unique, required</w:t>
            </w:r>
          </w:p>
        </w:tc>
      </w:tr>
      <w:tr>
        <w:tc>
          <w:tcPr>
            <w:tcW w:type="dxa" w:w="2088"/>
            <w:vAlign w:val="center"/>
            <w:shd w:fill="F1F6F8"/>
          </w:tcPr>
          <w:p>
            <w:pPr>
              <w:spacing w:after="20"/>
            </w:pPr>
            <w:r/>
            <w:r>
              <w:rPr>
                <w:rFonts w:ascii="Aptos" w:hAnsi="Aptos"/>
                <w:b w:val="0"/>
                <w:sz w:val="16"/>
              </w:rPr>
              <w:t>password_hash</w:t>
            </w:r>
          </w:p>
        </w:tc>
        <w:tc>
          <w:tcPr>
            <w:tcW w:type="dxa" w:w="2232"/>
            <w:vAlign w:val="center"/>
            <w:shd w:fill="F1F6F8"/>
          </w:tcPr>
          <w:p>
            <w:pPr>
              <w:spacing w:after="20"/>
            </w:pPr>
            <w:r/>
            <w:r>
              <w:rPr>
                <w:rFonts w:ascii="Aptos" w:hAnsi="Aptos"/>
                <w:b w:val="0"/>
                <w:sz w:val="16"/>
              </w:rPr>
              <w:t>TEXT</w:t>
            </w:r>
          </w:p>
        </w:tc>
        <w:tc>
          <w:tcPr>
            <w:tcW w:type="dxa" w:w="5616"/>
            <w:vAlign w:val="center"/>
            <w:shd w:fill="F1F6F8"/>
          </w:tcPr>
          <w:p>
            <w:pPr>
              <w:spacing w:after="20"/>
            </w:pPr>
            <w:r/>
            <w:r>
              <w:rPr>
                <w:rFonts w:ascii="Aptos" w:hAnsi="Aptos"/>
                <w:b w:val="0"/>
                <w:sz w:val="16"/>
              </w:rPr>
              <w:t>Password hash only; never plaintext</w:t>
            </w:r>
          </w:p>
        </w:tc>
      </w:tr>
      <w:tr>
        <w:tc>
          <w:tcPr>
            <w:tcW w:type="dxa" w:w="2088"/>
            <w:vAlign w:val="center"/>
          </w:tcPr>
          <w:p>
            <w:pPr>
              <w:spacing w:after="20"/>
            </w:pPr>
            <w:r/>
            <w:r>
              <w:rPr>
                <w:rFonts w:ascii="Aptos" w:hAnsi="Aptos"/>
                <w:b w:val="0"/>
                <w:sz w:val="16"/>
              </w:rPr>
              <w:t>wallet_address</w:t>
            </w:r>
          </w:p>
        </w:tc>
        <w:tc>
          <w:tcPr>
            <w:tcW w:type="dxa" w:w="2232"/>
            <w:vAlign w:val="center"/>
          </w:tcPr>
          <w:p>
            <w:pPr>
              <w:spacing w:after="20"/>
            </w:pPr>
            <w:r/>
            <w:r>
              <w:rPr>
                <w:rFonts w:ascii="Aptos" w:hAnsi="Aptos"/>
                <w:b w:val="0"/>
                <w:sz w:val="16"/>
              </w:rPr>
              <w:t>VARCHAR(42)</w:t>
            </w:r>
          </w:p>
        </w:tc>
        <w:tc>
          <w:tcPr>
            <w:tcW w:type="dxa" w:w="5616"/>
            <w:vAlign w:val="center"/>
          </w:tcPr>
          <w:p>
            <w:pPr>
              <w:spacing w:after="20"/>
            </w:pPr>
            <w:r/>
            <w:r>
              <w:rPr>
                <w:rFonts w:ascii="Aptos" w:hAnsi="Aptos"/>
                <w:b w:val="0"/>
                <w:sz w:val="16"/>
              </w:rPr>
              <w:t>Nullable EVM address; normalize/validate</w:t>
            </w:r>
          </w:p>
        </w:tc>
      </w:tr>
      <w:tr>
        <w:tc>
          <w:tcPr>
            <w:tcW w:type="dxa" w:w="2088"/>
            <w:vAlign w:val="center"/>
            <w:shd w:fill="F1F6F8"/>
          </w:tcPr>
          <w:p>
            <w:pPr>
              <w:spacing w:after="20"/>
            </w:pPr>
            <w:r/>
            <w:r>
              <w:rPr>
                <w:rFonts w:ascii="Aptos" w:hAnsi="Aptos"/>
                <w:b w:val="0"/>
                <w:sz w:val="16"/>
              </w:rPr>
              <w:t>role</w:t>
            </w:r>
          </w:p>
        </w:tc>
        <w:tc>
          <w:tcPr>
            <w:tcW w:type="dxa" w:w="2232"/>
            <w:vAlign w:val="center"/>
            <w:shd w:fill="F1F6F8"/>
          </w:tcPr>
          <w:p>
            <w:pPr>
              <w:spacing w:after="20"/>
            </w:pPr>
            <w:r/>
            <w:r>
              <w:rPr>
                <w:rFonts w:ascii="Aptos" w:hAnsi="Aptos"/>
                <w:b w:val="0"/>
                <w:sz w:val="16"/>
              </w:rPr>
              <w:t>VARCHAR(20)</w:t>
            </w:r>
          </w:p>
        </w:tc>
        <w:tc>
          <w:tcPr>
            <w:tcW w:type="dxa" w:w="5616"/>
            <w:vAlign w:val="center"/>
            <w:shd w:fill="F1F6F8"/>
          </w:tcPr>
          <w:p>
            <w:pPr>
              <w:spacing w:after="20"/>
            </w:pPr>
            <w:r/>
            <w:r>
              <w:rPr>
                <w:rFonts w:ascii="Aptos" w:hAnsi="Aptos"/>
                <w:b w:val="0"/>
                <w:sz w:val="16"/>
              </w:rPr>
              <w:t>admin, owner, viewer; constrained values</w:t>
            </w:r>
          </w:p>
        </w:tc>
      </w:tr>
      <w:tr>
        <w:tc>
          <w:tcPr>
            <w:tcW w:type="dxa" w:w="2088"/>
            <w:vAlign w:val="center"/>
          </w:tcPr>
          <w:p>
            <w:pPr>
              <w:spacing w:after="20"/>
            </w:pPr>
            <w:r/>
            <w:r>
              <w:rPr>
                <w:rFonts w:ascii="Aptos" w:hAnsi="Aptos"/>
                <w:b w:val="0"/>
                <w:sz w:val="16"/>
              </w:rPr>
              <w:t>created_at</w:t>
            </w:r>
          </w:p>
        </w:tc>
        <w:tc>
          <w:tcPr>
            <w:tcW w:type="dxa" w:w="2232"/>
            <w:vAlign w:val="center"/>
          </w:tcPr>
          <w:p>
            <w:pPr>
              <w:spacing w:after="20"/>
            </w:pPr>
            <w:r/>
            <w:r>
              <w:rPr>
                <w:rFonts w:ascii="Aptos" w:hAnsi="Aptos"/>
                <w:b w:val="0"/>
                <w:sz w:val="16"/>
              </w:rPr>
              <w:t>TIMESTAMPTZ</w:t>
            </w:r>
          </w:p>
        </w:tc>
        <w:tc>
          <w:tcPr>
            <w:tcW w:type="dxa" w:w="5616"/>
            <w:vAlign w:val="center"/>
          </w:tcPr>
          <w:p>
            <w:pPr>
              <w:spacing w:after="20"/>
            </w:pPr>
            <w:r/>
            <w:r>
              <w:rPr>
                <w:rFonts w:ascii="Aptos" w:hAnsi="Aptos"/>
                <w:b w:val="0"/>
                <w:sz w:val="16"/>
              </w:rPr>
              <w:t>Default current timestamp</w:t>
            </w:r>
          </w:p>
        </w:tc>
      </w:tr>
    </w:tbl>
    <w:p>
      <w:pPr>
        <w:spacing w:after="20"/>
      </w:pPr>
    </w:p>
    <w:p>
      <w:pPr>
        <w:pStyle w:val="Heading2"/>
      </w:pPr>
      <w:r>
        <w:t>6.2 properties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4B69"/>
          </w:tcPr>
          <w:p>
            <w:pPr>
              <w:spacing w:after="20"/>
            </w:pPr>
            <w:r/>
            <w:r>
              <w:rPr>
                <w:rFonts w:ascii="Aptos" w:hAnsi="Aptos"/>
                <w:b/>
                <w:color w:val="FFFFFF"/>
                <w:sz w:val="17"/>
              </w:rPr>
              <w:t>Column</w:t>
            </w:r>
          </w:p>
        </w:tc>
        <w:tc>
          <w:tcPr>
            <w:tcW w:type="dxa" w:w="2088"/>
            <w:vAlign w:val="center"/>
            <w:shd w:fill="164B69"/>
          </w:tcPr>
          <w:p>
            <w:pPr>
              <w:spacing w:after="20"/>
            </w:pPr>
            <w:r/>
            <w:r>
              <w:rPr>
                <w:rFonts w:ascii="Aptos" w:hAnsi="Aptos"/>
                <w:b/>
                <w:color w:val="FFFFFF"/>
                <w:sz w:val="17"/>
              </w:rPr>
              <w:t>Type</w:t>
            </w:r>
          </w:p>
        </w:tc>
        <w:tc>
          <w:tcPr>
            <w:tcW w:type="dxa" w:w="5472"/>
            <w:vAlign w:val="center"/>
            <w:shd w:fill="164B69"/>
          </w:tcPr>
          <w:p>
            <w:pPr>
              <w:spacing w:after="20"/>
            </w:pPr>
            <w:r/>
            <w:r>
              <w:rPr>
                <w:rFonts w:ascii="Aptos" w:hAnsi="Aptos"/>
                <w:b/>
                <w:color w:val="FFFFFF"/>
                <w:sz w:val="17"/>
              </w:rPr>
              <w:t>Rules / meaning</w:t>
            </w:r>
          </w:p>
        </w:tc>
      </w:tr>
      <w:tr>
        <w:tc>
          <w:tcPr>
            <w:tcW w:type="dxa" w:w="2376"/>
            <w:vAlign w:val="center"/>
          </w:tcPr>
          <w:p>
            <w:pPr>
              <w:spacing w:after="20"/>
            </w:pPr>
            <w:r/>
            <w:r>
              <w:rPr>
                <w:rFonts w:ascii="Aptos" w:hAnsi="Aptos"/>
                <w:b w:val="0"/>
                <w:sz w:val="16"/>
              </w:rPr>
              <w:t>id</w:t>
            </w:r>
          </w:p>
        </w:tc>
        <w:tc>
          <w:tcPr>
            <w:tcW w:type="dxa" w:w="2088"/>
            <w:vAlign w:val="center"/>
          </w:tcPr>
          <w:p>
            <w:pPr>
              <w:spacing w:after="20"/>
            </w:pPr>
            <w:r/>
            <w:r>
              <w:rPr>
                <w:rFonts w:ascii="Aptos" w:hAnsi="Aptos"/>
                <w:b w:val="0"/>
                <w:sz w:val="16"/>
              </w:rPr>
              <w:t>UUID</w:t>
            </w:r>
          </w:p>
        </w:tc>
        <w:tc>
          <w:tcPr>
            <w:tcW w:type="dxa" w:w="5472"/>
            <w:vAlign w:val="center"/>
          </w:tcPr>
          <w:p>
            <w:pPr>
              <w:spacing w:after="20"/>
            </w:pPr>
            <w:r/>
            <w:r>
              <w:rPr>
                <w:rFonts w:ascii="Aptos" w:hAnsi="Aptos"/>
                <w:b w:val="0"/>
                <w:sz w:val="16"/>
              </w:rPr>
              <w:t>Primary key</w:t>
            </w:r>
          </w:p>
        </w:tc>
      </w:tr>
      <w:tr>
        <w:tc>
          <w:tcPr>
            <w:tcW w:type="dxa" w:w="2376"/>
            <w:vAlign w:val="center"/>
            <w:shd w:fill="F1F6F8"/>
          </w:tcPr>
          <w:p>
            <w:pPr>
              <w:spacing w:after="20"/>
            </w:pPr>
            <w:r/>
            <w:r>
              <w:rPr>
                <w:rFonts w:ascii="Aptos" w:hAnsi="Aptos"/>
                <w:b w:val="0"/>
                <w:sz w:val="16"/>
              </w:rPr>
              <w:t>property_code</w:t>
            </w:r>
          </w:p>
        </w:tc>
        <w:tc>
          <w:tcPr>
            <w:tcW w:type="dxa" w:w="2088"/>
            <w:vAlign w:val="center"/>
            <w:shd w:fill="F1F6F8"/>
          </w:tcPr>
          <w:p>
            <w:pPr>
              <w:spacing w:after="20"/>
            </w:pPr>
            <w:r/>
            <w:r>
              <w:rPr>
                <w:rFonts w:ascii="Aptos" w:hAnsi="Aptos"/>
                <w:b w:val="0"/>
                <w:sz w:val="16"/>
              </w:rPr>
              <w:t>VARCHAR(80)</w:t>
            </w:r>
          </w:p>
        </w:tc>
        <w:tc>
          <w:tcPr>
            <w:tcW w:type="dxa" w:w="5472"/>
            <w:vAlign w:val="center"/>
            <w:shd w:fill="F1F6F8"/>
          </w:tcPr>
          <w:p>
            <w:pPr>
              <w:spacing w:after="20"/>
            </w:pPr>
            <w:r/>
            <w:r>
              <w:rPr>
                <w:rFonts w:ascii="Aptos" w:hAnsi="Aptos"/>
                <w:b w:val="0"/>
                <w:sz w:val="16"/>
              </w:rPr>
              <w:t>Unique human-readable property code</w:t>
            </w:r>
          </w:p>
        </w:tc>
      </w:tr>
      <w:tr>
        <w:tc>
          <w:tcPr>
            <w:tcW w:type="dxa" w:w="2376"/>
            <w:vAlign w:val="center"/>
          </w:tcPr>
          <w:p>
            <w:pPr>
              <w:spacing w:after="20"/>
            </w:pPr>
            <w:r/>
            <w:r>
              <w:rPr>
                <w:rFonts w:ascii="Aptos" w:hAnsi="Aptos"/>
                <w:b w:val="0"/>
                <w:sz w:val="16"/>
              </w:rPr>
              <w:t>location</w:t>
            </w:r>
          </w:p>
        </w:tc>
        <w:tc>
          <w:tcPr>
            <w:tcW w:type="dxa" w:w="2088"/>
            <w:vAlign w:val="center"/>
          </w:tcPr>
          <w:p>
            <w:pPr>
              <w:spacing w:after="20"/>
            </w:pPr>
            <w:r/>
            <w:r>
              <w:rPr>
                <w:rFonts w:ascii="Aptos" w:hAnsi="Aptos"/>
                <w:b w:val="0"/>
                <w:sz w:val="16"/>
              </w:rPr>
              <w:t>TEXT</w:t>
            </w:r>
          </w:p>
        </w:tc>
        <w:tc>
          <w:tcPr>
            <w:tcW w:type="dxa" w:w="5472"/>
            <w:vAlign w:val="center"/>
          </w:tcPr>
          <w:p>
            <w:pPr>
              <w:spacing w:after="20"/>
            </w:pPr>
            <w:r/>
            <w:r>
              <w:rPr>
                <w:rFonts w:ascii="Aptos" w:hAnsi="Aptos"/>
                <w:b w:val="0"/>
                <w:sz w:val="16"/>
              </w:rPr>
              <w:t>Required non-sensitive location</w:t>
            </w:r>
          </w:p>
        </w:tc>
      </w:tr>
      <w:tr>
        <w:tc>
          <w:tcPr>
            <w:tcW w:type="dxa" w:w="2376"/>
            <w:vAlign w:val="center"/>
            <w:shd w:fill="F1F6F8"/>
          </w:tcPr>
          <w:p>
            <w:pPr>
              <w:spacing w:after="20"/>
            </w:pPr>
            <w:r/>
            <w:r>
              <w:rPr>
                <w:rFonts w:ascii="Aptos" w:hAnsi="Aptos"/>
                <w:b w:val="0"/>
                <w:sz w:val="16"/>
              </w:rPr>
              <w:t>area_sq_m</w:t>
            </w:r>
          </w:p>
        </w:tc>
        <w:tc>
          <w:tcPr>
            <w:tcW w:type="dxa" w:w="2088"/>
            <w:vAlign w:val="center"/>
            <w:shd w:fill="F1F6F8"/>
          </w:tcPr>
          <w:p>
            <w:pPr>
              <w:spacing w:after="20"/>
            </w:pPr>
            <w:r/>
            <w:r>
              <w:rPr>
                <w:rFonts w:ascii="Aptos" w:hAnsi="Aptos"/>
                <w:b w:val="0"/>
                <w:sz w:val="16"/>
              </w:rPr>
              <w:t>NUMERIC(12,2)</w:t>
            </w:r>
          </w:p>
        </w:tc>
        <w:tc>
          <w:tcPr>
            <w:tcW w:type="dxa" w:w="5472"/>
            <w:vAlign w:val="center"/>
            <w:shd w:fill="F1F6F8"/>
          </w:tcPr>
          <w:p>
            <w:pPr>
              <w:spacing w:after="20"/>
            </w:pPr>
            <w:r/>
            <w:r>
              <w:rPr>
                <w:rFonts w:ascii="Aptos" w:hAnsi="Aptos"/>
                <w:b w:val="0"/>
                <w:sz w:val="16"/>
              </w:rPr>
              <w:t>Positive area</w:t>
            </w:r>
          </w:p>
        </w:tc>
      </w:tr>
      <w:tr>
        <w:tc>
          <w:tcPr>
            <w:tcW w:type="dxa" w:w="2376"/>
            <w:vAlign w:val="center"/>
          </w:tcPr>
          <w:p>
            <w:pPr>
              <w:spacing w:after="20"/>
            </w:pPr>
            <w:r/>
            <w:r>
              <w:rPr>
                <w:rFonts w:ascii="Aptos" w:hAnsi="Aptos"/>
                <w:b w:val="0"/>
                <w:sz w:val="16"/>
              </w:rPr>
              <w:t>description</w:t>
            </w:r>
          </w:p>
        </w:tc>
        <w:tc>
          <w:tcPr>
            <w:tcW w:type="dxa" w:w="2088"/>
            <w:vAlign w:val="center"/>
          </w:tcPr>
          <w:p>
            <w:pPr>
              <w:spacing w:after="20"/>
            </w:pPr>
            <w:r/>
            <w:r>
              <w:rPr>
                <w:rFonts w:ascii="Aptos" w:hAnsi="Aptos"/>
                <w:b w:val="0"/>
                <w:sz w:val="16"/>
              </w:rPr>
              <w:t>TEXT</w:t>
            </w:r>
          </w:p>
        </w:tc>
        <w:tc>
          <w:tcPr>
            <w:tcW w:type="dxa" w:w="5472"/>
            <w:vAlign w:val="center"/>
          </w:tcPr>
          <w:p>
            <w:pPr>
              <w:spacing w:after="20"/>
            </w:pPr>
            <w:r/>
            <w:r>
              <w:rPr>
                <w:rFonts w:ascii="Aptos" w:hAnsi="Aptos"/>
                <w:b w:val="0"/>
                <w:sz w:val="16"/>
              </w:rPr>
              <w:t>Optional public description</w:t>
            </w:r>
          </w:p>
        </w:tc>
      </w:tr>
      <w:tr>
        <w:tc>
          <w:tcPr>
            <w:tcW w:type="dxa" w:w="2376"/>
            <w:vAlign w:val="center"/>
            <w:shd w:fill="F1F6F8"/>
          </w:tcPr>
          <w:p>
            <w:pPr>
              <w:spacing w:after="20"/>
            </w:pPr>
            <w:r/>
            <w:r>
              <w:rPr>
                <w:rFonts w:ascii="Aptos" w:hAnsi="Aptos"/>
                <w:b w:val="0"/>
                <w:sz w:val="16"/>
              </w:rPr>
              <w:t>document_hash</w:t>
            </w:r>
          </w:p>
        </w:tc>
        <w:tc>
          <w:tcPr>
            <w:tcW w:type="dxa" w:w="2088"/>
            <w:vAlign w:val="center"/>
            <w:shd w:fill="F1F6F8"/>
          </w:tcPr>
          <w:p>
            <w:pPr>
              <w:spacing w:after="20"/>
            </w:pPr>
            <w:r/>
            <w:r>
              <w:rPr>
                <w:rFonts w:ascii="Aptos" w:hAnsi="Aptos"/>
                <w:b w:val="0"/>
                <w:sz w:val="16"/>
              </w:rPr>
              <w:t>CHAR(64)</w:t>
            </w:r>
          </w:p>
        </w:tc>
        <w:tc>
          <w:tcPr>
            <w:tcW w:type="dxa" w:w="5472"/>
            <w:vAlign w:val="center"/>
            <w:shd w:fill="F1F6F8"/>
          </w:tcPr>
          <w:p>
            <w:pPr>
              <w:spacing w:after="20"/>
            </w:pPr>
            <w:r/>
            <w:r>
              <w:rPr>
                <w:rFonts w:ascii="Aptos" w:hAnsi="Aptos"/>
                <w:b w:val="0"/>
                <w:sz w:val="16"/>
              </w:rPr>
              <w:t>SHA-256 hex string</w:t>
            </w:r>
          </w:p>
        </w:tc>
      </w:tr>
      <w:tr>
        <w:tc>
          <w:tcPr>
            <w:tcW w:type="dxa" w:w="2376"/>
            <w:vAlign w:val="center"/>
          </w:tcPr>
          <w:p>
            <w:pPr>
              <w:spacing w:after="20"/>
            </w:pPr>
            <w:r/>
            <w:r>
              <w:rPr>
                <w:rFonts w:ascii="Aptos" w:hAnsi="Aptos"/>
                <w:b w:val="0"/>
                <w:sz w:val="16"/>
              </w:rPr>
              <w:t>document_uri</w:t>
            </w:r>
          </w:p>
        </w:tc>
        <w:tc>
          <w:tcPr>
            <w:tcW w:type="dxa" w:w="2088"/>
            <w:vAlign w:val="center"/>
          </w:tcPr>
          <w:p>
            <w:pPr>
              <w:spacing w:after="20"/>
            </w:pPr>
            <w:r/>
            <w:r>
              <w:rPr>
                <w:rFonts w:ascii="Aptos" w:hAnsi="Aptos"/>
                <w:b w:val="0"/>
                <w:sz w:val="16"/>
              </w:rPr>
              <w:t>TEXT</w:t>
            </w:r>
          </w:p>
        </w:tc>
        <w:tc>
          <w:tcPr>
            <w:tcW w:type="dxa" w:w="5472"/>
            <w:vAlign w:val="center"/>
          </w:tcPr>
          <w:p>
            <w:pPr>
              <w:spacing w:after="20"/>
            </w:pPr>
            <w:r/>
            <w:r>
              <w:rPr>
                <w:rFonts w:ascii="Aptos" w:hAnsi="Aptos"/>
                <w:b w:val="0"/>
                <w:sz w:val="16"/>
              </w:rPr>
              <w:t>Nullable private storage reference</w:t>
            </w:r>
          </w:p>
        </w:tc>
      </w:tr>
      <w:tr>
        <w:tc>
          <w:tcPr>
            <w:tcW w:type="dxa" w:w="2376"/>
            <w:vAlign w:val="center"/>
            <w:shd w:fill="F1F6F8"/>
          </w:tcPr>
          <w:p>
            <w:pPr>
              <w:spacing w:after="20"/>
            </w:pPr>
            <w:r/>
            <w:r>
              <w:rPr>
                <w:rFonts w:ascii="Aptos" w:hAnsi="Aptos"/>
                <w:b w:val="0"/>
                <w:sz w:val="16"/>
              </w:rPr>
              <w:t>current_owner_address</w:t>
            </w:r>
          </w:p>
        </w:tc>
        <w:tc>
          <w:tcPr>
            <w:tcW w:type="dxa" w:w="2088"/>
            <w:vAlign w:val="center"/>
            <w:shd w:fill="F1F6F8"/>
          </w:tcPr>
          <w:p>
            <w:pPr>
              <w:spacing w:after="20"/>
            </w:pPr>
            <w:r/>
            <w:r>
              <w:rPr>
                <w:rFonts w:ascii="Aptos" w:hAnsi="Aptos"/>
                <w:b w:val="0"/>
                <w:sz w:val="16"/>
              </w:rPr>
              <w:t>VARCHAR(42)</w:t>
            </w:r>
          </w:p>
        </w:tc>
        <w:tc>
          <w:tcPr>
            <w:tcW w:type="dxa" w:w="5472"/>
            <w:vAlign w:val="center"/>
            <w:shd w:fill="F1F6F8"/>
          </w:tcPr>
          <w:p>
            <w:pPr>
              <w:spacing w:after="20"/>
            </w:pPr>
            <w:r/>
            <w:r>
              <w:rPr>
                <w:rFonts w:ascii="Aptos" w:hAnsi="Aptos"/>
                <w:b w:val="0"/>
                <w:sz w:val="16"/>
              </w:rPr>
              <w:t>Cached owner; reconcile with contract</w:t>
            </w:r>
          </w:p>
        </w:tc>
      </w:tr>
      <w:tr>
        <w:tc>
          <w:tcPr>
            <w:tcW w:type="dxa" w:w="2376"/>
            <w:vAlign w:val="center"/>
          </w:tcPr>
          <w:p>
            <w:pPr>
              <w:spacing w:after="20"/>
            </w:pPr>
            <w:r/>
            <w:r>
              <w:rPr>
                <w:rFonts w:ascii="Aptos" w:hAnsi="Aptos"/>
                <w:b w:val="0"/>
                <w:sz w:val="16"/>
              </w:rPr>
              <w:t>blockchain_property_id</w:t>
            </w:r>
          </w:p>
        </w:tc>
        <w:tc>
          <w:tcPr>
            <w:tcW w:type="dxa" w:w="2088"/>
            <w:vAlign w:val="center"/>
          </w:tcPr>
          <w:p>
            <w:pPr>
              <w:spacing w:after="20"/>
            </w:pPr>
            <w:r/>
            <w:r>
              <w:rPr>
                <w:rFonts w:ascii="Aptos" w:hAnsi="Aptos"/>
                <w:b w:val="0"/>
                <w:sz w:val="16"/>
              </w:rPr>
              <w:t>NUMERIC(78,0)</w:t>
            </w:r>
          </w:p>
        </w:tc>
        <w:tc>
          <w:tcPr>
            <w:tcW w:type="dxa" w:w="5472"/>
            <w:vAlign w:val="center"/>
          </w:tcPr>
          <w:p>
            <w:pPr>
              <w:spacing w:after="20"/>
            </w:pPr>
            <w:r/>
            <w:r>
              <w:rPr>
                <w:rFonts w:ascii="Aptos" w:hAnsi="Aptos"/>
                <w:b w:val="0"/>
                <w:sz w:val="16"/>
              </w:rPr>
              <w:t>Nullable contract ID; use safe bigint handling in JS</w:t>
            </w:r>
          </w:p>
        </w:tc>
      </w:tr>
      <w:tr>
        <w:tc>
          <w:tcPr>
            <w:tcW w:type="dxa" w:w="2376"/>
            <w:vAlign w:val="center"/>
            <w:shd w:fill="F1F6F8"/>
          </w:tcPr>
          <w:p>
            <w:pPr>
              <w:spacing w:after="20"/>
            </w:pPr>
            <w:r/>
            <w:r>
              <w:rPr>
                <w:rFonts w:ascii="Aptos" w:hAnsi="Aptos"/>
                <w:b w:val="0"/>
                <w:sz w:val="16"/>
              </w:rPr>
              <w:t>created_by</w:t>
            </w:r>
          </w:p>
        </w:tc>
        <w:tc>
          <w:tcPr>
            <w:tcW w:type="dxa" w:w="2088"/>
            <w:vAlign w:val="center"/>
            <w:shd w:fill="F1F6F8"/>
          </w:tcPr>
          <w:p>
            <w:pPr>
              <w:spacing w:after="20"/>
            </w:pPr>
            <w:r/>
            <w:r>
              <w:rPr>
                <w:rFonts w:ascii="Aptos" w:hAnsi="Aptos"/>
                <w:b w:val="0"/>
                <w:sz w:val="16"/>
              </w:rPr>
              <w:t>UUID</w:t>
            </w:r>
          </w:p>
        </w:tc>
        <w:tc>
          <w:tcPr>
            <w:tcW w:type="dxa" w:w="5472"/>
            <w:vAlign w:val="center"/>
            <w:shd w:fill="F1F6F8"/>
          </w:tcPr>
          <w:p>
            <w:pPr>
              <w:spacing w:after="20"/>
            </w:pPr>
            <w:r/>
            <w:r>
              <w:rPr>
                <w:rFonts w:ascii="Aptos" w:hAnsi="Aptos"/>
                <w:b w:val="0"/>
                <w:sz w:val="16"/>
              </w:rPr>
              <w:t>Foreign key to users.id</w:t>
            </w:r>
          </w:p>
        </w:tc>
      </w:tr>
      <w:tr>
        <w:tc>
          <w:tcPr>
            <w:tcW w:type="dxa" w:w="2376"/>
            <w:vAlign w:val="center"/>
          </w:tcPr>
          <w:p>
            <w:pPr>
              <w:spacing w:after="20"/>
            </w:pPr>
            <w:r/>
            <w:r>
              <w:rPr>
                <w:rFonts w:ascii="Aptos" w:hAnsi="Aptos"/>
                <w:b w:val="0"/>
                <w:sz w:val="16"/>
              </w:rPr>
              <w:t>registration_tx_hash</w:t>
            </w:r>
          </w:p>
        </w:tc>
        <w:tc>
          <w:tcPr>
            <w:tcW w:type="dxa" w:w="2088"/>
            <w:vAlign w:val="center"/>
          </w:tcPr>
          <w:p>
            <w:pPr>
              <w:spacing w:after="20"/>
            </w:pPr>
            <w:r/>
            <w:r>
              <w:rPr>
                <w:rFonts w:ascii="Aptos" w:hAnsi="Aptos"/>
                <w:b w:val="0"/>
                <w:sz w:val="16"/>
              </w:rPr>
              <w:t>VARCHAR(66)</w:t>
            </w:r>
          </w:p>
        </w:tc>
        <w:tc>
          <w:tcPr>
            <w:tcW w:type="dxa" w:w="5472"/>
            <w:vAlign w:val="center"/>
          </w:tcPr>
          <w:p>
            <w:pPr>
              <w:spacing w:after="20"/>
            </w:pPr>
            <w:r/>
            <w:r>
              <w:rPr>
                <w:rFonts w:ascii="Aptos" w:hAnsi="Aptos"/>
                <w:b w:val="0"/>
                <w:sz w:val="16"/>
              </w:rPr>
              <w:t>Nullable until submitted/confirmed</w:t>
            </w:r>
          </w:p>
        </w:tc>
      </w:tr>
      <w:tr>
        <w:tc>
          <w:tcPr>
            <w:tcW w:type="dxa" w:w="2376"/>
            <w:vAlign w:val="center"/>
            <w:shd w:fill="F1F6F8"/>
          </w:tcPr>
          <w:p>
            <w:pPr>
              <w:spacing w:after="20"/>
            </w:pPr>
            <w:r/>
            <w:r>
              <w:rPr>
                <w:rFonts w:ascii="Aptos" w:hAnsi="Aptos"/>
                <w:b w:val="0"/>
                <w:sz w:val="16"/>
              </w:rPr>
              <w:t>chain_status</w:t>
            </w:r>
          </w:p>
        </w:tc>
        <w:tc>
          <w:tcPr>
            <w:tcW w:type="dxa" w:w="2088"/>
            <w:vAlign w:val="center"/>
            <w:shd w:fill="F1F6F8"/>
          </w:tcPr>
          <w:p>
            <w:pPr>
              <w:spacing w:after="20"/>
            </w:pPr>
            <w:r/>
            <w:r>
              <w:rPr>
                <w:rFonts w:ascii="Aptos" w:hAnsi="Aptos"/>
                <w:b w:val="0"/>
                <w:sz w:val="16"/>
              </w:rPr>
              <w:t>VARCHAR(20)</w:t>
            </w:r>
          </w:p>
        </w:tc>
        <w:tc>
          <w:tcPr>
            <w:tcW w:type="dxa" w:w="5472"/>
            <w:vAlign w:val="center"/>
            <w:shd w:fill="F1F6F8"/>
          </w:tcPr>
          <w:p>
            <w:pPr>
              <w:spacing w:after="20"/>
            </w:pPr>
            <w:r/>
            <w:r>
              <w:rPr>
                <w:rFonts w:ascii="Aptos" w:hAnsi="Aptos"/>
                <w:b w:val="0"/>
                <w:sz w:val="16"/>
              </w:rPr>
              <w:t>pending, confirmed, failed, needs_reconciliation</w:t>
            </w:r>
          </w:p>
        </w:tc>
      </w:tr>
      <w:tr>
        <w:tc>
          <w:tcPr>
            <w:tcW w:type="dxa" w:w="2376"/>
            <w:vAlign w:val="center"/>
          </w:tcPr>
          <w:p>
            <w:pPr>
              <w:spacing w:after="20"/>
            </w:pPr>
            <w:r/>
            <w:r>
              <w:rPr>
                <w:rFonts w:ascii="Aptos" w:hAnsi="Aptos"/>
                <w:b w:val="0"/>
                <w:sz w:val="16"/>
              </w:rPr>
              <w:t>created_at</w:t>
            </w:r>
          </w:p>
        </w:tc>
        <w:tc>
          <w:tcPr>
            <w:tcW w:type="dxa" w:w="2088"/>
            <w:vAlign w:val="center"/>
          </w:tcPr>
          <w:p>
            <w:pPr>
              <w:spacing w:after="20"/>
            </w:pPr>
            <w:r/>
            <w:r>
              <w:rPr>
                <w:rFonts w:ascii="Aptos" w:hAnsi="Aptos"/>
                <w:b w:val="0"/>
                <w:sz w:val="16"/>
              </w:rPr>
              <w:t>TIMESTAMPTZ</w:t>
            </w:r>
          </w:p>
        </w:tc>
        <w:tc>
          <w:tcPr>
            <w:tcW w:type="dxa" w:w="5472"/>
            <w:vAlign w:val="center"/>
          </w:tcPr>
          <w:p>
            <w:pPr>
              <w:spacing w:after="20"/>
            </w:pPr>
            <w:r/>
            <w:r>
              <w:rPr>
                <w:rFonts w:ascii="Aptos" w:hAnsi="Aptos"/>
                <w:b w:val="0"/>
                <w:sz w:val="16"/>
              </w:rPr>
              <w:t>Default current timestamp</w:t>
            </w:r>
          </w:p>
        </w:tc>
      </w:tr>
    </w:tbl>
    <w:p>
      <w:pPr>
        <w:spacing w:after="20"/>
      </w:pPr>
    </w:p>
    <w:p>
      <w:pPr>
        <w:pStyle w:val="Heading2"/>
      </w:pPr>
      <w:r>
        <w:t>6.3 ownership_transfers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4B69"/>
          </w:tcPr>
          <w:p>
            <w:pPr>
              <w:spacing w:after="20"/>
            </w:pPr>
            <w:r/>
            <w:r>
              <w:rPr>
                <w:rFonts w:ascii="Aptos" w:hAnsi="Aptos"/>
                <w:b/>
                <w:color w:val="FFFFFF"/>
                <w:sz w:val="17"/>
              </w:rPr>
              <w:t>Column</w:t>
            </w:r>
          </w:p>
        </w:tc>
        <w:tc>
          <w:tcPr>
            <w:tcW w:type="dxa" w:w="2088"/>
            <w:vAlign w:val="center"/>
            <w:shd w:fill="164B69"/>
          </w:tcPr>
          <w:p>
            <w:pPr>
              <w:spacing w:after="20"/>
            </w:pPr>
            <w:r/>
            <w:r>
              <w:rPr>
                <w:rFonts w:ascii="Aptos" w:hAnsi="Aptos"/>
                <w:b/>
                <w:color w:val="FFFFFF"/>
                <w:sz w:val="17"/>
              </w:rPr>
              <w:t>Type</w:t>
            </w:r>
          </w:p>
        </w:tc>
        <w:tc>
          <w:tcPr>
            <w:tcW w:type="dxa" w:w="5472"/>
            <w:vAlign w:val="center"/>
            <w:shd w:fill="164B69"/>
          </w:tcPr>
          <w:p>
            <w:pPr>
              <w:spacing w:after="20"/>
            </w:pPr>
            <w:r/>
            <w:r>
              <w:rPr>
                <w:rFonts w:ascii="Aptos" w:hAnsi="Aptos"/>
                <w:b/>
                <w:color w:val="FFFFFF"/>
                <w:sz w:val="17"/>
              </w:rPr>
              <w:t>Rules / meaning</w:t>
            </w:r>
          </w:p>
        </w:tc>
      </w:tr>
      <w:tr>
        <w:tc>
          <w:tcPr>
            <w:tcW w:type="dxa" w:w="2376"/>
            <w:vAlign w:val="center"/>
          </w:tcPr>
          <w:p>
            <w:pPr>
              <w:spacing w:after="20"/>
            </w:pPr>
            <w:r/>
            <w:r>
              <w:rPr>
                <w:rFonts w:ascii="Aptos" w:hAnsi="Aptos"/>
                <w:b w:val="0"/>
                <w:sz w:val="16"/>
              </w:rPr>
              <w:t>id</w:t>
            </w:r>
          </w:p>
        </w:tc>
        <w:tc>
          <w:tcPr>
            <w:tcW w:type="dxa" w:w="2088"/>
            <w:vAlign w:val="center"/>
          </w:tcPr>
          <w:p>
            <w:pPr>
              <w:spacing w:after="20"/>
            </w:pPr>
            <w:r/>
            <w:r>
              <w:rPr>
                <w:rFonts w:ascii="Aptos" w:hAnsi="Aptos"/>
                <w:b w:val="0"/>
                <w:sz w:val="16"/>
              </w:rPr>
              <w:t>UUID</w:t>
            </w:r>
          </w:p>
        </w:tc>
        <w:tc>
          <w:tcPr>
            <w:tcW w:type="dxa" w:w="5472"/>
            <w:vAlign w:val="center"/>
          </w:tcPr>
          <w:p>
            <w:pPr>
              <w:spacing w:after="20"/>
            </w:pPr>
            <w:r/>
            <w:r>
              <w:rPr>
                <w:rFonts w:ascii="Aptos" w:hAnsi="Aptos"/>
                <w:b w:val="0"/>
                <w:sz w:val="16"/>
              </w:rPr>
              <w:t>Primary key</w:t>
            </w:r>
          </w:p>
        </w:tc>
      </w:tr>
      <w:tr>
        <w:tc>
          <w:tcPr>
            <w:tcW w:type="dxa" w:w="2376"/>
            <w:vAlign w:val="center"/>
            <w:shd w:fill="F1F6F8"/>
          </w:tcPr>
          <w:p>
            <w:pPr>
              <w:spacing w:after="20"/>
            </w:pPr>
            <w:r/>
            <w:r>
              <w:rPr>
                <w:rFonts w:ascii="Aptos" w:hAnsi="Aptos"/>
                <w:b w:val="0"/>
                <w:sz w:val="16"/>
              </w:rPr>
              <w:t>property_id</w:t>
            </w:r>
          </w:p>
        </w:tc>
        <w:tc>
          <w:tcPr>
            <w:tcW w:type="dxa" w:w="2088"/>
            <w:vAlign w:val="center"/>
            <w:shd w:fill="F1F6F8"/>
          </w:tcPr>
          <w:p>
            <w:pPr>
              <w:spacing w:after="20"/>
            </w:pPr>
            <w:r/>
            <w:r>
              <w:rPr>
                <w:rFonts w:ascii="Aptos" w:hAnsi="Aptos"/>
                <w:b w:val="0"/>
                <w:sz w:val="16"/>
              </w:rPr>
              <w:t>UUID</w:t>
            </w:r>
          </w:p>
        </w:tc>
        <w:tc>
          <w:tcPr>
            <w:tcW w:type="dxa" w:w="5472"/>
            <w:vAlign w:val="center"/>
            <w:shd w:fill="F1F6F8"/>
          </w:tcPr>
          <w:p>
            <w:pPr>
              <w:spacing w:after="20"/>
            </w:pPr>
            <w:r/>
            <w:r>
              <w:rPr>
                <w:rFonts w:ascii="Aptos" w:hAnsi="Aptos"/>
                <w:b w:val="0"/>
                <w:sz w:val="16"/>
              </w:rPr>
              <w:t>Foreign key to properties.id</w:t>
            </w:r>
          </w:p>
        </w:tc>
      </w:tr>
      <w:tr>
        <w:tc>
          <w:tcPr>
            <w:tcW w:type="dxa" w:w="2376"/>
            <w:vAlign w:val="center"/>
          </w:tcPr>
          <w:p>
            <w:pPr>
              <w:spacing w:after="20"/>
            </w:pPr>
            <w:r/>
            <w:r>
              <w:rPr>
                <w:rFonts w:ascii="Aptos" w:hAnsi="Aptos"/>
                <w:b w:val="0"/>
                <w:sz w:val="16"/>
              </w:rPr>
              <w:t>from_address</w:t>
            </w:r>
          </w:p>
        </w:tc>
        <w:tc>
          <w:tcPr>
            <w:tcW w:type="dxa" w:w="2088"/>
            <w:vAlign w:val="center"/>
          </w:tcPr>
          <w:p>
            <w:pPr>
              <w:spacing w:after="20"/>
            </w:pPr>
            <w:r/>
            <w:r>
              <w:rPr>
                <w:rFonts w:ascii="Aptos" w:hAnsi="Aptos"/>
                <w:b w:val="0"/>
                <w:sz w:val="16"/>
              </w:rPr>
              <w:t>VARCHAR(42)</w:t>
            </w:r>
          </w:p>
        </w:tc>
        <w:tc>
          <w:tcPr>
            <w:tcW w:type="dxa" w:w="5472"/>
            <w:vAlign w:val="center"/>
          </w:tcPr>
          <w:p>
            <w:pPr>
              <w:spacing w:after="20"/>
            </w:pPr>
            <w:r/>
            <w:r>
              <w:rPr>
                <w:rFonts w:ascii="Aptos" w:hAnsi="Aptos"/>
                <w:b w:val="0"/>
                <w:sz w:val="16"/>
              </w:rPr>
              <w:t>Previous recorded owner</w:t>
            </w:r>
          </w:p>
        </w:tc>
      </w:tr>
      <w:tr>
        <w:tc>
          <w:tcPr>
            <w:tcW w:type="dxa" w:w="2376"/>
            <w:vAlign w:val="center"/>
            <w:shd w:fill="F1F6F8"/>
          </w:tcPr>
          <w:p>
            <w:pPr>
              <w:spacing w:after="20"/>
            </w:pPr>
            <w:r/>
            <w:r>
              <w:rPr>
                <w:rFonts w:ascii="Aptos" w:hAnsi="Aptos"/>
                <w:b w:val="0"/>
                <w:sz w:val="16"/>
              </w:rPr>
              <w:t>to_address</w:t>
            </w:r>
          </w:p>
        </w:tc>
        <w:tc>
          <w:tcPr>
            <w:tcW w:type="dxa" w:w="2088"/>
            <w:vAlign w:val="center"/>
            <w:shd w:fill="F1F6F8"/>
          </w:tcPr>
          <w:p>
            <w:pPr>
              <w:spacing w:after="20"/>
            </w:pPr>
            <w:r/>
            <w:r>
              <w:rPr>
                <w:rFonts w:ascii="Aptos" w:hAnsi="Aptos"/>
                <w:b w:val="0"/>
                <w:sz w:val="16"/>
              </w:rPr>
              <w:t>VARCHAR(42)</w:t>
            </w:r>
          </w:p>
        </w:tc>
        <w:tc>
          <w:tcPr>
            <w:tcW w:type="dxa" w:w="5472"/>
            <w:vAlign w:val="center"/>
            <w:shd w:fill="F1F6F8"/>
          </w:tcPr>
          <w:p>
            <w:pPr>
              <w:spacing w:after="20"/>
            </w:pPr>
            <w:r/>
            <w:r>
              <w:rPr>
                <w:rFonts w:ascii="Aptos" w:hAnsi="Aptos"/>
                <w:b w:val="0"/>
                <w:sz w:val="16"/>
              </w:rPr>
              <w:t>New owner</w:t>
            </w:r>
          </w:p>
        </w:tc>
      </w:tr>
      <w:tr>
        <w:tc>
          <w:tcPr>
            <w:tcW w:type="dxa" w:w="2376"/>
            <w:vAlign w:val="center"/>
          </w:tcPr>
          <w:p>
            <w:pPr>
              <w:spacing w:after="20"/>
            </w:pPr>
            <w:r/>
            <w:r>
              <w:rPr>
                <w:rFonts w:ascii="Aptos" w:hAnsi="Aptos"/>
                <w:b w:val="0"/>
                <w:sz w:val="16"/>
              </w:rPr>
              <w:t>transaction_hash</w:t>
            </w:r>
          </w:p>
        </w:tc>
        <w:tc>
          <w:tcPr>
            <w:tcW w:type="dxa" w:w="2088"/>
            <w:vAlign w:val="center"/>
          </w:tcPr>
          <w:p>
            <w:pPr>
              <w:spacing w:after="20"/>
            </w:pPr>
            <w:r/>
            <w:r>
              <w:rPr>
                <w:rFonts w:ascii="Aptos" w:hAnsi="Aptos"/>
                <w:b w:val="0"/>
                <w:sz w:val="16"/>
              </w:rPr>
              <w:t>VARCHAR(66)</w:t>
            </w:r>
          </w:p>
        </w:tc>
        <w:tc>
          <w:tcPr>
            <w:tcW w:type="dxa" w:w="5472"/>
            <w:vAlign w:val="center"/>
          </w:tcPr>
          <w:p>
            <w:pPr>
              <w:spacing w:after="20"/>
            </w:pPr>
            <w:r/>
            <w:r>
              <w:rPr>
                <w:rFonts w:ascii="Aptos" w:hAnsi="Aptos"/>
                <w:b w:val="0"/>
                <w:sz w:val="16"/>
              </w:rPr>
              <w:t>Unique when present</w:t>
            </w:r>
          </w:p>
        </w:tc>
      </w:tr>
      <w:tr>
        <w:tc>
          <w:tcPr>
            <w:tcW w:type="dxa" w:w="2376"/>
            <w:vAlign w:val="center"/>
            <w:shd w:fill="F1F6F8"/>
          </w:tcPr>
          <w:p>
            <w:pPr>
              <w:spacing w:after="20"/>
            </w:pPr>
            <w:r/>
            <w:r>
              <w:rPr>
                <w:rFonts w:ascii="Aptos" w:hAnsi="Aptos"/>
                <w:b w:val="0"/>
                <w:sz w:val="16"/>
              </w:rPr>
              <w:t>block_number</w:t>
            </w:r>
          </w:p>
        </w:tc>
        <w:tc>
          <w:tcPr>
            <w:tcW w:type="dxa" w:w="2088"/>
            <w:vAlign w:val="center"/>
            <w:shd w:fill="F1F6F8"/>
          </w:tcPr>
          <w:p>
            <w:pPr>
              <w:spacing w:after="20"/>
            </w:pPr>
            <w:r/>
            <w:r>
              <w:rPr>
                <w:rFonts w:ascii="Aptos" w:hAnsi="Aptos"/>
                <w:b w:val="0"/>
                <w:sz w:val="16"/>
              </w:rPr>
              <w:t>BIGINT</w:t>
            </w:r>
          </w:p>
        </w:tc>
        <w:tc>
          <w:tcPr>
            <w:tcW w:type="dxa" w:w="5472"/>
            <w:vAlign w:val="center"/>
            <w:shd w:fill="F1F6F8"/>
          </w:tcPr>
          <w:p>
            <w:pPr>
              <w:spacing w:after="20"/>
            </w:pPr>
            <w:r/>
            <w:r>
              <w:rPr>
                <w:rFonts w:ascii="Aptos" w:hAnsi="Aptos"/>
                <w:b w:val="0"/>
                <w:sz w:val="16"/>
              </w:rPr>
              <w:t>Nullable until confirmed</w:t>
            </w:r>
          </w:p>
        </w:tc>
      </w:tr>
      <w:tr>
        <w:tc>
          <w:tcPr>
            <w:tcW w:type="dxa" w:w="2376"/>
            <w:vAlign w:val="center"/>
          </w:tcPr>
          <w:p>
            <w:pPr>
              <w:spacing w:after="20"/>
            </w:pPr>
            <w:r/>
            <w:r>
              <w:rPr>
                <w:rFonts w:ascii="Aptos" w:hAnsi="Aptos"/>
                <w:b w:val="0"/>
                <w:sz w:val="16"/>
              </w:rPr>
              <w:t>status</w:t>
            </w:r>
          </w:p>
        </w:tc>
        <w:tc>
          <w:tcPr>
            <w:tcW w:type="dxa" w:w="2088"/>
            <w:vAlign w:val="center"/>
          </w:tcPr>
          <w:p>
            <w:pPr>
              <w:spacing w:after="20"/>
            </w:pPr>
            <w:r/>
            <w:r>
              <w:rPr>
                <w:rFonts w:ascii="Aptos" w:hAnsi="Aptos"/>
                <w:b w:val="0"/>
                <w:sz w:val="16"/>
              </w:rPr>
              <w:t>VARCHAR(20)</w:t>
            </w:r>
          </w:p>
        </w:tc>
        <w:tc>
          <w:tcPr>
            <w:tcW w:type="dxa" w:w="5472"/>
            <w:vAlign w:val="center"/>
          </w:tcPr>
          <w:p>
            <w:pPr>
              <w:spacing w:after="20"/>
            </w:pPr>
            <w:r/>
            <w:r>
              <w:rPr>
                <w:rFonts w:ascii="Aptos" w:hAnsi="Aptos"/>
                <w:b w:val="0"/>
                <w:sz w:val="16"/>
              </w:rPr>
              <w:t>pending, confirmed, failed</w:t>
            </w:r>
          </w:p>
        </w:tc>
      </w:tr>
      <w:tr>
        <w:tc>
          <w:tcPr>
            <w:tcW w:type="dxa" w:w="2376"/>
            <w:vAlign w:val="center"/>
            <w:shd w:fill="F1F6F8"/>
          </w:tcPr>
          <w:p>
            <w:pPr>
              <w:spacing w:after="20"/>
            </w:pPr>
            <w:r/>
            <w:r>
              <w:rPr>
                <w:rFonts w:ascii="Aptos" w:hAnsi="Aptos"/>
                <w:b w:val="0"/>
                <w:sz w:val="16"/>
              </w:rPr>
              <w:t>created_at</w:t>
            </w:r>
          </w:p>
        </w:tc>
        <w:tc>
          <w:tcPr>
            <w:tcW w:type="dxa" w:w="2088"/>
            <w:vAlign w:val="center"/>
            <w:shd w:fill="F1F6F8"/>
          </w:tcPr>
          <w:p>
            <w:pPr>
              <w:spacing w:after="20"/>
            </w:pPr>
            <w:r/>
            <w:r>
              <w:rPr>
                <w:rFonts w:ascii="Aptos" w:hAnsi="Aptos"/>
                <w:b w:val="0"/>
                <w:sz w:val="16"/>
              </w:rPr>
              <w:t>TIMESTAMPTZ</w:t>
            </w:r>
          </w:p>
        </w:tc>
        <w:tc>
          <w:tcPr>
            <w:tcW w:type="dxa" w:w="5472"/>
            <w:vAlign w:val="center"/>
            <w:shd w:fill="F1F6F8"/>
          </w:tcPr>
          <w:p>
            <w:pPr>
              <w:spacing w:after="20"/>
            </w:pPr>
            <w:r/>
            <w:r>
              <w:rPr>
                <w:rFonts w:ascii="Aptos" w:hAnsi="Aptos"/>
                <w:b w:val="0"/>
                <w:sz w:val="16"/>
              </w:rPr>
              <w:t>Request timestamp</w:t>
            </w:r>
          </w:p>
        </w:tc>
      </w:tr>
    </w:tbl>
    <w:p>
      <w:pPr>
        <w:spacing w:after="20"/>
      </w:pPr>
    </w:p>
    <w:p>
      <w:pPr>
        <w:pStyle w:val="Heading2"/>
      </w:pPr>
      <w:r>
        <w:t>6.4 audit_logs</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64B69"/>
          </w:tcPr>
          <w:p>
            <w:pPr>
              <w:spacing w:after="20"/>
            </w:pPr>
            <w:r/>
            <w:r>
              <w:rPr>
                <w:rFonts w:ascii="Aptos" w:hAnsi="Aptos"/>
                <w:b/>
                <w:color w:val="FFFFFF"/>
                <w:sz w:val="17"/>
              </w:rPr>
              <w:t>Column</w:t>
            </w:r>
          </w:p>
        </w:tc>
        <w:tc>
          <w:tcPr>
            <w:tcW w:type="dxa" w:w="2088"/>
            <w:vAlign w:val="center"/>
            <w:shd w:fill="164B69"/>
          </w:tcPr>
          <w:p>
            <w:pPr>
              <w:spacing w:after="20"/>
            </w:pPr>
            <w:r/>
            <w:r>
              <w:rPr>
                <w:rFonts w:ascii="Aptos" w:hAnsi="Aptos"/>
                <w:b/>
                <w:color w:val="FFFFFF"/>
                <w:sz w:val="17"/>
              </w:rPr>
              <w:t>Type</w:t>
            </w:r>
          </w:p>
        </w:tc>
        <w:tc>
          <w:tcPr>
            <w:tcW w:type="dxa" w:w="5472"/>
            <w:vAlign w:val="center"/>
            <w:shd w:fill="164B69"/>
          </w:tcPr>
          <w:p>
            <w:pPr>
              <w:spacing w:after="20"/>
            </w:pPr>
            <w:r/>
            <w:r>
              <w:rPr>
                <w:rFonts w:ascii="Aptos" w:hAnsi="Aptos"/>
                <w:b/>
                <w:color w:val="FFFFFF"/>
                <w:sz w:val="17"/>
              </w:rPr>
              <w:t>Rules / meaning</w:t>
            </w:r>
          </w:p>
        </w:tc>
      </w:tr>
      <w:tr>
        <w:tc>
          <w:tcPr>
            <w:tcW w:type="dxa" w:w="2376"/>
            <w:vAlign w:val="center"/>
          </w:tcPr>
          <w:p>
            <w:pPr>
              <w:spacing w:after="20"/>
            </w:pPr>
            <w:r/>
            <w:r>
              <w:rPr>
                <w:rFonts w:ascii="Aptos" w:hAnsi="Aptos"/>
                <w:b w:val="0"/>
                <w:sz w:val="16"/>
              </w:rPr>
              <w:t>id</w:t>
            </w:r>
          </w:p>
        </w:tc>
        <w:tc>
          <w:tcPr>
            <w:tcW w:type="dxa" w:w="2088"/>
            <w:vAlign w:val="center"/>
          </w:tcPr>
          <w:p>
            <w:pPr>
              <w:spacing w:after="20"/>
            </w:pPr>
            <w:r/>
            <w:r>
              <w:rPr>
                <w:rFonts w:ascii="Aptos" w:hAnsi="Aptos"/>
                <w:b w:val="0"/>
                <w:sz w:val="16"/>
              </w:rPr>
              <w:t>UUID</w:t>
            </w:r>
          </w:p>
        </w:tc>
        <w:tc>
          <w:tcPr>
            <w:tcW w:type="dxa" w:w="5472"/>
            <w:vAlign w:val="center"/>
          </w:tcPr>
          <w:p>
            <w:pPr>
              <w:spacing w:after="20"/>
            </w:pPr>
            <w:r/>
            <w:r>
              <w:rPr>
                <w:rFonts w:ascii="Aptos" w:hAnsi="Aptos"/>
                <w:b w:val="0"/>
                <w:sz w:val="16"/>
              </w:rPr>
              <w:t>Primary key</w:t>
            </w:r>
          </w:p>
        </w:tc>
      </w:tr>
      <w:tr>
        <w:tc>
          <w:tcPr>
            <w:tcW w:type="dxa" w:w="2376"/>
            <w:vAlign w:val="center"/>
            <w:shd w:fill="F1F6F8"/>
          </w:tcPr>
          <w:p>
            <w:pPr>
              <w:spacing w:after="20"/>
            </w:pPr>
            <w:r/>
            <w:r>
              <w:rPr>
                <w:rFonts w:ascii="Aptos" w:hAnsi="Aptos"/>
                <w:b w:val="0"/>
                <w:sz w:val="16"/>
              </w:rPr>
              <w:t>user_id</w:t>
            </w:r>
          </w:p>
        </w:tc>
        <w:tc>
          <w:tcPr>
            <w:tcW w:type="dxa" w:w="2088"/>
            <w:vAlign w:val="center"/>
            <w:shd w:fill="F1F6F8"/>
          </w:tcPr>
          <w:p>
            <w:pPr>
              <w:spacing w:after="20"/>
            </w:pPr>
            <w:r/>
            <w:r>
              <w:rPr>
                <w:rFonts w:ascii="Aptos" w:hAnsi="Aptos"/>
                <w:b w:val="0"/>
                <w:sz w:val="16"/>
              </w:rPr>
              <w:t>UUID</w:t>
            </w:r>
          </w:p>
        </w:tc>
        <w:tc>
          <w:tcPr>
            <w:tcW w:type="dxa" w:w="5472"/>
            <w:vAlign w:val="center"/>
            <w:shd w:fill="F1F6F8"/>
          </w:tcPr>
          <w:p>
            <w:pPr>
              <w:spacing w:after="20"/>
            </w:pPr>
            <w:r/>
            <w:r>
              <w:rPr>
                <w:rFonts w:ascii="Aptos" w:hAnsi="Aptos"/>
                <w:b w:val="0"/>
                <w:sz w:val="16"/>
              </w:rPr>
              <w:t>Nullable FK to users.id</w:t>
            </w:r>
          </w:p>
        </w:tc>
      </w:tr>
      <w:tr>
        <w:tc>
          <w:tcPr>
            <w:tcW w:type="dxa" w:w="2376"/>
            <w:vAlign w:val="center"/>
          </w:tcPr>
          <w:p>
            <w:pPr>
              <w:spacing w:after="20"/>
            </w:pPr>
            <w:r/>
            <w:r>
              <w:rPr>
                <w:rFonts w:ascii="Aptos" w:hAnsi="Aptos"/>
                <w:b w:val="0"/>
                <w:sz w:val="16"/>
              </w:rPr>
              <w:t>action</w:t>
            </w:r>
          </w:p>
        </w:tc>
        <w:tc>
          <w:tcPr>
            <w:tcW w:type="dxa" w:w="2088"/>
            <w:vAlign w:val="center"/>
          </w:tcPr>
          <w:p>
            <w:pPr>
              <w:spacing w:after="20"/>
            </w:pPr>
            <w:r/>
            <w:r>
              <w:rPr>
                <w:rFonts w:ascii="Aptos" w:hAnsi="Aptos"/>
                <w:b w:val="0"/>
                <w:sz w:val="16"/>
              </w:rPr>
              <w:t>VARCHAR(80)</w:t>
            </w:r>
          </w:p>
        </w:tc>
        <w:tc>
          <w:tcPr>
            <w:tcW w:type="dxa" w:w="5472"/>
            <w:vAlign w:val="center"/>
          </w:tcPr>
          <w:p>
            <w:pPr>
              <w:spacing w:after="20"/>
            </w:pPr>
            <w:r/>
            <w:r>
              <w:rPr>
                <w:rFonts w:ascii="Aptos" w:hAnsi="Aptos"/>
                <w:b w:val="0"/>
                <w:sz w:val="16"/>
              </w:rPr>
              <w:t>Action name</w:t>
            </w:r>
          </w:p>
        </w:tc>
      </w:tr>
      <w:tr>
        <w:tc>
          <w:tcPr>
            <w:tcW w:type="dxa" w:w="2376"/>
            <w:vAlign w:val="center"/>
            <w:shd w:fill="F1F6F8"/>
          </w:tcPr>
          <w:p>
            <w:pPr>
              <w:spacing w:after="20"/>
            </w:pPr>
            <w:r/>
            <w:r>
              <w:rPr>
                <w:rFonts w:ascii="Aptos" w:hAnsi="Aptos"/>
                <w:b w:val="0"/>
                <w:sz w:val="16"/>
              </w:rPr>
              <w:t>entity_type</w:t>
            </w:r>
          </w:p>
        </w:tc>
        <w:tc>
          <w:tcPr>
            <w:tcW w:type="dxa" w:w="2088"/>
            <w:vAlign w:val="center"/>
            <w:shd w:fill="F1F6F8"/>
          </w:tcPr>
          <w:p>
            <w:pPr>
              <w:spacing w:after="20"/>
            </w:pPr>
            <w:r/>
            <w:r>
              <w:rPr>
                <w:rFonts w:ascii="Aptos" w:hAnsi="Aptos"/>
                <w:b w:val="0"/>
                <w:sz w:val="16"/>
              </w:rPr>
              <w:t>VARCHAR(40)</w:t>
            </w:r>
          </w:p>
        </w:tc>
        <w:tc>
          <w:tcPr>
            <w:tcW w:type="dxa" w:w="5472"/>
            <w:vAlign w:val="center"/>
            <w:shd w:fill="F1F6F8"/>
          </w:tcPr>
          <w:p>
            <w:pPr>
              <w:spacing w:after="20"/>
            </w:pPr>
            <w:r/>
            <w:r>
              <w:rPr>
                <w:rFonts w:ascii="Aptos" w:hAnsi="Aptos"/>
                <w:b w:val="0"/>
                <w:sz w:val="16"/>
              </w:rPr>
              <w:t>property, transfer, user</w:t>
            </w:r>
          </w:p>
        </w:tc>
      </w:tr>
      <w:tr>
        <w:tc>
          <w:tcPr>
            <w:tcW w:type="dxa" w:w="2376"/>
            <w:vAlign w:val="center"/>
          </w:tcPr>
          <w:p>
            <w:pPr>
              <w:spacing w:after="20"/>
            </w:pPr>
            <w:r/>
            <w:r>
              <w:rPr>
                <w:rFonts w:ascii="Aptos" w:hAnsi="Aptos"/>
                <w:b w:val="0"/>
                <w:sz w:val="16"/>
              </w:rPr>
              <w:t>entity_id</w:t>
            </w:r>
          </w:p>
        </w:tc>
        <w:tc>
          <w:tcPr>
            <w:tcW w:type="dxa" w:w="2088"/>
            <w:vAlign w:val="center"/>
          </w:tcPr>
          <w:p>
            <w:pPr>
              <w:spacing w:after="20"/>
            </w:pPr>
            <w:r/>
            <w:r>
              <w:rPr>
                <w:rFonts w:ascii="Aptos" w:hAnsi="Aptos"/>
                <w:b w:val="0"/>
                <w:sz w:val="16"/>
              </w:rPr>
              <w:t>UUID</w:t>
            </w:r>
          </w:p>
        </w:tc>
        <w:tc>
          <w:tcPr>
            <w:tcW w:type="dxa" w:w="5472"/>
            <w:vAlign w:val="center"/>
          </w:tcPr>
          <w:p>
            <w:pPr>
              <w:spacing w:after="20"/>
            </w:pPr>
            <w:r/>
            <w:r>
              <w:rPr>
                <w:rFonts w:ascii="Aptos" w:hAnsi="Aptos"/>
                <w:b w:val="0"/>
                <w:sz w:val="16"/>
              </w:rPr>
              <w:t>Nullable related record</w:t>
            </w:r>
          </w:p>
        </w:tc>
      </w:tr>
      <w:tr>
        <w:tc>
          <w:tcPr>
            <w:tcW w:type="dxa" w:w="2376"/>
            <w:vAlign w:val="center"/>
            <w:shd w:fill="F1F6F8"/>
          </w:tcPr>
          <w:p>
            <w:pPr>
              <w:spacing w:after="20"/>
            </w:pPr>
            <w:r/>
            <w:r>
              <w:rPr>
                <w:rFonts w:ascii="Aptos" w:hAnsi="Aptos"/>
                <w:b w:val="0"/>
                <w:sz w:val="16"/>
              </w:rPr>
              <w:t>details</w:t>
            </w:r>
          </w:p>
        </w:tc>
        <w:tc>
          <w:tcPr>
            <w:tcW w:type="dxa" w:w="2088"/>
            <w:vAlign w:val="center"/>
            <w:shd w:fill="F1F6F8"/>
          </w:tcPr>
          <w:p>
            <w:pPr>
              <w:spacing w:after="20"/>
            </w:pPr>
            <w:r/>
            <w:r>
              <w:rPr>
                <w:rFonts w:ascii="Aptos" w:hAnsi="Aptos"/>
                <w:b w:val="0"/>
                <w:sz w:val="16"/>
              </w:rPr>
              <w:t>JSONB</w:t>
            </w:r>
          </w:p>
        </w:tc>
        <w:tc>
          <w:tcPr>
            <w:tcW w:type="dxa" w:w="5472"/>
            <w:vAlign w:val="center"/>
            <w:shd w:fill="F1F6F8"/>
          </w:tcPr>
          <w:p>
            <w:pPr>
              <w:spacing w:after="20"/>
            </w:pPr>
            <w:r/>
            <w:r>
              <w:rPr>
                <w:rFonts w:ascii="Aptos" w:hAnsi="Aptos"/>
                <w:b w:val="0"/>
                <w:sz w:val="16"/>
              </w:rPr>
              <w:t>Non-sensitive event details</w:t>
            </w:r>
          </w:p>
        </w:tc>
      </w:tr>
      <w:tr>
        <w:tc>
          <w:tcPr>
            <w:tcW w:type="dxa" w:w="2376"/>
            <w:vAlign w:val="center"/>
          </w:tcPr>
          <w:p>
            <w:pPr>
              <w:spacing w:after="20"/>
            </w:pPr>
            <w:r/>
            <w:r>
              <w:rPr>
                <w:rFonts w:ascii="Aptos" w:hAnsi="Aptos"/>
                <w:b w:val="0"/>
                <w:sz w:val="16"/>
              </w:rPr>
              <w:t>created_at</w:t>
            </w:r>
          </w:p>
        </w:tc>
        <w:tc>
          <w:tcPr>
            <w:tcW w:type="dxa" w:w="2088"/>
            <w:vAlign w:val="center"/>
          </w:tcPr>
          <w:p>
            <w:pPr>
              <w:spacing w:after="20"/>
            </w:pPr>
            <w:r/>
            <w:r>
              <w:rPr>
                <w:rFonts w:ascii="Aptos" w:hAnsi="Aptos"/>
                <w:b w:val="0"/>
                <w:sz w:val="16"/>
              </w:rPr>
              <w:t>TIMESTAMPTZ</w:t>
            </w:r>
          </w:p>
        </w:tc>
        <w:tc>
          <w:tcPr>
            <w:tcW w:type="dxa" w:w="5472"/>
            <w:vAlign w:val="center"/>
          </w:tcPr>
          <w:p>
            <w:pPr>
              <w:spacing w:after="20"/>
            </w:pPr>
            <w:r/>
            <w:r>
              <w:rPr>
                <w:rFonts w:ascii="Aptos" w:hAnsi="Aptos"/>
                <w:b w:val="0"/>
                <w:sz w:val="16"/>
              </w:rPr>
              <w:t>Default current timestamp</w:t>
            </w:r>
          </w:p>
        </w:tc>
      </w:tr>
    </w:tbl>
    <w:p>
      <w:pPr>
        <w:spacing w:after="20"/>
      </w:pPr>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Database integrity</w:t>
              <w:br/>
            </w:r>
            <w:r>
              <w:rPr>
                <w:sz w:val="18"/>
              </w:rPr>
              <w:t>Never treat a user-editable current_owner_address field as authoritative. It is a cache of the contract state. Record a transaction as confirmed only after verifying a successful transaction receipt and the corresponding event/state.</w:t>
            </w:r>
          </w:p>
        </w:tc>
      </w:tr>
    </w:tbl>
    <w:p>
      <w:pPr>
        <w:spacing w:after="20"/>
      </w:pPr>
    </w:p>
    <w:p>
      <w:pPr>
        <w:pStyle w:val="Heading1"/>
      </w:pPr>
      <w:r>
        <w:t>7. REST API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64B69"/>
          </w:tcPr>
          <w:p>
            <w:pPr>
              <w:spacing w:after="20"/>
            </w:pPr>
            <w:r/>
            <w:r>
              <w:rPr>
                <w:rFonts w:ascii="Aptos" w:hAnsi="Aptos"/>
                <w:b/>
                <w:color w:val="FFFFFF"/>
                <w:sz w:val="17"/>
              </w:rPr>
              <w:t>Method + route</w:t>
            </w:r>
          </w:p>
        </w:tc>
        <w:tc>
          <w:tcPr>
            <w:tcW w:type="dxa" w:w="3888"/>
            <w:vAlign w:val="center"/>
            <w:shd w:fill="164B69"/>
          </w:tcPr>
          <w:p>
            <w:pPr>
              <w:spacing w:after="20"/>
            </w:pPr>
            <w:r/>
            <w:r>
              <w:rPr>
                <w:rFonts w:ascii="Aptos" w:hAnsi="Aptos"/>
                <w:b/>
                <w:color w:val="FFFFFF"/>
                <w:sz w:val="17"/>
              </w:rPr>
              <w:t>Purpose</w:t>
            </w:r>
          </w:p>
        </w:tc>
        <w:tc>
          <w:tcPr>
            <w:tcW w:type="dxa" w:w="2448"/>
            <w:vAlign w:val="center"/>
            <w:shd w:fill="164B69"/>
          </w:tcPr>
          <w:p>
            <w:pPr>
              <w:spacing w:after="20"/>
            </w:pPr>
            <w:r/>
            <w:r>
              <w:rPr>
                <w:rFonts w:ascii="Aptos" w:hAnsi="Aptos"/>
                <w:b/>
                <w:color w:val="FFFFFF"/>
                <w:sz w:val="17"/>
              </w:rPr>
              <w:t>Access</w:t>
            </w:r>
          </w:p>
        </w:tc>
      </w:tr>
      <w:tr>
        <w:tc>
          <w:tcPr>
            <w:tcW w:type="dxa" w:w="3600"/>
            <w:vAlign w:val="center"/>
          </w:tcPr>
          <w:p>
            <w:pPr>
              <w:spacing w:after="20"/>
            </w:pPr>
            <w:r/>
            <w:r>
              <w:rPr>
                <w:rFonts w:ascii="Aptos" w:hAnsi="Aptos"/>
                <w:b w:val="0"/>
                <w:sz w:val="16"/>
              </w:rPr>
              <w:t>POST /api/auth/register</w:t>
            </w:r>
          </w:p>
        </w:tc>
        <w:tc>
          <w:tcPr>
            <w:tcW w:type="dxa" w:w="3888"/>
            <w:vAlign w:val="center"/>
          </w:tcPr>
          <w:p>
            <w:pPr>
              <w:spacing w:after="20"/>
            </w:pPr>
            <w:r/>
            <w:r>
              <w:rPr>
                <w:rFonts w:ascii="Aptos" w:hAnsi="Aptos"/>
                <w:b w:val="0"/>
                <w:sz w:val="16"/>
              </w:rPr>
              <w:t>Create demo account</w:t>
            </w:r>
          </w:p>
        </w:tc>
        <w:tc>
          <w:tcPr>
            <w:tcW w:type="dxa" w:w="2448"/>
            <w:vAlign w:val="center"/>
          </w:tcPr>
          <w:p>
            <w:pPr>
              <w:spacing w:after="20"/>
            </w:pPr>
            <w:r/>
            <w:r>
              <w:rPr>
                <w:rFonts w:ascii="Aptos" w:hAnsi="Aptos"/>
                <w:b w:val="0"/>
                <w:sz w:val="16"/>
              </w:rPr>
              <w:t>Public with validation</w:t>
            </w:r>
          </w:p>
        </w:tc>
      </w:tr>
      <w:tr>
        <w:tc>
          <w:tcPr>
            <w:tcW w:type="dxa" w:w="3600"/>
            <w:vAlign w:val="center"/>
            <w:shd w:fill="F1F6F8"/>
          </w:tcPr>
          <w:p>
            <w:pPr>
              <w:spacing w:after="20"/>
            </w:pPr>
            <w:r/>
            <w:r>
              <w:rPr>
                <w:rFonts w:ascii="Aptos" w:hAnsi="Aptos"/>
                <w:b w:val="0"/>
                <w:sz w:val="16"/>
              </w:rPr>
              <w:t>POST /api/auth/login</w:t>
            </w:r>
          </w:p>
        </w:tc>
        <w:tc>
          <w:tcPr>
            <w:tcW w:type="dxa" w:w="3888"/>
            <w:vAlign w:val="center"/>
            <w:shd w:fill="F1F6F8"/>
          </w:tcPr>
          <w:p>
            <w:pPr>
              <w:spacing w:after="20"/>
            </w:pPr>
            <w:r/>
            <w:r>
              <w:rPr>
                <w:rFonts w:ascii="Aptos" w:hAnsi="Aptos"/>
                <w:b w:val="0"/>
                <w:sz w:val="16"/>
              </w:rPr>
              <w:t>Authenticate account</w:t>
            </w:r>
          </w:p>
        </w:tc>
        <w:tc>
          <w:tcPr>
            <w:tcW w:type="dxa" w:w="2448"/>
            <w:vAlign w:val="center"/>
            <w:shd w:fill="F1F6F8"/>
          </w:tcPr>
          <w:p>
            <w:pPr>
              <w:spacing w:after="20"/>
            </w:pPr>
            <w:r/>
            <w:r>
              <w:rPr>
                <w:rFonts w:ascii="Aptos" w:hAnsi="Aptos"/>
                <w:b w:val="0"/>
                <w:sz w:val="16"/>
              </w:rPr>
              <w:t>Public with rate limit</w:t>
            </w:r>
          </w:p>
        </w:tc>
      </w:tr>
      <w:tr>
        <w:tc>
          <w:tcPr>
            <w:tcW w:type="dxa" w:w="3600"/>
            <w:vAlign w:val="center"/>
          </w:tcPr>
          <w:p>
            <w:pPr>
              <w:spacing w:after="20"/>
            </w:pPr>
            <w:r/>
            <w:r>
              <w:rPr>
                <w:rFonts w:ascii="Aptos" w:hAnsi="Aptos"/>
                <w:b w:val="0"/>
                <w:sz w:val="16"/>
              </w:rPr>
              <w:t>GET /api/properties</w:t>
            </w:r>
          </w:p>
        </w:tc>
        <w:tc>
          <w:tcPr>
            <w:tcW w:type="dxa" w:w="3888"/>
            <w:vAlign w:val="center"/>
          </w:tcPr>
          <w:p>
            <w:pPr>
              <w:spacing w:after="20"/>
            </w:pPr>
            <w:r/>
            <w:r>
              <w:rPr>
                <w:rFonts w:ascii="Aptos" w:hAnsi="Aptos"/>
                <w:b w:val="0"/>
                <w:sz w:val="16"/>
              </w:rPr>
              <w:t>Search/list properties with pagination</w:t>
            </w:r>
          </w:p>
        </w:tc>
        <w:tc>
          <w:tcPr>
            <w:tcW w:type="dxa" w:w="2448"/>
            <w:vAlign w:val="center"/>
          </w:tcPr>
          <w:p>
            <w:pPr>
              <w:spacing w:after="20"/>
            </w:pPr>
            <w:r/>
            <w:r>
              <w:rPr>
                <w:rFonts w:ascii="Aptos" w:hAnsi="Aptos"/>
                <w:b w:val="0"/>
                <w:sz w:val="16"/>
              </w:rPr>
              <w:t>Public-safe fields</w:t>
            </w:r>
          </w:p>
        </w:tc>
      </w:tr>
      <w:tr>
        <w:tc>
          <w:tcPr>
            <w:tcW w:type="dxa" w:w="3600"/>
            <w:vAlign w:val="center"/>
            <w:shd w:fill="F1F6F8"/>
          </w:tcPr>
          <w:p>
            <w:pPr>
              <w:spacing w:after="20"/>
            </w:pPr>
            <w:r/>
            <w:r>
              <w:rPr>
                <w:rFonts w:ascii="Aptos" w:hAnsi="Aptos"/>
                <w:b w:val="0"/>
                <w:sz w:val="16"/>
              </w:rPr>
              <w:t>POST /api/properties</w:t>
            </w:r>
          </w:p>
        </w:tc>
        <w:tc>
          <w:tcPr>
            <w:tcW w:type="dxa" w:w="3888"/>
            <w:vAlign w:val="center"/>
            <w:shd w:fill="F1F6F8"/>
          </w:tcPr>
          <w:p>
            <w:pPr>
              <w:spacing w:after="20"/>
            </w:pPr>
            <w:r/>
            <w:r>
              <w:rPr>
                <w:rFonts w:ascii="Aptos" w:hAnsi="Aptos"/>
                <w:b w:val="0"/>
                <w:sz w:val="16"/>
              </w:rPr>
              <w:t>Create metadata and begin registration flow</w:t>
            </w:r>
          </w:p>
        </w:tc>
        <w:tc>
          <w:tcPr>
            <w:tcW w:type="dxa" w:w="2448"/>
            <w:vAlign w:val="center"/>
            <w:shd w:fill="F1F6F8"/>
          </w:tcPr>
          <w:p>
            <w:pPr>
              <w:spacing w:after="20"/>
            </w:pPr>
            <w:r/>
            <w:r>
              <w:rPr>
                <w:rFonts w:ascii="Aptos" w:hAnsi="Aptos"/>
                <w:b w:val="0"/>
                <w:sz w:val="16"/>
              </w:rPr>
              <w:t>Admin</w:t>
            </w:r>
          </w:p>
        </w:tc>
      </w:tr>
      <w:tr>
        <w:tc>
          <w:tcPr>
            <w:tcW w:type="dxa" w:w="3600"/>
            <w:vAlign w:val="center"/>
          </w:tcPr>
          <w:p>
            <w:pPr>
              <w:spacing w:after="20"/>
            </w:pPr>
            <w:r/>
            <w:r>
              <w:rPr>
                <w:rFonts w:ascii="Aptos" w:hAnsi="Aptos"/>
                <w:b w:val="0"/>
                <w:sz w:val="16"/>
              </w:rPr>
              <w:t>GET /api/properties/:id</w:t>
            </w:r>
          </w:p>
        </w:tc>
        <w:tc>
          <w:tcPr>
            <w:tcW w:type="dxa" w:w="3888"/>
            <w:vAlign w:val="center"/>
          </w:tcPr>
          <w:p>
            <w:pPr>
              <w:spacing w:after="20"/>
            </w:pPr>
            <w:r/>
            <w:r>
              <w:rPr>
                <w:rFonts w:ascii="Aptos" w:hAnsi="Aptos"/>
                <w:b w:val="0"/>
                <w:sz w:val="16"/>
              </w:rPr>
              <w:t>Retrieve property detail and reconciled owner</w:t>
            </w:r>
          </w:p>
        </w:tc>
        <w:tc>
          <w:tcPr>
            <w:tcW w:type="dxa" w:w="2448"/>
            <w:vAlign w:val="center"/>
          </w:tcPr>
          <w:p>
            <w:pPr>
              <w:spacing w:after="20"/>
            </w:pPr>
            <w:r/>
            <w:r>
              <w:rPr>
                <w:rFonts w:ascii="Aptos" w:hAnsi="Aptos"/>
                <w:b w:val="0"/>
                <w:sz w:val="16"/>
              </w:rPr>
              <w:t>Public-safe fields</w:t>
            </w:r>
          </w:p>
        </w:tc>
      </w:tr>
      <w:tr>
        <w:tc>
          <w:tcPr>
            <w:tcW w:type="dxa" w:w="3600"/>
            <w:vAlign w:val="center"/>
            <w:shd w:fill="F1F6F8"/>
          </w:tcPr>
          <w:p>
            <w:pPr>
              <w:spacing w:after="20"/>
            </w:pPr>
            <w:r/>
            <w:r>
              <w:rPr>
                <w:rFonts w:ascii="Aptos" w:hAnsi="Aptos"/>
                <w:b w:val="0"/>
                <w:sz w:val="16"/>
              </w:rPr>
              <w:t>GET /api/properties/:id/history</w:t>
            </w:r>
          </w:p>
        </w:tc>
        <w:tc>
          <w:tcPr>
            <w:tcW w:type="dxa" w:w="3888"/>
            <w:vAlign w:val="center"/>
            <w:shd w:fill="F1F6F8"/>
          </w:tcPr>
          <w:p>
            <w:pPr>
              <w:spacing w:after="20"/>
            </w:pPr>
            <w:r/>
            <w:r>
              <w:rPr>
                <w:rFonts w:ascii="Aptos" w:hAnsi="Aptos"/>
                <w:b w:val="0"/>
                <w:sz w:val="16"/>
              </w:rPr>
              <w:t>Retrieve registration and transfer history</w:t>
            </w:r>
          </w:p>
        </w:tc>
        <w:tc>
          <w:tcPr>
            <w:tcW w:type="dxa" w:w="2448"/>
            <w:vAlign w:val="center"/>
            <w:shd w:fill="F1F6F8"/>
          </w:tcPr>
          <w:p>
            <w:pPr>
              <w:spacing w:after="20"/>
            </w:pPr>
            <w:r/>
            <w:r>
              <w:rPr>
                <w:rFonts w:ascii="Aptos" w:hAnsi="Aptos"/>
                <w:b w:val="0"/>
                <w:sz w:val="16"/>
              </w:rPr>
              <w:t>Public-safe history</w:t>
            </w:r>
          </w:p>
        </w:tc>
      </w:tr>
      <w:tr>
        <w:tc>
          <w:tcPr>
            <w:tcW w:type="dxa" w:w="3600"/>
            <w:vAlign w:val="center"/>
          </w:tcPr>
          <w:p>
            <w:pPr>
              <w:spacing w:after="20"/>
            </w:pPr>
            <w:r/>
            <w:r>
              <w:rPr>
                <w:rFonts w:ascii="Aptos" w:hAnsi="Aptos"/>
                <w:b w:val="0"/>
                <w:sz w:val="16"/>
              </w:rPr>
              <w:t>POST /api/properties/:id/verify-document</w:t>
            </w:r>
          </w:p>
        </w:tc>
        <w:tc>
          <w:tcPr>
            <w:tcW w:type="dxa" w:w="3888"/>
            <w:vAlign w:val="center"/>
          </w:tcPr>
          <w:p>
            <w:pPr>
              <w:spacing w:after="20"/>
            </w:pPr>
            <w:r/>
            <w:r>
              <w:rPr>
                <w:rFonts w:ascii="Aptos" w:hAnsi="Aptos"/>
                <w:b w:val="0"/>
                <w:sz w:val="16"/>
              </w:rPr>
              <w:t>Hash upload and compare to registered hash</w:t>
            </w:r>
          </w:p>
        </w:tc>
        <w:tc>
          <w:tcPr>
            <w:tcW w:type="dxa" w:w="2448"/>
            <w:vAlign w:val="center"/>
          </w:tcPr>
          <w:p>
            <w:pPr>
              <w:spacing w:after="20"/>
            </w:pPr>
            <w:r/>
            <w:r>
              <w:rPr>
                <w:rFonts w:ascii="Aptos" w:hAnsi="Aptos"/>
                <w:b w:val="0"/>
                <w:sz w:val="16"/>
              </w:rPr>
              <w:t>Public or authenticated; rate-limited</w:t>
            </w:r>
          </w:p>
        </w:tc>
      </w:tr>
      <w:tr>
        <w:tc>
          <w:tcPr>
            <w:tcW w:type="dxa" w:w="3600"/>
            <w:vAlign w:val="center"/>
            <w:shd w:fill="F1F6F8"/>
          </w:tcPr>
          <w:p>
            <w:pPr>
              <w:spacing w:after="20"/>
            </w:pPr>
            <w:r/>
            <w:r>
              <w:rPr>
                <w:rFonts w:ascii="Aptos" w:hAnsi="Aptos"/>
                <w:b w:val="0"/>
                <w:sz w:val="16"/>
              </w:rPr>
              <w:t>POST /api/properties/:id/transfer</w:t>
            </w:r>
          </w:p>
        </w:tc>
        <w:tc>
          <w:tcPr>
            <w:tcW w:type="dxa" w:w="3888"/>
            <w:vAlign w:val="center"/>
            <w:shd w:fill="F1F6F8"/>
          </w:tcPr>
          <w:p>
            <w:pPr>
              <w:spacing w:after="20"/>
            </w:pPr>
            <w:r/>
            <w:r>
              <w:rPr>
                <w:rFonts w:ascii="Aptos" w:hAnsi="Aptos"/>
                <w:b w:val="0"/>
                <w:sz w:val="16"/>
              </w:rPr>
              <w:t>Submit/facilitate owner-signed transfer</w:t>
            </w:r>
          </w:p>
        </w:tc>
        <w:tc>
          <w:tcPr>
            <w:tcW w:type="dxa" w:w="2448"/>
            <w:vAlign w:val="center"/>
            <w:shd w:fill="F1F6F8"/>
          </w:tcPr>
          <w:p>
            <w:pPr>
              <w:spacing w:after="20"/>
            </w:pPr>
            <w:r/>
            <w:r>
              <w:rPr>
                <w:rFonts w:ascii="Aptos" w:hAnsi="Aptos"/>
                <w:b w:val="0"/>
                <w:sz w:val="16"/>
              </w:rPr>
              <w:t>Current owner wallet</w:t>
            </w:r>
          </w:p>
        </w:tc>
      </w:tr>
      <w:tr>
        <w:tc>
          <w:tcPr>
            <w:tcW w:type="dxa" w:w="3600"/>
            <w:vAlign w:val="center"/>
          </w:tcPr>
          <w:p>
            <w:pPr>
              <w:spacing w:after="20"/>
            </w:pPr>
            <w:r/>
            <w:r>
              <w:rPr>
                <w:rFonts w:ascii="Aptos" w:hAnsi="Aptos"/>
                <w:b w:val="0"/>
                <w:sz w:val="16"/>
              </w:rPr>
              <w:t>GET /api/transactions/:hash</w:t>
            </w:r>
          </w:p>
        </w:tc>
        <w:tc>
          <w:tcPr>
            <w:tcW w:type="dxa" w:w="3888"/>
            <w:vAlign w:val="center"/>
          </w:tcPr>
          <w:p>
            <w:pPr>
              <w:spacing w:after="20"/>
            </w:pPr>
            <w:r/>
            <w:r>
              <w:rPr>
                <w:rFonts w:ascii="Aptos" w:hAnsi="Aptos"/>
                <w:b w:val="0"/>
                <w:sz w:val="16"/>
              </w:rPr>
              <w:t>Retrieve transaction status</w:t>
            </w:r>
          </w:p>
        </w:tc>
        <w:tc>
          <w:tcPr>
            <w:tcW w:type="dxa" w:w="2448"/>
            <w:vAlign w:val="center"/>
          </w:tcPr>
          <w:p>
            <w:pPr>
              <w:spacing w:after="20"/>
            </w:pPr>
            <w:r/>
            <w:r>
              <w:rPr>
                <w:rFonts w:ascii="Aptos" w:hAnsi="Aptos"/>
                <w:b w:val="0"/>
                <w:sz w:val="16"/>
              </w:rPr>
              <w:t>Public-safe</w:t>
            </w:r>
          </w:p>
        </w:tc>
      </w:tr>
      <w:tr>
        <w:tc>
          <w:tcPr>
            <w:tcW w:type="dxa" w:w="3600"/>
            <w:vAlign w:val="center"/>
            <w:shd w:fill="F1F6F8"/>
          </w:tcPr>
          <w:p>
            <w:pPr>
              <w:spacing w:after="20"/>
            </w:pPr>
            <w:r/>
            <w:r>
              <w:rPr>
                <w:rFonts w:ascii="Aptos" w:hAnsi="Aptos"/>
                <w:b w:val="0"/>
                <w:sz w:val="16"/>
              </w:rPr>
              <w:t>GET /api/admin/stats</w:t>
            </w:r>
          </w:p>
        </w:tc>
        <w:tc>
          <w:tcPr>
            <w:tcW w:type="dxa" w:w="3888"/>
            <w:vAlign w:val="center"/>
            <w:shd w:fill="F1F6F8"/>
          </w:tcPr>
          <w:p>
            <w:pPr>
              <w:spacing w:after="20"/>
            </w:pPr>
            <w:r/>
            <w:r>
              <w:rPr>
                <w:rFonts w:ascii="Aptos" w:hAnsi="Aptos"/>
                <w:b w:val="0"/>
                <w:sz w:val="16"/>
              </w:rPr>
              <w:t>Dashboard summary</w:t>
            </w:r>
          </w:p>
        </w:tc>
        <w:tc>
          <w:tcPr>
            <w:tcW w:type="dxa" w:w="2448"/>
            <w:vAlign w:val="center"/>
            <w:shd w:fill="F1F6F8"/>
          </w:tcPr>
          <w:p>
            <w:pPr>
              <w:spacing w:after="20"/>
            </w:pPr>
            <w:r/>
            <w:r>
              <w:rPr>
                <w:rFonts w:ascii="Aptos" w:hAnsi="Aptos"/>
                <w:b w:val="0"/>
                <w:sz w:val="16"/>
              </w:rPr>
              <w:t>Admin</w:t>
            </w:r>
          </w:p>
        </w:tc>
      </w:tr>
    </w:tbl>
    <w:p>
      <w:pPr>
        <w:spacing w:after="20"/>
      </w:pPr>
    </w:p>
    <w:p>
      <w:pPr>
        <w:pStyle w:val="Heading2"/>
      </w:pPr>
      <w:r>
        <w:t>7.1 API conventions</w:t>
      </w:r>
    </w:p>
    <w:p>
      <w:pPr>
        <w:pStyle w:val="ListBullet"/>
        <w:spacing w:after="40"/>
      </w:pPr>
      <w:r>
        <w:t>Return consistent JSON error objects with a safe message and HTTP status code.</w:t>
      </w:r>
    </w:p>
    <w:p>
      <w:pPr>
        <w:pStyle w:val="ListBullet"/>
        <w:spacing w:after="40"/>
      </w:pPr>
      <w:r>
        <w:t>Validate path parameters, addresses, strings, numeric values, file types, and upload size.</w:t>
      </w:r>
    </w:p>
    <w:p>
      <w:pPr>
        <w:pStyle w:val="ListBullet"/>
        <w:spacing w:after="40"/>
      </w:pPr>
      <w:r>
        <w:t>Use pagination for property listings and transaction history.</w:t>
      </w:r>
    </w:p>
    <w:p>
      <w:pPr>
        <w:pStyle w:val="ListBullet"/>
        <w:spacing w:after="40"/>
      </w:pPr>
      <w:r>
        <w:t>Protect admin routes with authentication and role checks.</w:t>
      </w:r>
    </w:p>
    <w:p>
      <w:pPr>
        <w:pStyle w:val="ListBullet"/>
        <w:spacing w:after="40"/>
      </w:pPr>
      <w:r>
        <w:t>Do not trust a client-supplied owner address as proof of wallet ownership.</w:t>
      </w:r>
    </w:p>
    <w:p>
      <w:pPr>
        <w:pStyle w:val="ListBullet"/>
        <w:spacing w:after="40"/>
      </w:pPr>
      <w:r>
        <w:t>Use a wallet signature or a transaction sent from the current owner address for owner-authorized operations.</w:t>
      </w:r>
    </w:p>
    <w:p>
      <w:pPr>
        <w:pStyle w:val="ListBullet"/>
        <w:spacing w:after="40"/>
      </w:pPr>
      <w:r>
        <w:t>For browser wallet flows, let the wallet sign the transaction; never ask for a private key or seed phrase.</w:t>
      </w:r>
    </w:p>
    <w:p>
      <w:pPr>
        <w:pStyle w:val="ListBullet"/>
        <w:spacing w:after="40"/>
      </w:pPr>
      <w:r>
        <w:t>Make repeated requests idempotent where possible and handle pending transactions explicitly.</w:t>
      </w:r>
    </w:p>
    <w:p>
      <w:pPr>
        <w:pStyle w:val="Heading1"/>
      </w:pPr>
      <w:r>
        <w:t>8. Frontend Pages and UX</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64B69"/>
          </w:tcPr>
          <w:p>
            <w:pPr>
              <w:spacing w:after="20"/>
            </w:pPr>
            <w:r/>
            <w:r>
              <w:rPr>
                <w:rFonts w:ascii="Aptos" w:hAnsi="Aptos"/>
                <w:b/>
                <w:color w:val="FFFFFF"/>
                <w:sz w:val="17"/>
              </w:rPr>
              <w:t>Page</w:t>
            </w:r>
          </w:p>
        </w:tc>
        <w:tc>
          <w:tcPr>
            <w:tcW w:type="dxa" w:w="3816"/>
            <w:vAlign w:val="center"/>
            <w:shd w:fill="164B69"/>
          </w:tcPr>
          <w:p>
            <w:pPr>
              <w:spacing w:after="20"/>
            </w:pPr>
            <w:r/>
            <w:r>
              <w:rPr>
                <w:rFonts w:ascii="Aptos" w:hAnsi="Aptos"/>
                <w:b/>
                <w:color w:val="FFFFFF"/>
                <w:sz w:val="17"/>
              </w:rPr>
              <w:t>Required UI elements</w:t>
            </w:r>
          </w:p>
        </w:tc>
        <w:tc>
          <w:tcPr>
            <w:tcW w:type="dxa" w:w="3888"/>
            <w:vAlign w:val="center"/>
            <w:shd w:fill="164B69"/>
          </w:tcPr>
          <w:p>
            <w:pPr>
              <w:spacing w:after="20"/>
            </w:pPr>
            <w:r/>
            <w:r>
              <w:rPr>
                <w:rFonts w:ascii="Aptos" w:hAnsi="Aptos"/>
                <w:b/>
                <w:color w:val="FFFFFF"/>
                <w:sz w:val="17"/>
              </w:rPr>
              <w:t>Key behavior</w:t>
            </w:r>
          </w:p>
        </w:tc>
      </w:tr>
      <w:tr>
        <w:tc>
          <w:tcPr>
            <w:tcW w:type="dxa" w:w="2232"/>
            <w:vAlign w:val="center"/>
          </w:tcPr>
          <w:p>
            <w:pPr>
              <w:spacing w:after="20"/>
            </w:pPr>
            <w:r/>
            <w:r>
              <w:rPr>
                <w:rFonts w:ascii="Aptos" w:hAnsi="Aptos"/>
                <w:b w:val="0"/>
                <w:sz w:val="16"/>
              </w:rPr>
              <w:t>Dashboard</w:t>
            </w:r>
          </w:p>
        </w:tc>
        <w:tc>
          <w:tcPr>
            <w:tcW w:type="dxa" w:w="3816"/>
            <w:vAlign w:val="center"/>
          </w:tcPr>
          <w:p>
            <w:pPr>
              <w:spacing w:after="20"/>
            </w:pPr>
            <w:r/>
            <w:r>
              <w:rPr>
                <w:rFonts w:ascii="Aptos" w:hAnsi="Aptos"/>
                <w:b w:val="0"/>
                <w:sz w:val="16"/>
              </w:rPr>
              <w:t>Summary cards, recent events, navigation</w:t>
            </w:r>
          </w:p>
        </w:tc>
        <w:tc>
          <w:tcPr>
            <w:tcW w:type="dxa" w:w="3888"/>
            <w:vAlign w:val="center"/>
          </w:tcPr>
          <w:p>
            <w:pPr>
              <w:spacing w:after="20"/>
            </w:pPr>
            <w:r/>
            <w:r>
              <w:rPr>
                <w:rFonts w:ascii="Aptos" w:hAnsi="Aptos"/>
                <w:b w:val="0"/>
                <w:sz w:val="16"/>
              </w:rPr>
              <w:t>Shows counts derived from confirmed records</w:t>
            </w:r>
          </w:p>
        </w:tc>
      </w:tr>
      <w:tr>
        <w:tc>
          <w:tcPr>
            <w:tcW w:type="dxa" w:w="2232"/>
            <w:vAlign w:val="center"/>
            <w:shd w:fill="F1F6F8"/>
          </w:tcPr>
          <w:p>
            <w:pPr>
              <w:spacing w:after="20"/>
            </w:pPr>
            <w:r/>
            <w:r>
              <w:rPr>
                <w:rFonts w:ascii="Aptos" w:hAnsi="Aptos"/>
                <w:b w:val="0"/>
                <w:sz w:val="16"/>
              </w:rPr>
              <w:t>Register Property</w:t>
            </w:r>
          </w:p>
        </w:tc>
        <w:tc>
          <w:tcPr>
            <w:tcW w:type="dxa" w:w="3816"/>
            <w:vAlign w:val="center"/>
            <w:shd w:fill="F1F6F8"/>
          </w:tcPr>
          <w:p>
            <w:pPr>
              <w:spacing w:after="20"/>
            </w:pPr>
            <w:r/>
            <w:r>
              <w:rPr>
                <w:rFonts w:ascii="Aptos" w:hAnsi="Aptos"/>
                <w:b w:val="0"/>
                <w:sz w:val="16"/>
              </w:rPr>
              <w:t>Property code, location, area, owner address, document upload</w:t>
            </w:r>
          </w:p>
        </w:tc>
        <w:tc>
          <w:tcPr>
            <w:tcW w:type="dxa" w:w="3888"/>
            <w:vAlign w:val="center"/>
            <w:shd w:fill="F1F6F8"/>
          </w:tcPr>
          <w:p>
            <w:pPr>
              <w:spacing w:after="20"/>
            </w:pPr>
            <w:r/>
            <w:r>
              <w:rPr>
                <w:rFonts w:ascii="Aptos" w:hAnsi="Aptos"/>
                <w:b w:val="0"/>
                <w:sz w:val="16"/>
              </w:rPr>
              <w:t>Displays document hash and chain status</w:t>
            </w:r>
          </w:p>
        </w:tc>
      </w:tr>
      <w:tr>
        <w:tc>
          <w:tcPr>
            <w:tcW w:type="dxa" w:w="2232"/>
            <w:vAlign w:val="center"/>
          </w:tcPr>
          <w:p>
            <w:pPr>
              <w:spacing w:after="20"/>
            </w:pPr>
            <w:r/>
            <w:r>
              <w:rPr>
                <w:rFonts w:ascii="Aptos" w:hAnsi="Aptos"/>
                <w:b w:val="0"/>
                <w:sz w:val="16"/>
              </w:rPr>
              <w:t>Property Search</w:t>
            </w:r>
          </w:p>
        </w:tc>
        <w:tc>
          <w:tcPr>
            <w:tcW w:type="dxa" w:w="3816"/>
            <w:vAlign w:val="center"/>
          </w:tcPr>
          <w:p>
            <w:pPr>
              <w:spacing w:after="20"/>
            </w:pPr>
            <w:r/>
            <w:r>
              <w:rPr>
                <w:rFonts w:ascii="Aptos" w:hAnsi="Aptos"/>
                <w:b w:val="0"/>
                <w:sz w:val="16"/>
              </w:rPr>
              <w:t>Search input, filters, results table</w:t>
            </w:r>
          </w:p>
        </w:tc>
        <w:tc>
          <w:tcPr>
            <w:tcW w:type="dxa" w:w="3888"/>
            <w:vAlign w:val="center"/>
          </w:tcPr>
          <w:p>
            <w:pPr>
              <w:spacing w:after="20"/>
            </w:pPr>
            <w:r/>
            <w:r>
              <w:rPr>
                <w:rFonts w:ascii="Aptos" w:hAnsi="Aptos"/>
                <w:b w:val="0"/>
                <w:sz w:val="16"/>
              </w:rPr>
              <w:t>Searches by code/location and shows recorded owner</w:t>
            </w:r>
          </w:p>
        </w:tc>
      </w:tr>
      <w:tr>
        <w:tc>
          <w:tcPr>
            <w:tcW w:type="dxa" w:w="2232"/>
            <w:vAlign w:val="center"/>
            <w:shd w:fill="F1F6F8"/>
          </w:tcPr>
          <w:p>
            <w:pPr>
              <w:spacing w:after="20"/>
            </w:pPr>
            <w:r/>
            <w:r>
              <w:rPr>
                <w:rFonts w:ascii="Aptos" w:hAnsi="Aptos"/>
                <w:b w:val="0"/>
                <w:sz w:val="16"/>
              </w:rPr>
              <w:t>Property Detail</w:t>
            </w:r>
          </w:p>
        </w:tc>
        <w:tc>
          <w:tcPr>
            <w:tcW w:type="dxa" w:w="3816"/>
            <w:vAlign w:val="center"/>
            <w:shd w:fill="F1F6F8"/>
          </w:tcPr>
          <w:p>
            <w:pPr>
              <w:spacing w:after="20"/>
            </w:pPr>
            <w:r/>
            <w:r>
              <w:rPr>
                <w:rFonts w:ascii="Aptos" w:hAnsi="Aptos"/>
                <w:b w:val="0"/>
                <w:sz w:val="16"/>
              </w:rPr>
              <w:t>Record metadata, current recorded owner, status</w:t>
            </w:r>
          </w:p>
        </w:tc>
        <w:tc>
          <w:tcPr>
            <w:tcW w:type="dxa" w:w="3888"/>
            <w:vAlign w:val="center"/>
            <w:shd w:fill="F1F6F8"/>
          </w:tcPr>
          <w:p>
            <w:pPr>
              <w:spacing w:after="20"/>
            </w:pPr>
            <w:r/>
            <w:r>
              <w:rPr>
                <w:rFonts w:ascii="Aptos" w:hAnsi="Aptos"/>
                <w:b w:val="0"/>
                <w:sz w:val="16"/>
              </w:rPr>
              <w:t>Displays chain transaction references and history</w:t>
            </w:r>
          </w:p>
        </w:tc>
      </w:tr>
      <w:tr>
        <w:tc>
          <w:tcPr>
            <w:tcW w:type="dxa" w:w="2232"/>
            <w:vAlign w:val="center"/>
          </w:tcPr>
          <w:p>
            <w:pPr>
              <w:spacing w:after="20"/>
            </w:pPr>
            <w:r/>
            <w:r>
              <w:rPr>
                <w:rFonts w:ascii="Aptos" w:hAnsi="Aptos"/>
                <w:b w:val="0"/>
                <w:sz w:val="16"/>
              </w:rPr>
              <w:t>Transfer Ownership</w:t>
            </w:r>
          </w:p>
        </w:tc>
        <w:tc>
          <w:tcPr>
            <w:tcW w:type="dxa" w:w="3816"/>
            <w:vAlign w:val="center"/>
          </w:tcPr>
          <w:p>
            <w:pPr>
              <w:spacing w:after="20"/>
            </w:pPr>
            <w:r/>
            <w:r>
              <w:rPr>
                <w:rFonts w:ascii="Aptos" w:hAnsi="Aptos"/>
                <w:b w:val="0"/>
                <w:sz w:val="16"/>
              </w:rPr>
              <w:t>Property selection, current owner, recipient address</w:t>
            </w:r>
          </w:p>
        </w:tc>
        <w:tc>
          <w:tcPr>
            <w:tcW w:type="dxa" w:w="3888"/>
            <w:vAlign w:val="center"/>
          </w:tcPr>
          <w:p>
            <w:pPr>
              <w:spacing w:after="20"/>
            </w:pPr>
            <w:r/>
            <w:r>
              <w:rPr>
                <w:rFonts w:ascii="Aptos" w:hAnsi="Aptos"/>
                <w:b w:val="0"/>
                <w:sz w:val="16"/>
              </w:rPr>
              <w:t>Requests owner-signed transfer and shows pending/success/failure</w:t>
            </w:r>
          </w:p>
        </w:tc>
      </w:tr>
      <w:tr>
        <w:tc>
          <w:tcPr>
            <w:tcW w:type="dxa" w:w="2232"/>
            <w:vAlign w:val="center"/>
            <w:shd w:fill="F1F6F8"/>
          </w:tcPr>
          <w:p>
            <w:pPr>
              <w:spacing w:after="20"/>
            </w:pPr>
            <w:r/>
            <w:r>
              <w:rPr>
                <w:rFonts w:ascii="Aptos" w:hAnsi="Aptos"/>
                <w:b w:val="0"/>
                <w:sz w:val="16"/>
              </w:rPr>
              <w:t>Transaction History</w:t>
            </w:r>
          </w:p>
        </w:tc>
        <w:tc>
          <w:tcPr>
            <w:tcW w:type="dxa" w:w="3816"/>
            <w:vAlign w:val="center"/>
            <w:shd w:fill="F1F6F8"/>
          </w:tcPr>
          <w:p>
            <w:pPr>
              <w:spacing w:after="20"/>
            </w:pPr>
            <w:r/>
            <w:r>
              <w:rPr>
                <w:rFonts w:ascii="Aptos" w:hAnsi="Aptos"/>
                <w:b w:val="0"/>
                <w:sz w:val="16"/>
              </w:rPr>
              <w:t>Timeline/table, transaction hash, timestamp, previous/new owner</w:t>
            </w:r>
          </w:p>
        </w:tc>
        <w:tc>
          <w:tcPr>
            <w:tcW w:type="dxa" w:w="3888"/>
            <w:vAlign w:val="center"/>
            <w:shd w:fill="F1F6F8"/>
          </w:tcPr>
          <w:p>
            <w:pPr>
              <w:spacing w:after="20"/>
            </w:pPr>
            <w:r/>
            <w:r>
              <w:rPr>
                <w:rFonts w:ascii="Aptos" w:hAnsi="Aptos"/>
                <w:b w:val="0"/>
                <w:sz w:val="16"/>
              </w:rPr>
              <w:t>Shows confirmed events and status</w:t>
            </w:r>
          </w:p>
        </w:tc>
      </w:tr>
      <w:tr>
        <w:tc>
          <w:tcPr>
            <w:tcW w:type="dxa" w:w="2232"/>
            <w:vAlign w:val="center"/>
          </w:tcPr>
          <w:p>
            <w:pPr>
              <w:spacing w:after="20"/>
            </w:pPr>
            <w:r/>
            <w:r>
              <w:rPr>
                <w:rFonts w:ascii="Aptos" w:hAnsi="Aptos"/>
                <w:b w:val="0"/>
                <w:sz w:val="16"/>
              </w:rPr>
              <w:t>Document Verification</w:t>
            </w:r>
          </w:p>
        </w:tc>
        <w:tc>
          <w:tcPr>
            <w:tcW w:type="dxa" w:w="3816"/>
            <w:vAlign w:val="center"/>
          </w:tcPr>
          <w:p>
            <w:pPr>
              <w:spacing w:after="20"/>
            </w:pPr>
            <w:r/>
            <w:r>
              <w:rPr>
                <w:rFonts w:ascii="Aptos" w:hAnsi="Aptos"/>
                <w:b w:val="0"/>
                <w:sz w:val="16"/>
              </w:rPr>
              <w:t>File upload, calculated hash, result status</w:t>
            </w:r>
          </w:p>
        </w:tc>
        <w:tc>
          <w:tcPr>
            <w:tcW w:type="dxa" w:w="3888"/>
            <w:vAlign w:val="center"/>
          </w:tcPr>
          <w:p>
            <w:pPr>
              <w:spacing w:after="20"/>
            </w:pPr>
            <w:r/>
            <w:r>
              <w:rPr>
                <w:rFonts w:ascii="Aptos" w:hAnsi="Aptos"/>
                <w:b w:val="0"/>
                <w:sz w:val="16"/>
              </w:rPr>
              <w:t>Shows match/mismatch and explains exact-byte semantics</w:t>
            </w:r>
          </w:p>
        </w:tc>
      </w:tr>
      <w:tr>
        <w:tc>
          <w:tcPr>
            <w:tcW w:type="dxa" w:w="2232"/>
            <w:vAlign w:val="center"/>
            <w:shd w:fill="F1F6F8"/>
          </w:tcPr>
          <w:p>
            <w:pPr>
              <w:spacing w:after="20"/>
            </w:pPr>
            <w:r/>
            <w:r>
              <w:rPr>
                <w:rFonts w:ascii="Aptos" w:hAnsi="Aptos"/>
                <w:b w:val="0"/>
                <w:sz w:val="16"/>
              </w:rPr>
              <w:t>Admin</w:t>
            </w:r>
          </w:p>
        </w:tc>
        <w:tc>
          <w:tcPr>
            <w:tcW w:type="dxa" w:w="3816"/>
            <w:vAlign w:val="center"/>
            <w:shd w:fill="F1F6F8"/>
          </w:tcPr>
          <w:p>
            <w:pPr>
              <w:spacing w:after="20"/>
            </w:pPr>
            <w:r/>
            <w:r>
              <w:rPr>
                <w:rFonts w:ascii="Aptos" w:hAnsi="Aptos"/>
                <w:b w:val="0"/>
                <w:sz w:val="16"/>
              </w:rPr>
              <w:t>Registration workflow, counts, audit activity</w:t>
            </w:r>
          </w:p>
        </w:tc>
        <w:tc>
          <w:tcPr>
            <w:tcW w:type="dxa" w:w="3888"/>
            <w:vAlign w:val="center"/>
            <w:shd w:fill="F1F6F8"/>
          </w:tcPr>
          <w:p>
            <w:pPr>
              <w:spacing w:after="20"/>
            </w:pPr>
            <w:r/>
            <w:r>
              <w:rPr>
                <w:rFonts w:ascii="Aptos" w:hAnsi="Aptos"/>
                <w:b w:val="0"/>
                <w:sz w:val="16"/>
              </w:rPr>
              <w:t>Admin-only actions</w:t>
            </w:r>
          </w:p>
        </w:tc>
      </w:tr>
    </w:tbl>
    <w:p>
      <w:pPr>
        <w:spacing w:after="20"/>
      </w:pPr>
    </w:p>
    <w:p>
      <w:pPr>
        <w:pStyle w:val="Heading2"/>
      </w:pPr>
      <w:r>
        <w:t>8.1 UI requirements</w:t>
      </w:r>
    </w:p>
    <w:p>
      <w:pPr>
        <w:pStyle w:val="ListBullet"/>
        <w:spacing w:after="40"/>
      </w:pPr>
      <w:r>
        <w:t>Use a consistent light theme, responsive layout, accessible labels, keyboard navigation, and clear validation errors.</w:t>
      </w:r>
    </w:p>
    <w:p>
      <w:pPr>
        <w:pStyle w:val="ListBullet"/>
        <w:spacing w:after="40"/>
      </w:pPr>
      <w:r>
        <w:t>Show loading, empty, pending, success, and failure states for all asynchronous operations.</w:t>
      </w:r>
    </w:p>
    <w:p>
      <w:pPr>
        <w:pStyle w:val="ListBullet"/>
        <w:spacing w:after="40"/>
      </w:pPr>
      <w:r>
        <w:t>Do not show a success toast until the relevant operation is actually confirmed.</w:t>
      </w:r>
    </w:p>
    <w:p>
      <w:pPr>
        <w:pStyle w:val="ListBullet"/>
        <w:spacing w:after="40"/>
      </w:pPr>
      <w:r>
        <w:t>Display long wallet addresses and transaction hashes with truncation plus a copy action.</w:t>
      </w:r>
    </w:p>
    <w:p>
      <w:pPr>
        <w:pStyle w:val="ListBullet"/>
        <w:spacing w:after="40"/>
      </w:pPr>
      <w:r>
        <w:t>Use status labels such as Pending, Confirmed, Failed, and Needs reconciliation.</w:t>
      </w:r>
    </w:p>
    <w:p>
      <w:pPr>
        <w:pStyle w:val="ListBullet"/>
        <w:spacing w:after="40"/>
      </w:pPr>
      <w:r>
        <w:t>Never label a record as legally verified. Use 'Blockchain record found' and 'Document hash matches'.</w:t>
      </w:r>
    </w:p>
    <w:p>
      <w:pPr>
        <w:pStyle w:val="Heading1"/>
      </w:pPr>
      <w:r>
        <w:t>9. Document Hashing</w:t>
      </w:r>
    </w:p>
    <w:p>
      <w:r>
        <w:t>Compute SHA-256 over the exact uploaded file bytes, producing a 32-byte digest. Store the digest on-chain as bytes32 and store the 64-character hexadecimal form in PostgreSQL. Use one documented normalization convention, such as lowercase hexadecimal without a 0x prefix in the database.</w:t>
      </w:r>
    </w:p>
    <w:p>
      <w:pPr>
        <w:pStyle w:val="CodeBlock"/>
        <w:keepLines/>
      </w:pPr>
      <w:r>
        <w:t>Conceptual flow:</w:t>
      </w:r>
    </w:p>
    <w:p>
      <w:pPr>
        <w:pStyle w:val="CodeBlock"/>
        <w:keepLines/>
      </w:pPr>
      <w:r>
        <w:t>file bytes -&gt; SHA-256 -&gt; 32-byte digest</w:t>
      </w:r>
    </w:p>
    <w:p>
      <w:pPr>
        <w:pStyle w:val="CodeBlock"/>
        <w:keepLines/>
      </w:pPr>
      <w:r>
        <w:t xml:space="preserve">                         |</w:t>
      </w:r>
    </w:p>
    <w:p>
      <w:pPr>
        <w:pStyle w:val="CodeBlock"/>
        <w:keepLines/>
      </w:pPr>
      <w:r>
        <w:t xml:space="preserve">                         +-&gt; bytes32 sent to contract</w:t>
      </w:r>
    </w:p>
    <w:p>
      <w:pPr>
        <w:pStyle w:val="CodeBlock"/>
        <w:keepLines/>
      </w:pPr>
      <w:r>
        <w:t xml:space="preserve">                         +-&gt; 64-character hex stored off-chain</w:t>
      </w:r>
    </w:p>
    <w:p>
      <w:pPr>
        <w:pStyle w:val="CodeBlock"/>
        <w:keepLines/>
      </w:pPr>
      <w:r>
        <w:t xml:space="preserve"> </w:t>
      </w:r>
    </w:p>
    <w:p>
      <w:pPr>
        <w:pStyle w:val="CodeBlock"/>
        <w:keepLines/>
      </w:pPr>
      <w:r>
        <w:t>Verification:</w:t>
      </w:r>
    </w:p>
    <w:p>
      <w:pPr>
        <w:pStyle w:val="CodeBlock"/>
        <w:keepLines/>
      </w:pPr>
      <w:r>
        <w:t>uploaded bytes -&gt; SHA-256 -&gt; compare to registered on-chain digest</w:t>
      </w:r>
    </w:p>
    <w:p>
      <w:pPr>
        <w:pStyle w:val="ListBullet"/>
        <w:spacing w:after="40"/>
      </w:pPr>
      <w:r>
        <w:t>Use the same raw-byte hashing method for registration and verification.</w:t>
      </w:r>
    </w:p>
    <w:p>
      <w:pPr>
        <w:pStyle w:val="ListBullet"/>
        <w:spacing w:after="40"/>
      </w:pPr>
      <w:r>
        <w:t>Do not hash a filename or file path instead of the file contents.</w:t>
      </w:r>
    </w:p>
    <w:p>
      <w:pPr>
        <w:pStyle w:val="ListBullet"/>
        <w:spacing w:after="40"/>
      </w:pPr>
      <w:r>
        <w:t>A one-byte change should produce a different digest with overwhelming probability.</w:t>
      </w:r>
    </w:p>
    <w:p>
      <w:pPr>
        <w:pStyle w:val="ListBullet"/>
        <w:spacing w:after="40"/>
      </w:pPr>
      <w:r>
        <w:t>A mismatch means the file bytes differ from the registered file bytes; it does not by itself prove fraud.</w:t>
      </w:r>
    </w:p>
    <w:p>
      <w:pPr>
        <w:pStyle w:val="ListBullet"/>
        <w:spacing w:after="40"/>
      </w:pPr>
      <w:r>
        <w:t>Keep full deed files off-chain and private. A hash can itself reveal equality or enable guessing attacks for predictable documents; consider access and privacy implications.</w:t>
      </w:r>
    </w:p>
    <w:p>
      <w:pPr>
        <w:pStyle w:val="Heading1"/>
      </w:pPr>
      <w:r>
        <w:t>10. Testing and Acceptance Criteria</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64B69"/>
          </w:tcPr>
          <w:p>
            <w:pPr>
              <w:spacing w:after="20"/>
            </w:pPr>
            <w:r/>
            <w:r>
              <w:rPr>
                <w:rFonts w:ascii="Aptos" w:hAnsi="Aptos"/>
                <w:b/>
                <w:color w:val="FFFFFF"/>
                <w:sz w:val="17"/>
              </w:rPr>
              <w:t>Test</w:t>
            </w:r>
          </w:p>
        </w:tc>
        <w:tc>
          <w:tcPr>
            <w:tcW w:type="dxa" w:w="5616"/>
            <w:vAlign w:val="center"/>
            <w:shd w:fill="164B69"/>
          </w:tcPr>
          <w:p>
            <w:pPr>
              <w:spacing w:after="20"/>
            </w:pPr>
            <w:r/>
            <w:r>
              <w:rPr>
                <w:rFonts w:ascii="Aptos" w:hAnsi="Aptos"/>
                <w:b/>
                <w:color w:val="FFFFFF"/>
                <w:sz w:val="17"/>
              </w:rPr>
              <w:t>Expected result</w:t>
            </w:r>
          </w:p>
        </w:tc>
      </w:tr>
      <w:tr>
        <w:tc>
          <w:tcPr>
            <w:tcW w:type="dxa" w:w="4320"/>
            <w:vAlign w:val="center"/>
          </w:tcPr>
          <w:p>
            <w:pPr>
              <w:spacing w:after="20"/>
            </w:pPr>
            <w:r/>
            <w:r>
              <w:rPr>
                <w:rFonts w:ascii="Aptos" w:hAnsi="Aptos"/>
                <w:b w:val="0"/>
                <w:sz w:val="16"/>
              </w:rPr>
              <w:t>Admin registers valid new property</w:t>
            </w:r>
          </w:p>
        </w:tc>
        <w:tc>
          <w:tcPr>
            <w:tcW w:type="dxa" w:w="5616"/>
            <w:vAlign w:val="center"/>
          </w:tcPr>
          <w:p>
            <w:pPr>
              <w:spacing w:after="20"/>
            </w:pPr>
            <w:r/>
            <w:r>
              <w:rPr>
                <w:rFonts w:ascii="Aptos" w:hAnsi="Aptos"/>
                <w:b w:val="0"/>
                <w:sz w:val="16"/>
              </w:rPr>
              <w:t>Success; record/event exists</w:t>
            </w:r>
          </w:p>
        </w:tc>
      </w:tr>
      <w:tr>
        <w:tc>
          <w:tcPr>
            <w:tcW w:type="dxa" w:w="4320"/>
            <w:vAlign w:val="center"/>
            <w:shd w:fill="F1F6F8"/>
          </w:tcPr>
          <w:p>
            <w:pPr>
              <w:spacing w:after="20"/>
            </w:pPr>
            <w:r/>
            <w:r>
              <w:rPr>
                <w:rFonts w:ascii="Aptos" w:hAnsi="Aptos"/>
                <w:b w:val="0"/>
                <w:sz w:val="16"/>
              </w:rPr>
              <w:t>Register same property ID twice</w:t>
            </w:r>
          </w:p>
        </w:tc>
        <w:tc>
          <w:tcPr>
            <w:tcW w:type="dxa" w:w="5616"/>
            <w:vAlign w:val="center"/>
            <w:shd w:fill="F1F6F8"/>
          </w:tcPr>
          <w:p>
            <w:pPr>
              <w:spacing w:after="20"/>
            </w:pPr>
            <w:r/>
            <w:r>
              <w:rPr>
                <w:rFonts w:ascii="Aptos" w:hAnsi="Aptos"/>
                <w:b w:val="0"/>
                <w:sz w:val="16"/>
              </w:rPr>
              <w:t>Second call reverts</w:t>
            </w:r>
          </w:p>
        </w:tc>
      </w:tr>
      <w:tr>
        <w:tc>
          <w:tcPr>
            <w:tcW w:type="dxa" w:w="4320"/>
            <w:vAlign w:val="center"/>
          </w:tcPr>
          <w:p>
            <w:pPr>
              <w:spacing w:after="20"/>
            </w:pPr>
            <w:r/>
            <w:r>
              <w:rPr>
                <w:rFonts w:ascii="Aptos" w:hAnsi="Aptos"/>
                <w:b w:val="0"/>
                <w:sz w:val="16"/>
              </w:rPr>
              <w:t>Non-admin calls registerProperty</w:t>
            </w:r>
          </w:p>
        </w:tc>
        <w:tc>
          <w:tcPr>
            <w:tcW w:type="dxa" w:w="5616"/>
            <w:vAlign w:val="center"/>
          </w:tcPr>
          <w:p>
            <w:pPr>
              <w:spacing w:after="20"/>
            </w:pPr>
            <w:r/>
            <w:r>
              <w:rPr>
                <w:rFonts w:ascii="Aptos" w:hAnsi="Aptos"/>
                <w:b w:val="0"/>
                <w:sz w:val="16"/>
              </w:rPr>
              <w:t>Call reverts</w:t>
            </w:r>
          </w:p>
        </w:tc>
      </w:tr>
      <w:tr>
        <w:tc>
          <w:tcPr>
            <w:tcW w:type="dxa" w:w="4320"/>
            <w:vAlign w:val="center"/>
            <w:shd w:fill="F1F6F8"/>
          </w:tcPr>
          <w:p>
            <w:pPr>
              <w:spacing w:after="20"/>
            </w:pPr>
            <w:r/>
            <w:r>
              <w:rPr>
                <w:rFonts w:ascii="Aptos" w:hAnsi="Aptos"/>
                <w:b w:val="0"/>
                <w:sz w:val="16"/>
              </w:rPr>
              <w:t>Owner transfers to valid different address</w:t>
            </w:r>
          </w:p>
        </w:tc>
        <w:tc>
          <w:tcPr>
            <w:tcW w:type="dxa" w:w="5616"/>
            <w:vAlign w:val="center"/>
            <w:shd w:fill="F1F6F8"/>
          </w:tcPr>
          <w:p>
            <w:pPr>
              <w:spacing w:after="20"/>
            </w:pPr>
            <w:r/>
            <w:r>
              <w:rPr>
                <w:rFonts w:ascii="Aptos" w:hAnsi="Aptos"/>
                <w:b w:val="0"/>
                <w:sz w:val="16"/>
              </w:rPr>
              <w:t>Owner updates and event emits</w:t>
            </w:r>
          </w:p>
        </w:tc>
      </w:tr>
      <w:tr>
        <w:tc>
          <w:tcPr>
            <w:tcW w:type="dxa" w:w="4320"/>
            <w:vAlign w:val="center"/>
          </w:tcPr>
          <w:p>
            <w:pPr>
              <w:spacing w:after="20"/>
            </w:pPr>
            <w:r/>
            <w:r>
              <w:rPr>
                <w:rFonts w:ascii="Aptos" w:hAnsi="Aptos"/>
                <w:b w:val="0"/>
                <w:sz w:val="16"/>
              </w:rPr>
              <w:t>Non-owner tries transfer</w:t>
            </w:r>
          </w:p>
        </w:tc>
        <w:tc>
          <w:tcPr>
            <w:tcW w:type="dxa" w:w="5616"/>
            <w:vAlign w:val="center"/>
          </w:tcPr>
          <w:p>
            <w:pPr>
              <w:spacing w:after="20"/>
            </w:pPr>
            <w:r/>
            <w:r>
              <w:rPr>
                <w:rFonts w:ascii="Aptos" w:hAnsi="Aptos"/>
                <w:b w:val="0"/>
                <w:sz w:val="16"/>
              </w:rPr>
              <w:t>Call reverts</w:t>
            </w:r>
          </w:p>
        </w:tc>
      </w:tr>
      <w:tr>
        <w:tc>
          <w:tcPr>
            <w:tcW w:type="dxa" w:w="4320"/>
            <w:vAlign w:val="center"/>
            <w:shd w:fill="F1F6F8"/>
          </w:tcPr>
          <w:p>
            <w:pPr>
              <w:spacing w:after="20"/>
            </w:pPr>
            <w:r/>
            <w:r>
              <w:rPr>
                <w:rFonts w:ascii="Aptos" w:hAnsi="Aptos"/>
                <w:b w:val="0"/>
                <w:sz w:val="16"/>
              </w:rPr>
              <w:t>Transfer to zero address</w:t>
            </w:r>
          </w:p>
        </w:tc>
        <w:tc>
          <w:tcPr>
            <w:tcW w:type="dxa" w:w="5616"/>
            <w:vAlign w:val="center"/>
            <w:shd w:fill="F1F6F8"/>
          </w:tcPr>
          <w:p>
            <w:pPr>
              <w:spacing w:after="20"/>
            </w:pPr>
            <w:r/>
            <w:r>
              <w:rPr>
                <w:rFonts w:ascii="Aptos" w:hAnsi="Aptos"/>
                <w:b w:val="0"/>
                <w:sz w:val="16"/>
              </w:rPr>
              <w:t>Call reverts</w:t>
            </w:r>
          </w:p>
        </w:tc>
      </w:tr>
      <w:tr>
        <w:tc>
          <w:tcPr>
            <w:tcW w:type="dxa" w:w="4320"/>
            <w:vAlign w:val="center"/>
          </w:tcPr>
          <w:p>
            <w:pPr>
              <w:spacing w:after="20"/>
            </w:pPr>
            <w:r/>
            <w:r>
              <w:rPr>
                <w:rFonts w:ascii="Aptos" w:hAnsi="Aptos"/>
                <w:b w:val="0"/>
                <w:sz w:val="16"/>
              </w:rPr>
              <w:t>Transfer to current owner</w:t>
            </w:r>
          </w:p>
        </w:tc>
        <w:tc>
          <w:tcPr>
            <w:tcW w:type="dxa" w:w="5616"/>
            <w:vAlign w:val="center"/>
          </w:tcPr>
          <w:p>
            <w:pPr>
              <w:spacing w:after="20"/>
            </w:pPr>
            <w:r/>
            <w:r>
              <w:rPr>
                <w:rFonts w:ascii="Aptos" w:hAnsi="Aptos"/>
                <w:b w:val="0"/>
                <w:sz w:val="16"/>
              </w:rPr>
              <w:t>Call reverts</w:t>
            </w:r>
          </w:p>
        </w:tc>
      </w:tr>
      <w:tr>
        <w:tc>
          <w:tcPr>
            <w:tcW w:type="dxa" w:w="4320"/>
            <w:vAlign w:val="center"/>
            <w:shd w:fill="F1F6F8"/>
          </w:tcPr>
          <w:p>
            <w:pPr>
              <w:spacing w:after="20"/>
            </w:pPr>
            <w:r/>
            <w:r>
              <w:rPr>
                <w:rFonts w:ascii="Aptos" w:hAnsi="Aptos"/>
                <w:b w:val="0"/>
                <w:sz w:val="16"/>
              </w:rPr>
              <w:t>Lookup unknown property</w:t>
            </w:r>
          </w:p>
        </w:tc>
        <w:tc>
          <w:tcPr>
            <w:tcW w:type="dxa" w:w="5616"/>
            <w:vAlign w:val="center"/>
            <w:shd w:fill="F1F6F8"/>
          </w:tcPr>
          <w:p>
            <w:pPr>
              <w:spacing w:after="20"/>
            </w:pPr>
            <w:r/>
            <w:r>
              <w:rPr>
                <w:rFonts w:ascii="Aptos" w:hAnsi="Aptos"/>
                <w:b w:val="0"/>
                <w:sz w:val="16"/>
              </w:rPr>
              <w:t>Clear error/revert</w:t>
            </w:r>
          </w:p>
        </w:tc>
      </w:tr>
      <w:tr>
        <w:tc>
          <w:tcPr>
            <w:tcW w:type="dxa" w:w="4320"/>
            <w:vAlign w:val="center"/>
          </w:tcPr>
          <w:p>
            <w:pPr>
              <w:spacing w:after="20"/>
            </w:pPr>
            <w:r/>
            <w:r>
              <w:rPr>
                <w:rFonts w:ascii="Aptos" w:hAnsi="Aptos"/>
                <w:b w:val="0"/>
                <w:sz w:val="16"/>
              </w:rPr>
              <w:t>Verify original document</w:t>
            </w:r>
          </w:p>
        </w:tc>
        <w:tc>
          <w:tcPr>
            <w:tcW w:type="dxa" w:w="5616"/>
            <w:vAlign w:val="center"/>
          </w:tcPr>
          <w:p>
            <w:pPr>
              <w:spacing w:after="20"/>
            </w:pPr>
            <w:r/>
            <w:r>
              <w:rPr>
                <w:rFonts w:ascii="Aptos" w:hAnsi="Aptos"/>
                <w:b w:val="0"/>
                <w:sz w:val="16"/>
              </w:rPr>
              <w:t>Match = true</w:t>
            </w:r>
          </w:p>
        </w:tc>
      </w:tr>
      <w:tr>
        <w:tc>
          <w:tcPr>
            <w:tcW w:type="dxa" w:w="4320"/>
            <w:vAlign w:val="center"/>
            <w:shd w:fill="F1F6F8"/>
          </w:tcPr>
          <w:p>
            <w:pPr>
              <w:spacing w:after="20"/>
            </w:pPr>
            <w:r/>
            <w:r>
              <w:rPr>
                <w:rFonts w:ascii="Aptos" w:hAnsi="Aptos"/>
                <w:b w:val="0"/>
                <w:sz w:val="16"/>
              </w:rPr>
              <w:t>Verify modified document</w:t>
            </w:r>
          </w:p>
        </w:tc>
        <w:tc>
          <w:tcPr>
            <w:tcW w:type="dxa" w:w="5616"/>
            <w:vAlign w:val="center"/>
            <w:shd w:fill="F1F6F8"/>
          </w:tcPr>
          <w:p>
            <w:pPr>
              <w:spacing w:after="20"/>
            </w:pPr>
            <w:r/>
            <w:r>
              <w:rPr>
                <w:rFonts w:ascii="Aptos" w:hAnsi="Aptos"/>
                <w:b w:val="0"/>
                <w:sz w:val="16"/>
              </w:rPr>
              <w:t>Match = false</w:t>
            </w:r>
          </w:p>
        </w:tc>
      </w:tr>
      <w:tr>
        <w:tc>
          <w:tcPr>
            <w:tcW w:type="dxa" w:w="4320"/>
            <w:vAlign w:val="center"/>
          </w:tcPr>
          <w:p>
            <w:pPr>
              <w:spacing w:after="20"/>
            </w:pPr>
            <w:r/>
            <w:r>
              <w:rPr>
                <w:rFonts w:ascii="Aptos" w:hAnsi="Aptos"/>
                <w:b w:val="0"/>
                <w:sz w:val="16"/>
              </w:rPr>
              <w:t>Blockchain transaction fails</w:t>
            </w:r>
          </w:p>
        </w:tc>
        <w:tc>
          <w:tcPr>
            <w:tcW w:type="dxa" w:w="5616"/>
            <w:vAlign w:val="center"/>
          </w:tcPr>
          <w:p>
            <w:pPr>
              <w:spacing w:after="20"/>
            </w:pPr>
            <w:r/>
            <w:r>
              <w:rPr>
                <w:rFonts w:ascii="Aptos" w:hAnsi="Aptos"/>
                <w:b w:val="0"/>
                <w:sz w:val="16"/>
              </w:rPr>
              <w:t>No false success shown; failure status recorded</w:t>
            </w:r>
          </w:p>
        </w:tc>
      </w:tr>
      <w:tr>
        <w:tc>
          <w:tcPr>
            <w:tcW w:type="dxa" w:w="4320"/>
            <w:vAlign w:val="center"/>
            <w:shd w:fill="F1F6F8"/>
          </w:tcPr>
          <w:p>
            <w:pPr>
              <w:spacing w:after="20"/>
            </w:pPr>
            <w:r/>
            <w:r>
              <w:rPr>
                <w:rFonts w:ascii="Aptos" w:hAnsi="Aptos"/>
                <w:b w:val="0"/>
                <w:sz w:val="16"/>
              </w:rPr>
              <w:t>Database cache is stale</w:t>
            </w:r>
          </w:p>
        </w:tc>
        <w:tc>
          <w:tcPr>
            <w:tcW w:type="dxa" w:w="5616"/>
            <w:vAlign w:val="center"/>
            <w:shd w:fill="F1F6F8"/>
          </w:tcPr>
          <w:p>
            <w:pPr>
              <w:spacing w:after="20"/>
            </w:pPr>
            <w:r/>
            <w:r>
              <w:rPr>
                <w:rFonts w:ascii="Aptos" w:hAnsi="Aptos"/>
                <w:b w:val="0"/>
                <w:sz w:val="16"/>
              </w:rPr>
              <w:t>Reconciliation detects and corrects cache</w:t>
            </w:r>
          </w:p>
        </w:tc>
      </w:tr>
      <w:tr>
        <w:tc>
          <w:tcPr>
            <w:tcW w:type="dxa" w:w="4320"/>
            <w:vAlign w:val="center"/>
          </w:tcPr>
          <w:p>
            <w:pPr>
              <w:spacing w:after="20"/>
            </w:pPr>
            <w:r/>
            <w:r>
              <w:rPr>
                <w:rFonts w:ascii="Aptos" w:hAnsi="Aptos"/>
                <w:b w:val="0"/>
                <w:sz w:val="16"/>
              </w:rPr>
              <w:t>Build frontend and backend</w:t>
            </w:r>
          </w:p>
        </w:tc>
        <w:tc>
          <w:tcPr>
            <w:tcW w:type="dxa" w:w="5616"/>
            <w:vAlign w:val="center"/>
          </w:tcPr>
          <w:p>
            <w:pPr>
              <w:spacing w:after="20"/>
            </w:pPr>
            <w:r/>
            <w:r>
              <w:rPr>
                <w:rFonts w:ascii="Aptos" w:hAnsi="Aptos"/>
                <w:b w:val="0"/>
                <w:sz w:val="16"/>
              </w:rPr>
              <w:t>Build/test commands pass without errors</w:t>
            </w:r>
          </w:p>
        </w:tc>
      </w:tr>
      <w:tr>
        <w:tc>
          <w:tcPr>
            <w:tcW w:type="dxa" w:w="4320"/>
            <w:vAlign w:val="center"/>
            <w:shd w:fill="F1F6F8"/>
          </w:tcPr>
          <w:p>
            <w:pPr>
              <w:spacing w:after="20"/>
            </w:pPr>
            <w:r/>
            <w:r>
              <w:rPr>
                <w:rFonts w:ascii="Aptos" w:hAnsi="Aptos"/>
                <w:b w:val="0"/>
                <w:sz w:val="16"/>
              </w:rPr>
              <w:t>Unauthenticated admin API call</w:t>
            </w:r>
          </w:p>
        </w:tc>
        <w:tc>
          <w:tcPr>
            <w:tcW w:type="dxa" w:w="5616"/>
            <w:vAlign w:val="center"/>
            <w:shd w:fill="F1F6F8"/>
          </w:tcPr>
          <w:p>
            <w:pPr>
              <w:spacing w:after="20"/>
            </w:pPr>
            <w:r/>
            <w:r>
              <w:rPr>
                <w:rFonts w:ascii="Aptos" w:hAnsi="Aptos"/>
                <w:b w:val="0"/>
                <w:sz w:val="16"/>
              </w:rPr>
              <w:t>Rejected</w:t>
            </w:r>
          </w:p>
        </w:tc>
      </w:tr>
      <w:tr>
        <w:tc>
          <w:tcPr>
            <w:tcW w:type="dxa" w:w="4320"/>
            <w:vAlign w:val="center"/>
          </w:tcPr>
          <w:p>
            <w:pPr>
              <w:spacing w:after="20"/>
            </w:pPr>
            <w:r/>
            <w:r>
              <w:rPr>
                <w:rFonts w:ascii="Aptos" w:hAnsi="Aptos"/>
                <w:b w:val="0"/>
                <w:sz w:val="16"/>
              </w:rPr>
              <w:t>Oversized or unsupported file upload</w:t>
            </w:r>
          </w:p>
        </w:tc>
        <w:tc>
          <w:tcPr>
            <w:tcW w:type="dxa" w:w="5616"/>
            <w:vAlign w:val="center"/>
          </w:tcPr>
          <w:p>
            <w:pPr>
              <w:spacing w:after="20"/>
            </w:pPr>
            <w:r/>
            <w:r>
              <w:rPr>
                <w:rFonts w:ascii="Aptos" w:hAnsi="Aptos"/>
                <w:b w:val="0"/>
                <w:sz w:val="16"/>
              </w:rPr>
              <w:t>Rejected safely</w:t>
            </w:r>
          </w:p>
        </w:tc>
      </w:tr>
    </w:tbl>
    <w:p>
      <w:pPr>
        <w:spacing w:after="20"/>
      </w:pPr>
    </w:p>
    <w:p>
      <w:pPr>
        <w:pStyle w:val="Heading2"/>
      </w:pPr>
      <w:r>
        <w:t>10.1 Definition of done</w:t>
      </w:r>
    </w:p>
    <w:p>
      <w:pPr>
        <w:pStyle w:val="ListBullet"/>
        <w:spacing w:after="40"/>
      </w:pPr>
      <w:r>
        <w:t>Contract compiles and its positive and negative tests pass.</w:t>
      </w:r>
    </w:p>
    <w:p>
      <w:pPr>
        <w:pStyle w:val="ListBullet"/>
        <w:spacing w:after="40"/>
      </w:pPr>
      <w:r>
        <w:t>Database migrations run on a clean local database.</w:t>
      </w:r>
    </w:p>
    <w:p>
      <w:pPr>
        <w:pStyle w:val="ListBullet"/>
        <w:spacing w:after="40"/>
      </w:pPr>
      <w:r>
        <w:t>Backend validation and authorization tests pass.</w:t>
      </w:r>
    </w:p>
    <w:p>
      <w:pPr>
        <w:pStyle w:val="ListBullet"/>
        <w:spacing w:after="40"/>
      </w:pPr>
      <w:r>
        <w:t>Frontend production build succeeds.</w:t>
      </w:r>
    </w:p>
    <w:p>
      <w:pPr>
        <w:pStyle w:val="ListBullet"/>
        <w:spacing w:after="40"/>
      </w:pPr>
      <w:r>
        <w:t>The core registration, lookup, transfer, history, and document-verification workflows are demonstrated.</w:t>
      </w:r>
    </w:p>
    <w:p>
      <w:pPr>
        <w:pStyle w:val="ListBullet"/>
        <w:spacing w:after="40"/>
      </w:pPr>
      <w:r>
        <w:t>README setup steps work on a clean checkout, with no secret credentials required.</w:t>
      </w:r>
    </w:p>
    <w:p>
      <w:pPr>
        <w:pStyle w:val="ListBullet"/>
        <w:spacing w:after="40"/>
      </w:pPr>
      <w:r>
        <w:t>The app accurately describes the Remix VM integration boundary.</w:t>
      </w:r>
    </w:p>
    <w:p>
      <w:pPr>
        <w:pStyle w:val="ListBullet"/>
        <w:spacing w:after="40"/>
      </w:pPr>
      <w:r>
        <w:t>All incomplete or manually demonstrated features are explicitly documented.</w:t>
      </w:r>
    </w:p>
    <w:p>
      <w:pPr>
        <w:pStyle w:val="Heading1"/>
      </w:pPr>
      <w:r>
        <w:t>11. Step-by-Step Build Order</w:t>
      </w:r>
    </w:p>
    <w:p>
      <w:pPr>
        <w:spacing w:after="60"/>
      </w:pPr>
      <w:r>
        <w:rPr>
          <w:b/>
        </w:rPr>
        <w:t xml:space="preserve">Milestone 1 — Repository inspection: </w:t>
      </w:r>
      <w:r>
        <w:t>Inspect existing code, tools, package manager, and dependencies. Summarize current state and preserve reusable files.</w:t>
      </w:r>
    </w:p>
    <w:p>
      <w:pPr>
        <w:spacing w:after="60"/>
      </w:pPr>
      <w:r>
        <w:rPr>
          <w:b/>
        </w:rPr>
        <w:t xml:space="preserve">Milestone 2 — Smart contract: </w:t>
      </w:r>
      <w:r>
        <w:t>Implement LandChain.sol, compile in Remix, add automated tests in the chosen contract test environment, and document manual Remix VM deployment steps.</w:t>
      </w:r>
    </w:p>
    <w:p>
      <w:pPr>
        <w:spacing w:after="60"/>
      </w:pPr>
      <w:r>
        <w:rPr>
          <w:b/>
        </w:rPr>
        <w:t xml:space="preserve">Milestone 3 — Database: </w:t>
      </w:r>
      <w:r>
        <w:t>Create migrations, constraints, indexes, and seed scripts with synthetic sample properties.</w:t>
      </w:r>
    </w:p>
    <w:p>
      <w:pPr>
        <w:spacing w:after="60"/>
      </w:pPr>
      <w:r>
        <w:rPr>
          <w:b/>
        </w:rPr>
        <w:t xml:space="preserve">Milestone 4 — Backend foundation: </w:t>
      </w:r>
      <w:r>
        <w:t>Set up Express, configuration validation, error handling, request validation, authentication, and role middleware.</w:t>
      </w:r>
    </w:p>
    <w:p>
      <w:pPr>
        <w:spacing w:after="60"/>
      </w:pPr>
      <w:r>
        <w:rPr>
          <w:b/>
        </w:rPr>
        <w:t xml:space="preserve">Milestone 5 — Data APIs: </w:t>
      </w:r>
      <w:r>
        <w:t>Implement property search/detail, audit records, document upload/hash verification, and transfer-status endpoints.</w:t>
      </w:r>
    </w:p>
    <w:p>
      <w:pPr>
        <w:spacing w:after="60"/>
      </w:pPr>
      <w:r>
        <w:rPr>
          <w:b/>
        </w:rPr>
        <w:t xml:space="preserve">Milestone 6 — Blockchain adapter: </w:t>
      </w:r>
      <w:r>
        <w:t>Create an isolated contract client with read, write, receipt verification, and event sync functions. Do not hard-code a fictional Remix VM endpoint.</w:t>
      </w:r>
    </w:p>
    <w:p>
      <w:pPr>
        <w:spacing w:after="60"/>
      </w:pPr>
      <w:r>
        <w:rPr>
          <w:b/>
        </w:rPr>
        <w:t xml:space="preserve">Milestone 7 — Frontend shell: </w:t>
      </w:r>
      <w:r>
        <w:t>Implement responsive navigation, dashboard layout, routing, and reusable status/loading/error components.</w:t>
      </w:r>
    </w:p>
    <w:p>
      <w:pPr>
        <w:spacing w:after="60"/>
      </w:pPr>
      <w:r>
        <w:rPr>
          <w:b/>
        </w:rPr>
        <w:t xml:space="preserve">Milestone 8 — Core workflows: </w:t>
      </w:r>
      <w:r>
        <w:t>Implement registration, search/detail, owner transfer, history, and document verification.</w:t>
      </w:r>
    </w:p>
    <w:p>
      <w:pPr>
        <w:spacing w:after="60"/>
      </w:pPr>
      <w:r>
        <w:rPr>
          <w:b/>
        </w:rPr>
        <w:t xml:space="preserve">Milestone 9 — Integration: </w:t>
      </w:r>
      <w:r>
        <w:t>Connect API and blockchain adapter; verify confirmed transaction handling and cache reconciliation.</w:t>
      </w:r>
    </w:p>
    <w:p>
      <w:pPr>
        <w:spacing w:after="60"/>
      </w:pPr>
      <w:r>
        <w:rPr>
          <w:b/>
        </w:rPr>
        <w:t xml:space="preserve">Milestone 10 — Final QA: </w:t>
      </w:r>
      <w:r>
        <w:t>Run tests and production builds, fix errors, document remaining gaps, and create a deterministic demo script.</w:t>
      </w:r>
    </w:p>
    <w:p>
      <w:pPr>
        <w:pStyle w:val="Heading1"/>
      </w:pPr>
      <w:r>
        <w:t>12. Suggested 16-Week Academic Schedule</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64B69"/>
          </w:tcPr>
          <w:p>
            <w:pPr>
              <w:spacing w:after="20"/>
            </w:pPr>
            <w:r/>
            <w:r>
              <w:rPr>
                <w:rFonts w:ascii="Aptos" w:hAnsi="Aptos"/>
                <w:b/>
                <w:color w:val="FFFFFF"/>
                <w:sz w:val="17"/>
              </w:rPr>
              <w:t>Weeks</w:t>
            </w:r>
          </w:p>
        </w:tc>
        <w:tc>
          <w:tcPr>
            <w:tcW w:type="dxa" w:w="4752"/>
            <w:vAlign w:val="center"/>
            <w:shd w:fill="164B69"/>
          </w:tcPr>
          <w:p>
            <w:pPr>
              <w:spacing w:after="20"/>
            </w:pPr>
            <w:r/>
            <w:r>
              <w:rPr>
                <w:rFonts w:ascii="Aptos" w:hAnsi="Aptos"/>
                <w:b/>
                <w:color w:val="FFFFFF"/>
                <w:sz w:val="17"/>
              </w:rPr>
              <w:t>Work</w:t>
            </w:r>
          </w:p>
        </w:tc>
        <w:tc>
          <w:tcPr>
            <w:tcW w:type="dxa" w:w="4032"/>
            <w:vAlign w:val="center"/>
            <w:shd w:fill="164B69"/>
          </w:tcPr>
          <w:p>
            <w:pPr>
              <w:spacing w:after="20"/>
            </w:pPr>
            <w:r/>
            <w:r>
              <w:rPr>
                <w:rFonts w:ascii="Aptos" w:hAnsi="Aptos"/>
                <w:b/>
                <w:color w:val="FFFFFF"/>
                <w:sz w:val="17"/>
              </w:rPr>
              <w:t>Deliverable</w:t>
            </w:r>
          </w:p>
        </w:tc>
      </w:tr>
      <w:tr>
        <w:tc>
          <w:tcPr>
            <w:tcW w:type="dxa" w:w="1152"/>
            <w:vAlign w:val="center"/>
          </w:tcPr>
          <w:p>
            <w:pPr>
              <w:spacing w:after="20"/>
            </w:pPr>
            <w:r/>
            <w:r>
              <w:rPr>
                <w:rFonts w:ascii="Aptos" w:hAnsi="Aptos"/>
                <w:b w:val="0"/>
                <w:sz w:val="16"/>
              </w:rPr>
              <w:t>1–2</w:t>
            </w:r>
          </w:p>
        </w:tc>
        <w:tc>
          <w:tcPr>
            <w:tcW w:type="dxa" w:w="4752"/>
            <w:vAlign w:val="center"/>
          </w:tcPr>
          <w:p>
            <w:pPr>
              <w:spacing w:after="20"/>
            </w:pPr>
            <w:r/>
            <w:r>
              <w:rPr>
                <w:rFonts w:ascii="Aptos" w:hAnsi="Aptos"/>
                <w:b w:val="0"/>
                <w:sz w:val="16"/>
              </w:rPr>
              <w:t>Requirements, diagrams, wireframes, schema</w:t>
            </w:r>
          </w:p>
        </w:tc>
        <w:tc>
          <w:tcPr>
            <w:tcW w:type="dxa" w:w="4032"/>
            <w:vAlign w:val="center"/>
          </w:tcPr>
          <w:p>
            <w:pPr>
              <w:spacing w:after="20"/>
            </w:pPr>
            <w:r/>
            <w:r>
              <w:rPr>
                <w:rFonts w:ascii="Aptos" w:hAnsi="Aptos"/>
                <w:b w:val="0"/>
                <w:sz w:val="16"/>
              </w:rPr>
              <w:t>Approved design and scope</w:t>
            </w:r>
          </w:p>
        </w:tc>
      </w:tr>
      <w:tr>
        <w:tc>
          <w:tcPr>
            <w:tcW w:type="dxa" w:w="1152"/>
            <w:vAlign w:val="center"/>
            <w:shd w:fill="F1F6F8"/>
          </w:tcPr>
          <w:p>
            <w:pPr>
              <w:spacing w:after="20"/>
            </w:pPr>
            <w:r/>
            <w:r>
              <w:rPr>
                <w:rFonts w:ascii="Aptos" w:hAnsi="Aptos"/>
                <w:b w:val="0"/>
                <w:sz w:val="16"/>
              </w:rPr>
              <w:t>3–4</w:t>
            </w:r>
          </w:p>
        </w:tc>
        <w:tc>
          <w:tcPr>
            <w:tcW w:type="dxa" w:w="4752"/>
            <w:vAlign w:val="center"/>
            <w:shd w:fill="F1F6F8"/>
          </w:tcPr>
          <w:p>
            <w:pPr>
              <w:spacing w:after="20"/>
            </w:pPr>
            <w:r/>
            <w:r>
              <w:rPr>
                <w:rFonts w:ascii="Aptos" w:hAnsi="Aptos"/>
                <w:b w:val="0"/>
                <w:sz w:val="16"/>
              </w:rPr>
              <w:t>Solidity contract and tests</w:t>
            </w:r>
          </w:p>
        </w:tc>
        <w:tc>
          <w:tcPr>
            <w:tcW w:type="dxa" w:w="4032"/>
            <w:vAlign w:val="center"/>
            <w:shd w:fill="F1F6F8"/>
          </w:tcPr>
          <w:p>
            <w:pPr>
              <w:spacing w:after="20"/>
            </w:pPr>
            <w:r/>
            <w:r>
              <w:rPr>
                <w:rFonts w:ascii="Aptos" w:hAnsi="Aptos"/>
                <w:b w:val="0"/>
                <w:sz w:val="16"/>
              </w:rPr>
              <w:t>Tested contract and Remix demo</w:t>
            </w:r>
          </w:p>
        </w:tc>
      </w:tr>
      <w:tr>
        <w:tc>
          <w:tcPr>
            <w:tcW w:type="dxa" w:w="1152"/>
            <w:vAlign w:val="center"/>
          </w:tcPr>
          <w:p>
            <w:pPr>
              <w:spacing w:after="20"/>
            </w:pPr>
            <w:r/>
            <w:r>
              <w:rPr>
                <w:rFonts w:ascii="Aptos" w:hAnsi="Aptos"/>
                <w:b w:val="0"/>
                <w:sz w:val="16"/>
              </w:rPr>
              <w:t>5–6</w:t>
            </w:r>
          </w:p>
        </w:tc>
        <w:tc>
          <w:tcPr>
            <w:tcW w:type="dxa" w:w="4752"/>
            <w:vAlign w:val="center"/>
          </w:tcPr>
          <w:p>
            <w:pPr>
              <w:spacing w:after="20"/>
            </w:pPr>
            <w:r/>
            <w:r>
              <w:rPr>
                <w:rFonts w:ascii="Aptos" w:hAnsi="Aptos"/>
                <w:b w:val="0"/>
                <w:sz w:val="16"/>
              </w:rPr>
              <w:t>PostgreSQL migrations and REST API</w:t>
            </w:r>
          </w:p>
        </w:tc>
        <w:tc>
          <w:tcPr>
            <w:tcW w:type="dxa" w:w="4032"/>
            <w:vAlign w:val="center"/>
          </w:tcPr>
          <w:p>
            <w:pPr>
              <w:spacing w:after="20"/>
            </w:pPr>
            <w:r/>
            <w:r>
              <w:rPr>
                <w:rFonts w:ascii="Aptos" w:hAnsi="Aptos"/>
                <w:b w:val="0"/>
                <w:sz w:val="16"/>
              </w:rPr>
              <w:t>Working backend/data layer</w:t>
            </w:r>
          </w:p>
        </w:tc>
      </w:tr>
      <w:tr>
        <w:tc>
          <w:tcPr>
            <w:tcW w:type="dxa" w:w="1152"/>
            <w:vAlign w:val="center"/>
            <w:shd w:fill="F1F6F8"/>
          </w:tcPr>
          <w:p>
            <w:pPr>
              <w:spacing w:after="20"/>
            </w:pPr>
            <w:r/>
            <w:r>
              <w:rPr>
                <w:rFonts w:ascii="Aptos" w:hAnsi="Aptos"/>
                <w:b w:val="0"/>
                <w:sz w:val="16"/>
              </w:rPr>
              <w:t>7–8</w:t>
            </w:r>
          </w:p>
        </w:tc>
        <w:tc>
          <w:tcPr>
            <w:tcW w:type="dxa" w:w="4752"/>
            <w:vAlign w:val="center"/>
            <w:shd w:fill="F1F6F8"/>
          </w:tcPr>
          <w:p>
            <w:pPr>
              <w:spacing w:after="20"/>
            </w:pPr>
            <w:r/>
            <w:r>
              <w:rPr>
                <w:rFonts w:ascii="Aptos" w:hAnsi="Aptos"/>
                <w:b w:val="0"/>
                <w:sz w:val="16"/>
              </w:rPr>
              <w:t>Blockchain adapter and event handling</w:t>
            </w:r>
          </w:p>
        </w:tc>
        <w:tc>
          <w:tcPr>
            <w:tcW w:type="dxa" w:w="4032"/>
            <w:vAlign w:val="center"/>
            <w:shd w:fill="F1F6F8"/>
          </w:tcPr>
          <w:p>
            <w:pPr>
              <w:spacing w:after="20"/>
            </w:pPr>
            <w:r/>
            <w:r>
              <w:rPr>
                <w:rFonts w:ascii="Aptos" w:hAnsi="Aptos"/>
                <w:b w:val="0"/>
                <w:sz w:val="16"/>
              </w:rPr>
              <w:t>Tested blockchain integration path</w:t>
            </w:r>
          </w:p>
        </w:tc>
      </w:tr>
      <w:tr>
        <w:tc>
          <w:tcPr>
            <w:tcW w:type="dxa" w:w="1152"/>
            <w:vAlign w:val="center"/>
          </w:tcPr>
          <w:p>
            <w:pPr>
              <w:spacing w:after="20"/>
            </w:pPr>
            <w:r/>
            <w:r>
              <w:rPr>
                <w:rFonts w:ascii="Aptos" w:hAnsi="Aptos"/>
                <w:b w:val="0"/>
                <w:sz w:val="16"/>
              </w:rPr>
              <w:t>9–10</w:t>
            </w:r>
          </w:p>
        </w:tc>
        <w:tc>
          <w:tcPr>
            <w:tcW w:type="dxa" w:w="4752"/>
            <w:vAlign w:val="center"/>
          </w:tcPr>
          <w:p>
            <w:pPr>
              <w:spacing w:after="20"/>
            </w:pPr>
            <w:r/>
            <w:r>
              <w:rPr>
                <w:rFonts w:ascii="Aptos" w:hAnsi="Aptos"/>
                <w:b w:val="0"/>
                <w:sz w:val="16"/>
              </w:rPr>
              <w:t>Dashboard and registration/search UI</w:t>
            </w:r>
          </w:p>
        </w:tc>
        <w:tc>
          <w:tcPr>
            <w:tcW w:type="dxa" w:w="4032"/>
            <w:vAlign w:val="center"/>
          </w:tcPr>
          <w:p>
            <w:pPr>
              <w:spacing w:after="20"/>
            </w:pPr>
            <w:r/>
            <w:r>
              <w:rPr>
                <w:rFonts w:ascii="Aptos" w:hAnsi="Aptos"/>
                <w:b w:val="0"/>
                <w:sz w:val="16"/>
              </w:rPr>
              <w:t>Usable frontend pages</w:t>
            </w:r>
          </w:p>
        </w:tc>
      </w:tr>
      <w:tr>
        <w:tc>
          <w:tcPr>
            <w:tcW w:type="dxa" w:w="1152"/>
            <w:vAlign w:val="center"/>
            <w:shd w:fill="F1F6F8"/>
          </w:tcPr>
          <w:p>
            <w:pPr>
              <w:spacing w:after="20"/>
            </w:pPr>
            <w:r/>
            <w:r>
              <w:rPr>
                <w:rFonts w:ascii="Aptos" w:hAnsi="Aptos"/>
                <w:b w:val="0"/>
                <w:sz w:val="16"/>
              </w:rPr>
              <w:t>11–12</w:t>
            </w:r>
          </w:p>
        </w:tc>
        <w:tc>
          <w:tcPr>
            <w:tcW w:type="dxa" w:w="4752"/>
            <w:vAlign w:val="center"/>
            <w:shd w:fill="F1F6F8"/>
          </w:tcPr>
          <w:p>
            <w:pPr>
              <w:spacing w:after="20"/>
            </w:pPr>
            <w:r/>
            <w:r>
              <w:rPr>
                <w:rFonts w:ascii="Aptos" w:hAnsi="Aptos"/>
                <w:b w:val="0"/>
                <w:sz w:val="16"/>
              </w:rPr>
              <w:t>Transfer, history, and document verification</w:t>
            </w:r>
          </w:p>
        </w:tc>
        <w:tc>
          <w:tcPr>
            <w:tcW w:type="dxa" w:w="4032"/>
            <w:vAlign w:val="center"/>
            <w:shd w:fill="F1F6F8"/>
          </w:tcPr>
          <w:p>
            <w:pPr>
              <w:spacing w:after="20"/>
            </w:pPr>
            <w:r/>
            <w:r>
              <w:rPr>
                <w:rFonts w:ascii="Aptos" w:hAnsi="Aptos"/>
                <w:b w:val="0"/>
                <w:sz w:val="16"/>
              </w:rPr>
              <w:t>Core workflow complete</w:t>
            </w:r>
          </w:p>
        </w:tc>
      </w:tr>
      <w:tr>
        <w:tc>
          <w:tcPr>
            <w:tcW w:type="dxa" w:w="1152"/>
            <w:vAlign w:val="center"/>
          </w:tcPr>
          <w:p>
            <w:pPr>
              <w:spacing w:after="20"/>
            </w:pPr>
            <w:r/>
            <w:r>
              <w:rPr>
                <w:rFonts w:ascii="Aptos" w:hAnsi="Aptos"/>
                <w:b w:val="0"/>
                <w:sz w:val="16"/>
              </w:rPr>
              <w:t>13–14</w:t>
            </w:r>
          </w:p>
        </w:tc>
        <w:tc>
          <w:tcPr>
            <w:tcW w:type="dxa" w:w="4752"/>
            <w:vAlign w:val="center"/>
          </w:tcPr>
          <w:p>
            <w:pPr>
              <w:spacing w:after="20"/>
            </w:pPr>
            <w:r/>
            <w:r>
              <w:rPr>
                <w:rFonts w:ascii="Aptos" w:hAnsi="Aptos"/>
                <w:b w:val="0"/>
                <w:sz w:val="16"/>
              </w:rPr>
              <w:t>Integration, authorization, and failure testing</w:t>
            </w:r>
          </w:p>
        </w:tc>
        <w:tc>
          <w:tcPr>
            <w:tcW w:type="dxa" w:w="4032"/>
            <w:vAlign w:val="center"/>
          </w:tcPr>
          <w:p>
            <w:pPr>
              <w:spacing w:after="20"/>
            </w:pPr>
            <w:r/>
            <w:r>
              <w:rPr>
                <w:rFonts w:ascii="Aptos" w:hAnsi="Aptos"/>
                <w:b w:val="0"/>
                <w:sz w:val="16"/>
              </w:rPr>
              <w:t>Test report and bug fixes</w:t>
            </w:r>
          </w:p>
        </w:tc>
      </w:tr>
      <w:tr>
        <w:tc>
          <w:tcPr>
            <w:tcW w:type="dxa" w:w="1152"/>
            <w:vAlign w:val="center"/>
            <w:shd w:fill="F1F6F8"/>
          </w:tcPr>
          <w:p>
            <w:pPr>
              <w:spacing w:after="20"/>
            </w:pPr>
            <w:r/>
            <w:r>
              <w:rPr>
                <w:rFonts w:ascii="Aptos" w:hAnsi="Aptos"/>
                <w:b w:val="0"/>
                <w:sz w:val="16"/>
              </w:rPr>
              <w:t>15–16</w:t>
            </w:r>
          </w:p>
        </w:tc>
        <w:tc>
          <w:tcPr>
            <w:tcW w:type="dxa" w:w="4752"/>
            <w:vAlign w:val="center"/>
            <w:shd w:fill="F1F6F8"/>
          </w:tcPr>
          <w:p>
            <w:pPr>
              <w:spacing w:after="20"/>
            </w:pPr>
            <w:r/>
            <w:r>
              <w:rPr>
                <w:rFonts w:ascii="Aptos" w:hAnsi="Aptos"/>
                <w:b w:val="0"/>
                <w:sz w:val="16"/>
              </w:rPr>
              <w:t>Documentation, demo data, screenshots, presentation</w:t>
            </w:r>
          </w:p>
        </w:tc>
        <w:tc>
          <w:tcPr>
            <w:tcW w:type="dxa" w:w="4032"/>
            <w:vAlign w:val="center"/>
            <w:shd w:fill="F1F6F8"/>
          </w:tcPr>
          <w:p>
            <w:pPr>
              <w:spacing w:after="20"/>
            </w:pPr>
            <w:r/>
            <w:r>
              <w:rPr>
                <w:rFonts w:ascii="Aptos" w:hAnsi="Aptos"/>
                <w:b w:val="0"/>
                <w:sz w:val="16"/>
              </w:rPr>
              <w:t>Final submission package</w:t>
            </w:r>
          </w:p>
        </w:tc>
      </w:tr>
    </w:tbl>
    <w:p>
      <w:pPr>
        <w:spacing w:after="20"/>
      </w:pPr>
    </w:p>
    <w:p>
      <w:pPr>
        <w:pStyle w:val="Heading1"/>
      </w:pPr>
      <w:r>
        <w:t>13. Repository Structure</w:t>
      </w:r>
    </w:p>
    <w:p>
      <w:pPr>
        <w:pStyle w:val="CodeBlock"/>
        <w:keepLines/>
      </w:pPr>
      <w:r>
        <w:t>landchain/</w:t>
      </w:r>
    </w:p>
    <w:p>
      <w:pPr>
        <w:pStyle w:val="CodeBlock"/>
        <w:keepLines/>
      </w:pPr>
      <w:r>
        <w:t>├── contracts/</w:t>
      </w:r>
    </w:p>
    <w:p>
      <w:pPr>
        <w:pStyle w:val="CodeBlock"/>
        <w:keepLines/>
      </w:pPr>
      <w:r>
        <w:t>│   ├── LandChain.sol</w:t>
      </w:r>
    </w:p>
    <w:p>
      <w:pPr>
        <w:pStyle w:val="CodeBlock"/>
        <w:keepLines/>
      </w:pPr>
      <w:r>
        <w:t>│   └── test/</w:t>
      </w:r>
    </w:p>
    <w:p>
      <w:pPr>
        <w:pStyle w:val="CodeBlock"/>
        <w:keepLines/>
      </w:pPr>
      <w:r>
        <w:t>├── frontend/</w:t>
      </w:r>
    </w:p>
    <w:p>
      <w:pPr>
        <w:pStyle w:val="CodeBlock"/>
        <w:keepLines/>
      </w:pPr>
      <w:r>
        <w:t>│   └── src/</w:t>
      </w:r>
    </w:p>
    <w:p>
      <w:pPr>
        <w:pStyle w:val="CodeBlock"/>
        <w:keepLines/>
      </w:pPr>
      <w:r>
        <w:t>│       ├── components/</w:t>
      </w:r>
    </w:p>
    <w:p>
      <w:pPr>
        <w:pStyle w:val="CodeBlock"/>
        <w:keepLines/>
      </w:pPr>
      <w:r>
        <w:t>│       ├── pages/</w:t>
      </w:r>
    </w:p>
    <w:p>
      <w:pPr>
        <w:pStyle w:val="CodeBlock"/>
        <w:keepLines/>
      </w:pPr>
      <w:r>
        <w:t>│       ├── services/</w:t>
      </w:r>
    </w:p>
    <w:p>
      <w:pPr>
        <w:pStyle w:val="CodeBlock"/>
        <w:keepLines/>
      </w:pPr>
      <w:r>
        <w:t>│       │   ├── api.js</w:t>
      </w:r>
    </w:p>
    <w:p>
      <w:pPr>
        <w:pStyle w:val="CodeBlock"/>
        <w:keepLines/>
      </w:pPr>
      <w:r>
        <w:t>│       │   └── blockchain.js</w:t>
      </w:r>
    </w:p>
    <w:p>
      <w:pPr>
        <w:pStyle w:val="CodeBlock"/>
        <w:keepLines/>
      </w:pPr>
      <w:r>
        <w:t>│       └── App.jsx</w:t>
      </w:r>
    </w:p>
    <w:p>
      <w:pPr>
        <w:pStyle w:val="CodeBlock"/>
        <w:keepLines/>
      </w:pPr>
      <w:r>
        <w:t>├── backend/</w:t>
      </w:r>
    </w:p>
    <w:p>
      <w:pPr>
        <w:pStyle w:val="CodeBlock"/>
        <w:keepLines/>
      </w:pPr>
      <w:r>
        <w:t>│   └── src/</w:t>
      </w:r>
    </w:p>
    <w:p>
      <w:pPr>
        <w:pStyle w:val="CodeBlock"/>
        <w:keepLines/>
      </w:pPr>
      <w:r>
        <w:t>│       ├── routes/</w:t>
      </w:r>
    </w:p>
    <w:p>
      <w:pPr>
        <w:pStyle w:val="CodeBlock"/>
        <w:keepLines/>
      </w:pPr>
      <w:r>
        <w:t>│       ├── controllers/</w:t>
      </w:r>
    </w:p>
    <w:p>
      <w:pPr>
        <w:pStyle w:val="CodeBlock"/>
        <w:keepLines/>
      </w:pPr>
      <w:r>
        <w:t>│       ├── services/</w:t>
      </w:r>
    </w:p>
    <w:p>
      <w:pPr>
        <w:pStyle w:val="CodeBlock"/>
        <w:keepLines/>
      </w:pPr>
      <w:r>
        <w:t>│       ├── middleware/</w:t>
      </w:r>
    </w:p>
    <w:p>
      <w:pPr>
        <w:pStyle w:val="CodeBlock"/>
        <w:keepLines/>
      </w:pPr>
      <w:r>
        <w:t>│       ├── db/</w:t>
      </w:r>
    </w:p>
    <w:p>
      <w:pPr>
        <w:pStyle w:val="CodeBlock"/>
        <w:keepLines/>
      </w:pPr>
      <w:r>
        <w:t>│       └── app.js</w:t>
      </w:r>
    </w:p>
    <w:p>
      <w:pPr>
        <w:pStyle w:val="CodeBlock"/>
        <w:keepLines/>
      </w:pPr>
      <w:r>
        <w:t>├── database/</w:t>
      </w:r>
    </w:p>
    <w:p>
      <w:pPr>
        <w:pStyle w:val="CodeBlock"/>
        <w:keepLines/>
      </w:pPr>
      <w:r>
        <w:t>│   ├── migrations/</w:t>
      </w:r>
    </w:p>
    <w:p>
      <w:pPr>
        <w:pStyle w:val="CodeBlock"/>
        <w:keepLines/>
      </w:pPr>
      <w:r>
        <w:t>│   └── seeds/</w:t>
      </w:r>
    </w:p>
    <w:p>
      <w:pPr>
        <w:pStyle w:val="CodeBlock"/>
        <w:keepLines/>
      </w:pPr>
      <w:r>
        <w:t>├── docs/</w:t>
      </w:r>
    </w:p>
    <w:p>
      <w:pPr>
        <w:pStyle w:val="CodeBlock"/>
        <w:keepLines/>
      </w:pPr>
      <w:r>
        <w:t>│   ├── architecture.md</w:t>
      </w:r>
    </w:p>
    <w:p>
      <w:pPr>
        <w:pStyle w:val="CodeBlock"/>
        <w:keepLines/>
      </w:pPr>
      <w:r>
        <w:t>│   └── demo-script.md</w:t>
      </w:r>
    </w:p>
    <w:p>
      <w:pPr>
        <w:pStyle w:val="CodeBlock"/>
        <w:keepLines/>
      </w:pPr>
      <w:r>
        <w:t>├── .env.example</w:t>
      </w:r>
    </w:p>
    <w:p>
      <w:pPr>
        <w:pStyle w:val="CodeBlock"/>
        <w:keepLines/>
      </w:pPr>
      <w:r>
        <w:t>├── .gitignore</w:t>
      </w:r>
    </w:p>
    <w:p>
      <w:pPr>
        <w:pStyle w:val="CodeBlock"/>
        <w:keepLines/>
      </w:pPr>
      <w:r>
        <w:t>└── README.md</w:t>
      </w:r>
    </w:p>
    <w:p>
      <w:r>
        <w:t>Adapt the structure if a repository already exists. Do not create duplicate frontend/backend apps or replace existing tooling without reason.</w:t>
      </w:r>
    </w:p>
    <w:p>
      <w:pPr>
        <w:pStyle w:val="Heading1"/>
      </w:pPr>
      <w:r>
        <w:t>14. Environment Configuration</w:t>
      </w:r>
    </w:p>
    <w:p>
      <w:r>
        <w:t>Create `.env.example` with placeholders and document required values. Do not commit a populated `.env` file.</w:t>
      </w:r>
    </w:p>
    <w:p>
      <w:pPr>
        <w:pStyle w:val="CodeBlock"/>
        <w:keepLines/>
      </w:pPr>
      <w:r>
        <w:t># Backend</w:t>
      </w:r>
    </w:p>
    <w:p>
      <w:pPr>
        <w:pStyle w:val="CodeBlock"/>
        <w:keepLines/>
      </w:pPr>
      <w:r>
        <w:t>PORT=4000</w:t>
      </w:r>
    </w:p>
    <w:p>
      <w:pPr>
        <w:pStyle w:val="CodeBlock"/>
        <w:keepLines/>
      </w:pPr>
      <w:r>
        <w:t>NODE_ENV=development</w:t>
      </w:r>
    </w:p>
    <w:p>
      <w:pPr>
        <w:pStyle w:val="CodeBlock"/>
        <w:keepLines/>
      </w:pPr>
      <w:r>
        <w:t>DATABASE_URL=postgresql://USER:PASSWORD@localhost:5432/landchain</w:t>
      </w:r>
    </w:p>
    <w:p>
      <w:pPr>
        <w:pStyle w:val="CodeBlock"/>
        <w:keepLines/>
      </w:pPr>
      <w:r>
        <w:t>SESSION_SECRET=replace_with_a_long_random_secret</w:t>
      </w:r>
    </w:p>
    <w:p>
      <w:pPr>
        <w:pStyle w:val="CodeBlock"/>
        <w:keepLines/>
      </w:pPr>
      <w:r>
        <w:t>FRONTEND_ORIGIN=http://localhost:5173</w:t>
      </w:r>
    </w:p>
    <w:p>
      <w:pPr>
        <w:pStyle w:val="CodeBlock"/>
        <w:keepLines/>
      </w:pPr>
      <w:r>
        <w:t>MAX_UPLOAD_MB=10</w:t>
      </w:r>
    </w:p>
    <w:p>
      <w:pPr>
        <w:pStyle w:val="CodeBlock"/>
        <w:keepLines/>
      </w:pPr>
      <w:r>
        <w:t xml:space="preserve"> </w:t>
      </w:r>
    </w:p>
    <w:p>
      <w:pPr>
        <w:pStyle w:val="CodeBlock"/>
        <w:keepLines/>
      </w:pPr>
      <w:r>
        <w:t># Blockchain adapter (only for an accessible local RPC chain)</w:t>
      </w:r>
    </w:p>
    <w:p>
      <w:pPr>
        <w:pStyle w:val="CodeBlock"/>
        <w:keepLines/>
      </w:pPr>
      <w:r>
        <w:t>RPC_URL=http://127.0.0.1:8545</w:t>
      </w:r>
    </w:p>
    <w:p>
      <w:pPr>
        <w:pStyle w:val="CodeBlock"/>
        <w:keepLines/>
      </w:pPr>
      <w:r>
        <w:t>LANDCHAIN_CONTRACT_ADDRESS=</w:t>
      </w:r>
    </w:p>
    <w:p>
      <w:pPr>
        <w:pStyle w:val="CodeBlock"/>
        <w:keepLines/>
      </w:pPr>
      <w:r>
        <w:t>CHAIN_ID=</w:t>
      </w:r>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Never invent credentials</w:t>
              <w:br/>
            </w:r>
            <w:r>
              <w:rPr>
                <w:sz w:val="18"/>
              </w:rPr>
              <w:t>Do not add real API keys, seed phrases, private keys, or production credentials. Use local test accounts and synthetic records. If a local RPC chain is not configured, the contract must still be testable in Remix, and the integration boundary must be clearly documented.</w:t>
            </w:r>
          </w:p>
        </w:tc>
      </w:tr>
    </w:tbl>
    <w:p>
      <w:pPr>
        <w:spacing w:after="20"/>
      </w:pPr>
    </w:p>
    <w:p>
      <w:pPr>
        <w:pStyle w:val="Heading1"/>
      </w:pPr>
      <w:r>
        <w:t>15. Final Demonstration Script</w:t>
      </w:r>
    </w:p>
    <w:p>
      <w:pPr>
        <w:pStyle w:val="ListNumber"/>
        <w:spacing w:after="60"/>
      </w:pPr>
      <w:r>
        <w:t>Start the database and backend; start the frontend.</w:t>
      </w:r>
    </w:p>
    <w:p>
      <w:pPr>
        <w:pStyle w:val="ListNumber"/>
        <w:spacing w:after="60"/>
      </w:pPr>
      <w:r>
        <w:t>Open the admin dashboard and register a synthetic property such as LAND-1001.</w:t>
      </w:r>
    </w:p>
    <w:p>
      <w:pPr>
        <w:pStyle w:val="ListNumber"/>
        <w:spacing w:after="60"/>
      </w:pPr>
      <w:r>
        <w:t>Show the document SHA-256 hash and the confirmed registration transaction or Remix VM evidence.</w:t>
      </w:r>
    </w:p>
    <w:p>
      <w:pPr>
        <w:pStyle w:val="ListNumber"/>
        <w:spacing w:after="60"/>
      </w:pPr>
      <w:r>
        <w:t>Search for LAND-1001 and display the recorded owner and registration information.</w:t>
      </w:r>
    </w:p>
    <w:p>
      <w:pPr>
        <w:pStyle w:val="ListNumber"/>
        <w:spacing w:after="60"/>
      </w:pPr>
      <w:r>
        <w:t>Switch to the owner account and transfer the property to a second test address.</w:t>
      </w:r>
    </w:p>
    <w:p>
      <w:pPr>
        <w:pStyle w:val="ListNumber"/>
        <w:spacing w:after="60"/>
      </w:pPr>
      <w:r>
        <w:t>Show that a non-owner transfer attempt fails.</w:t>
      </w:r>
    </w:p>
    <w:p>
      <w:pPr>
        <w:pStyle w:val="ListNumber"/>
        <w:spacing w:after="60"/>
      </w:pPr>
      <w:r>
        <w:t>Open transaction history and show the ownership-transfer event.</w:t>
      </w:r>
    </w:p>
    <w:p>
      <w:pPr>
        <w:pStyle w:val="ListNumber"/>
        <w:spacing w:after="60"/>
      </w:pPr>
      <w:r>
        <w:t>Upload the original document and show a matching hash; upload a modified copy and show a mismatch.</w:t>
      </w:r>
    </w:p>
    <w:p>
      <w:pPr>
        <w:pStyle w:val="ListNumber"/>
        <w:spacing w:after="60"/>
      </w:pPr>
      <w:r>
        <w:t>Explain the distinction between on-chain recorded ownership and legally verified title.</w:t>
      </w:r>
    </w:p>
    <w:p>
      <w:pPr>
        <w:pStyle w:val="ListNumber"/>
        <w:spacing w:after="60"/>
      </w:pPr>
      <w:r>
        <w:t>End with the architecture, automated test results, and documented limitations.</w:t>
      </w:r>
    </w:p>
    <w:p>
      <w:pPr>
        <w:pStyle w:val="Heading1"/>
      </w:pPr>
      <w:r>
        <w:t>16. Required Final Report from the AI Agent</w:t>
      </w:r>
    </w:p>
    <w:p>
      <w:r>
        <w:t>When the build is complete, the agent must return a concise implementation report containing:</w:t>
      </w:r>
    </w:p>
    <w:p>
      <w:pPr>
        <w:pStyle w:val="ListBullet"/>
        <w:spacing w:after="40"/>
      </w:pPr>
      <w:r>
        <w:t>What was implemented, with relevant file paths.</w:t>
      </w:r>
    </w:p>
    <w:p>
      <w:pPr>
        <w:pStyle w:val="ListBullet"/>
        <w:spacing w:after="40"/>
      </w:pPr>
      <w:r>
        <w:t>Commands to install dependencies, configure the environment, run migrations, start the application, and run tests.</w:t>
      </w:r>
    </w:p>
    <w:p>
      <w:pPr>
        <w:pStyle w:val="ListBullet"/>
        <w:spacing w:after="40"/>
      </w:pPr>
      <w:r>
        <w:t>Actual results of contract tests, backend tests, and frontend build.</w:t>
      </w:r>
    </w:p>
    <w:p>
      <w:pPr>
        <w:pStyle w:val="ListBullet"/>
        <w:spacing w:after="40"/>
      </w:pPr>
      <w:r>
        <w:t>How to deploy/test the contract in Remix VM.</w:t>
      </w:r>
    </w:p>
    <w:p>
      <w:pPr>
        <w:pStyle w:val="ListBullet"/>
        <w:spacing w:after="40"/>
      </w:pPr>
      <w:r>
        <w:t>How the integrated app reaches an EVM contract, or the exact boundary if Remix-only demonstration remains.</w:t>
      </w:r>
    </w:p>
    <w:p>
      <w:pPr>
        <w:pStyle w:val="ListBullet"/>
        <w:spacing w:after="40"/>
      </w:pPr>
      <w:r>
        <w:t>Any incomplete, mocked, manually demonstrated, or unverified features.</w:t>
      </w:r>
    </w:p>
    <w:p>
      <w:pPr>
        <w:pStyle w:val="ListBullet"/>
        <w:spacing w:after="40"/>
      </w:pPr>
      <w:r>
        <w:t>Known security and legal limitations.</w:t>
      </w:r>
    </w:p>
    <w:p>
      <w:pPr>
        <w:pStyle w:val="ListBullet"/>
        <w:spacing w:after="40"/>
      </w:pPr>
      <w:r>
        <w:t>A step-by-step demo checklist.</w:t>
      </w:r>
    </w:p>
    <w:tbl>
      <w:tblPr>
        <w:tblStyle w:val="TableGrid"/>
        <w:tblW w:type="auto" w:w="0"/>
        <w:tblLook w:firstColumn="1" w:firstRow="1" w:lastColumn="0" w:lastRow="0" w:noHBand="0" w:noVBand="1" w:val="04A0"/>
      </w:tblPr>
      <w:tblGrid>
        <w:gridCol w:w="9936"/>
      </w:tblGrid>
      <w:tr>
        <w:tc>
          <w:tcPr>
            <w:tcW w:type="dxa" w:w="9936"/>
            <w:shd w:fill="EAF3F7"/>
          </w:tcPr>
          <w:p>
            <w:pPr>
              <w:spacing w:after="40"/>
            </w:pPr>
            <w:r/>
            <w:r>
              <w:rPr>
                <w:b/>
                <w:color w:val="164B69"/>
                <w:sz w:val="20"/>
              </w:rPr>
              <w:t>Final instruction</w:t>
              <w:br/>
            </w:r>
            <w:r>
              <w:rPr>
                <w:sz w:val="18"/>
              </w:rPr>
              <w:t>Begin by inspecting the existing workspace and then build the smallest complete vertical slice: register a property, read it, transfer ownership as the current owner, and verify a document hash. Run the tests before adding optional dashboard polish. Do not stop at a plan, and do not claim completion without evidence.</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LandChain • Intermediate college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978"/>
        <w:sz w:val="16"/>
      </w:rPr>
      <w:t>LANDCHAIN  |  AI AGENT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4B69"/>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698C"/>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F69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6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73"/>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LandChain — AI Agent Implementation Specification</dc:title>
  <dc:subject>Blockchain-Based Land Registry System</dc:subject>
  <dc:creator>OpenAI</dc:creator>
  <cp:keywords>LandChain, blockchain, land registry, Solidity, Remix VM, React, PostgreSQL</cp:keywords>
  <dc:description>generated by python-docx</dc:description>
  <cp:lastModifiedBy/>
  <cp:revision>1</cp:revision>
  <dcterms:created xsi:type="dcterms:W3CDTF">2013-12-23T23:15:00Z</dcterms:created>
  <dcterms:modified xsi:type="dcterms:W3CDTF">2013-12-23T23:15:00Z</dcterms:modified>
  <cp:category/>
</cp:coreProperties>
</file>