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etl-automation-pipeline-documentation"/>
    <w:p>
      <w:pPr>
        <w:pStyle w:val="Heading1"/>
      </w:pPr>
      <w:r>
        <w:t xml:space="preserve">ETL Automation Pipeline Documentation</w:t>
      </w:r>
    </w:p>
    <w:bookmarkStart w:id="2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This document describes the end-to-end ETL automation pipeline designed to process multiple file formats (CSV, XML, and MSG) using AWS services. The pipeline is scalable, serverless, and production-ready.</w:t>
      </w:r>
    </w:p>
    <w:p>
      <w:r>
        <w:pict>
          <v:rect style="width:0;height:1.5pt" o:hralign="center" o:hrstd="t" o:hr="t"/>
        </w:pict>
      </w:r>
    </w:p>
    <w:bookmarkEnd w:id="20"/>
    <w:bookmarkStart w:id="22" w:name="architecture-summary"/>
    <w:p>
      <w:pPr>
        <w:pStyle w:val="Heading2"/>
      </w:pPr>
      <w:r>
        <w:t xml:space="preserve">2. Architecture Summary</w:t>
      </w:r>
    </w:p>
    <w:bookmarkStart w:id="21" w:name="data-flow"/>
    <w:p>
      <w:pPr>
        <w:pStyle w:val="Heading3"/>
      </w:pPr>
      <w:r>
        <w:t xml:space="preserve">Data Flow</w:t>
      </w:r>
    </w:p>
    <w:p>
      <w:pPr>
        <w:pStyle w:val="FirstParagraph"/>
      </w:pPr>
      <w:r>
        <w:t xml:space="preserve">S3 (Raw Layer)</w:t>
      </w:r>
      <w:r>
        <w:t xml:space="preserve"> </w:t>
      </w:r>
      <w:r>
        <w:t xml:space="preserve">→ Lambda (MSG Processing)</w:t>
      </w:r>
      <w:r>
        <w:t xml:space="preserve"> </w:t>
      </w:r>
      <w:r>
        <w:t xml:space="preserve">→ S3 (Converted Layer)</w:t>
      </w:r>
      <w:r>
        <w:t xml:space="preserve"> </w:t>
      </w:r>
      <w:r>
        <w:t xml:space="preserve">→ Glue ETL Job (CSV + XML + JSON)</w:t>
      </w:r>
      <w:r>
        <w:t xml:space="preserve"> </w:t>
      </w:r>
      <w:r>
        <w:t xml:space="preserve">→ S3 (Processed Layer - Parquet)</w:t>
      </w:r>
      <w:r>
        <w:t xml:space="preserve"> </w:t>
      </w:r>
      <w:r>
        <w:t xml:space="preserve">→ Athena (Query Layer)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0" w:name="aws-services-used"/>
    <w:p>
      <w:pPr>
        <w:pStyle w:val="Heading2"/>
      </w:pPr>
      <w:r>
        <w:t xml:space="preserve">3. AWS Services Used</w:t>
      </w:r>
    </w:p>
    <w:bookmarkStart w:id="23" w:name="amazon-s3"/>
    <w:p>
      <w:pPr>
        <w:pStyle w:val="Heading3"/>
      </w:pPr>
      <w:r>
        <w:t xml:space="preserve">3.1 Amazon S3</w:t>
      </w:r>
    </w:p>
    <w:p>
      <w:pPr>
        <w:pStyle w:val="Compact"/>
        <w:numPr>
          <w:ilvl w:val="0"/>
          <w:numId w:val="1001"/>
        </w:numPr>
      </w:pPr>
      <w:r>
        <w:t xml:space="preserve">Stores all input and output data</w:t>
      </w:r>
    </w:p>
    <w:p>
      <w:pPr>
        <w:pStyle w:val="Compact"/>
        <w:numPr>
          <w:ilvl w:val="0"/>
          <w:numId w:val="1001"/>
        </w:numPr>
      </w:pPr>
      <w:r>
        <w:t xml:space="preserve">Acts as Data Lake</w:t>
      </w:r>
    </w:p>
    <w:p>
      <w:pPr>
        <w:pStyle w:val="FirstParagraph"/>
      </w:pPr>
      <w:r>
        <w:t xml:space="preserve">Folder Structure:</w:t>
      </w:r>
      <w:r>
        <w:t xml:space="preserve"> </w:t>
      </w:r>
      <w:r>
        <w:t xml:space="preserve">- raw/csv/</w:t>
      </w:r>
      <w:r>
        <w:t xml:space="preserve"> </w:t>
      </w:r>
      <w:r>
        <w:t xml:space="preserve">- raw/xml/</w:t>
      </w:r>
      <w:r>
        <w:t xml:space="preserve"> </w:t>
      </w:r>
      <w:r>
        <w:t xml:space="preserve">- raw/msg/</w:t>
      </w:r>
      <w:r>
        <w:t xml:space="preserve"> </w:t>
      </w:r>
      <w:r>
        <w:t xml:space="preserve">- raw/converted/</w:t>
      </w:r>
      <w:r>
        <w:t xml:space="preserve"> </w:t>
      </w:r>
      <w:r>
        <w:t xml:space="preserve">- processed/final/</w:t>
      </w:r>
    </w:p>
    <w:p>
      <w:r>
        <w:pict>
          <v:rect style="width:0;height:1.5pt" o:hralign="center" o:hrstd="t" o:hr="t"/>
        </w:pict>
      </w:r>
    </w:p>
    <w:bookmarkEnd w:id="23"/>
    <w:bookmarkStart w:id="24" w:name="aws-lambda"/>
    <w:p>
      <w:pPr>
        <w:pStyle w:val="Heading3"/>
      </w:pPr>
      <w:r>
        <w:t xml:space="preserve">3.2 AWS Lambda</w:t>
      </w:r>
    </w:p>
    <w:p>
      <w:pPr>
        <w:pStyle w:val="Compact"/>
        <w:numPr>
          <w:ilvl w:val="0"/>
          <w:numId w:val="1002"/>
        </w:numPr>
      </w:pPr>
      <w:r>
        <w:t xml:space="preserve">Processes .msg files (not supported by Glue)</w:t>
      </w:r>
    </w:p>
    <w:p>
      <w:pPr>
        <w:pStyle w:val="Compact"/>
        <w:numPr>
          <w:ilvl w:val="0"/>
          <w:numId w:val="1002"/>
        </w:numPr>
      </w:pPr>
      <w:r>
        <w:t xml:space="preserve">Converts .msg → JSON</w:t>
      </w:r>
    </w:p>
    <w:p>
      <w:pPr>
        <w:pStyle w:val="Compact"/>
        <w:numPr>
          <w:ilvl w:val="0"/>
          <w:numId w:val="1002"/>
        </w:numPr>
      </w:pPr>
      <w:r>
        <w:t xml:space="preserve">Triggered automatically when file is uploaded to S3</w:t>
      </w:r>
    </w:p>
    <w:p>
      <w:pPr>
        <w:pStyle w:val="FirstParagraph"/>
      </w:pPr>
      <w:r>
        <w:t xml:space="preserve">Key Features:</w:t>
      </w:r>
      <w:r>
        <w:t xml:space="preserve"> </w:t>
      </w:r>
      <w:r>
        <w:t xml:space="preserve">- Event-driven processing</w:t>
      </w:r>
      <w:r>
        <w:t xml:space="preserve"> </w:t>
      </w:r>
      <w:r>
        <w:t xml:space="preserve">- Uses extract_msg library</w:t>
      </w:r>
      <w:r>
        <w:t xml:space="preserve"> </w:t>
      </w:r>
      <w:r>
        <w:t xml:space="preserve">- Writes output back to S3</w:t>
      </w:r>
    </w:p>
    <w:p>
      <w:r>
        <w:pict>
          <v:rect style="width:0;height:1.5pt" o:hralign="center" o:hrstd="t" o:hr="t"/>
        </w:pict>
      </w:r>
    </w:p>
    <w:bookmarkEnd w:id="24"/>
    <w:bookmarkStart w:id="25" w:name="aws-glue"/>
    <w:p>
      <w:pPr>
        <w:pStyle w:val="Heading3"/>
      </w:pPr>
      <w:r>
        <w:t xml:space="preserve">3.3 AWS Glue</w:t>
      </w:r>
    </w:p>
    <w:p>
      <w:pPr>
        <w:pStyle w:val="Compact"/>
        <w:numPr>
          <w:ilvl w:val="0"/>
          <w:numId w:val="1003"/>
        </w:numPr>
      </w:pPr>
      <w:r>
        <w:t xml:space="preserve">Main ETL processing engine</w:t>
      </w:r>
    </w:p>
    <w:p>
      <w:pPr>
        <w:pStyle w:val="Compact"/>
        <w:numPr>
          <w:ilvl w:val="0"/>
          <w:numId w:val="1003"/>
        </w:numPr>
      </w:pPr>
      <w:r>
        <w:t xml:space="preserve">Reads CSV, XML, and JSON files</w:t>
      </w:r>
    </w:p>
    <w:p>
      <w:pPr>
        <w:pStyle w:val="Compact"/>
        <w:numPr>
          <w:ilvl w:val="0"/>
          <w:numId w:val="1003"/>
        </w:numPr>
      </w:pPr>
      <w:r>
        <w:t xml:space="preserve">Handles schema evolution dynamically</w:t>
      </w:r>
    </w:p>
    <w:p>
      <w:pPr>
        <w:pStyle w:val="Compact"/>
        <w:numPr>
          <w:ilvl w:val="0"/>
          <w:numId w:val="1003"/>
        </w:numPr>
      </w:pPr>
      <w:r>
        <w:t xml:space="preserve">Transforms and standardizes data</w:t>
      </w:r>
    </w:p>
    <w:p>
      <w:pPr>
        <w:pStyle w:val="Compact"/>
        <w:numPr>
          <w:ilvl w:val="0"/>
          <w:numId w:val="1003"/>
        </w:numPr>
      </w:pPr>
      <w:r>
        <w:t xml:space="preserve">Writes output in Parquet format</w:t>
      </w:r>
    </w:p>
    <w:p>
      <w:pPr>
        <w:pStyle w:val="FirstParagraph"/>
      </w:pPr>
      <w:r>
        <w:t xml:space="preserve">Key Capabilities:</w:t>
      </w:r>
      <w:r>
        <w:t xml:space="preserve"> </w:t>
      </w:r>
      <w:r>
        <w:t xml:space="preserve">- Serverless Spark</w:t>
      </w:r>
      <w:r>
        <w:t xml:space="preserve"> </w:t>
      </w:r>
      <w:r>
        <w:t xml:space="preserve">- Schema inference</w:t>
      </w:r>
      <w:r>
        <w:t xml:space="preserve"> </w:t>
      </w:r>
      <w:r>
        <w:t xml:space="preserve">- Data transformation</w:t>
      </w:r>
    </w:p>
    <w:p>
      <w:r>
        <w:pict>
          <v:rect style="width:0;height:1.5pt" o:hralign="center" o:hrstd="t" o:hr="t"/>
        </w:pict>
      </w:r>
    </w:p>
    <w:bookmarkEnd w:id="25"/>
    <w:bookmarkStart w:id="26" w:name="aws-glue-data-catalog"/>
    <w:p>
      <w:pPr>
        <w:pStyle w:val="Heading3"/>
      </w:pPr>
      <w:r>
        <w:t xml:space="preserve">3.4 AWS Glue Data Catalog</w:t>
      </w:r>
    </w:p>
    <w:p>
      <w:pPr>
        <w:pStyle w:val="Compact"/>
        <w:numPr>
          <w:ilvl w:val="0"/>
          <w:numId w:val="1004"/>
        </w:numPr>
      </w:pPr>
      <w:r>
        <w:t xml:space="preserve">Stores metadata (optional)</w:t>
      </w:r>
    </w:p>
    <w:p>
      <w:pPr>
        <w:pStyle w:val="Compact"/>
        <w:numPr>
          <w:ilvl w:val="0"/>
          <w:numId w:val="1004"/>
        </w:numPr>
      </w:pPr>
      <w:r>
        <w:t xml:space="preserve">Enables Athena integration</w:t>
      </w:r>
    </w:p>
    <w:p>
      <w:r>
        <w:pict>
          <v:rect style="width:0;height:1.5pt" o:hralign="center" o:hrstd="t" o:hr="t"/>
        </w:pict>
      </w:r>
    </w:p>
    <w:bookmarkEnd w:id="26"/>
    <w:bookmarkStart w:id="27" w:name="amazon-athena"/>
    <w:p>
      <w:pPr>
        <w:pStyle w:val="Heading3"/>
      </w:pPr>
      <w:r>
        <w:t xml:space="preserve">3.5 Amazon Athena</w:t>
      </w:r>
    </w:p>
    <w:p>
      <w:pPr>
        <w:pStyle w:val="Compact"/>
        <w:numPr>
          <w:ilvl w:val="0"/>
          <w:numId w:val="1005"/>
        </w:numPr>
      </w:pPr>
      <w:r>
        <w:t xml:space="preserve">Query processed data using SQL</w:t>
      </w:r>
    </w:p>
    <w:p>
      <w:pPr>
        <w:pStyle w:val="Compact"/>
        <w:numPr>
          <w:ilvl w:val="0"/>
          <w:numId w:val="1005"/>
        </w:numPr>
      </w:pPr>
      <w:r>
        <w:t xml:space="preserve">Reads data directly from S3</w:t>
      </w:r>
    </w:p>
    <w:p>
      <w:r>
        <w:pict>
          <v:rect style="width:0;height:1.5pt" o:hralign="center" o:hrstd="t" o:hr="t"/>
        </w:pict>
      </w:r>
    </w:p>
    <w:bookmarkEnd w:id="27"/>
    <w:bookmarkStart w:id="28" w:name="aws-iam"/>
    <w:p>
      <w:pPr>
        <w:pStyle w:val="Heading3"/>
      </w:pPr>
      <w:r>
        <w:t xml:space="preserve">3.6 AWS IAM</w:t>
      </w:r>
    </w:p>
    <w:p>
      <w:pPr>
        <w:pStyle w:val="Compact"/>
        <w:numPr>
          <w:ilvl w:val="0"/>
          <w:numId w:val="1006"/>
        </w:numPr>
      </w:pPr>
      <w:r>
        <w:t xml:space="preserve">Manages permissions</w:t>
      </w:r>
    </w:p>
    <w:p>
      <w:pPr>
        <w:pStyle w:val="Compact"/>
        <w:numPr>
          <w:ilvl w:val="0"/>
          <w:numId w:val="1006"/>
        </w:numPr>
      </w:pPr>
      <w:r>
        <w:t xml:space="preserve">Controls access between services</w:t>
      </w:r>
    </w:p>
    <w:p>
      <w:r>
        <w:pict>
          <v:rect style="width:0;height:1.5pt" o:hralign="center" o:hrstd="t" o:hr="t"/>
        </w:pict>
      </w:r>
    </w:p>
    <w:bookmarkEnd w:id="28"/>
    <w:bookmarkStart w:id="29" w:name="amazon-cloudwatch"/>
    <w:p>
      <w:pPr>
        <w:pStyle w:val="Heading3"/>
      </w:pPr>
      <w:r>
        <w:t xml:space="preserve">3.7 Amazon CloudWatch</w:t>
      </w:r>
    </w:p>
    <w:p>
      <w:pPr>
        <w:pStyle w:val="Compact"/>
        <w:numPr>
          <w:ilvl w:val="0"/>
          <w:numId w:val="1007"/>
        </w:numPr>
      </w:pPr>
      <w:r>
        <w:t xml:space="preserve">Monitoring and logging</w:t>
      </w:r>
    </w:p>
    <w:p>
      <w:pPr>
        <w:pStyle w:val="Compact"/>
        <w:numPr>
          <w:ilvl w:val="0"/>
          <w:numId w:val="1007"/>
        </w:numPr>
      </w:pPr>
      <w:r>
        <w:t xml:space="preserve">Tracks Glue and Lambda execution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detailed-workflow"/>
    <w:p>
      <w:pPr>
        <w:pStyle w:val="Heading2"/>
      </w:pPr>
      <w:r>
        <w:t xml:space="preserve">4. Detailed Workflow</w:t>
      </w:r>
    </w:p>
    <w:bookmarkStart w:id="31" w:name="step-1-file-upload"/>
    <w:p>
      <w:pPr>
        <w:pStyle w:val="Heading3"/>
      </w:pPr>
      <w:r>
        <w:t xml:space="preserve">Step 1: File Upload</w:t>
      </w:r>
    </w:p>
    <w:p>
      <w:pPr>
        <w:pStyle w:val="Compact"/>
        <w:numPr>
          <w:ilvl w:val="0"/>
          <w:numId w:val="1008"/>
        </w:numPr>
      </w:pPr>
      <w:r>
        <w:t xml:space="preserve">CSV, XML, and MSG files are uploaded to S3 raw layer</w:t>
      </w:r>
    </w:p>
    <w:bookmarkEnd w:id="31"/>
    <w:bookmarkStart w:id="32" w:name="step-2-msg-processing-lambda-trigger"/>
    <w:p>
      <w:pPr>
        <w:pStyle w:val="Heading3"/>
      </w:pPr>
      <w:r>
        <w:t xml:space="preserve">Step 2: MSG Processing (Lambda Trigger)</w:t>
      </w:r>
    </w:p>
    <w:p>
      <w:pPr>
        <w:pStyle w:val="Compact"/>
        <w:numPr>
          <w:ilvl w:val="0"/>
          <w:numId w:val="1009"/>
        </w:numPr>
      </w:pPr>
      <w:r>
        <w:t xml:space="preserve">Lambda is triggered when .msg file arrives</w:t>
      </w:r>
    </w:p>
    <w:p>
      <w:pPr>
        <w:pStyle w:val="Compact"/>
        <w:numPr>
          <w:ilvl w:val="0"/>
          <w:numId w:val="1009"/>
        </w:numPr>
      </w:pPr>
      <w:r>
        <w:t xml:space="preserve">Converts .msg to JSON</w:t>
      </w:r>
    </w:p>
    <w:p>
      <w:pPr>
        <w:pStyle w:val="Compact"/>
        <w:numPr>
          <w:ilvl w:val="0"/>
          <w:numId w:val="1009"/>
        </w:numPr>
      </w:pPr>
      <w:r>
        <w:t xml:space="preserve">Stores output in raw/converted/</w:t>
      </w:r>
    </w:p>
    <w:bookmarkEnd w:id="32"/>
    <w:bookmarkStart w:id="33" w:name="step-3-glue-etl-job"/>
    <w:p>
      <w:pPr>
        <w:pStyle w:val="Heading3"/>
      </w:pPr>
      <w:r>
        <w:t xml:space="preserve">Step 3: Glue ETL Job</w:t>
      </w:r>
    </w:p>
    <w:p>
      <w:pPr>
        <w:pStyle w:val="Compact"/>
        <w:numPr>
          <w:ilvl w:val="0"/>
          <w:numId w:val="1010"/>
        </w:numPr>
      </w:pPr>
      <w:r>
        <w:t xml:space="preserve">Reads:</w:t>
      </w:r>
    </w:p>
    <w:p>
      <w:pPr>
        <w:pStyle w:val="Compact"/>
        <w:numPr>
          <w:ilvl w:val="1"/>
          <w:numId w:val="1011"/>
        </w:numPr>
      </w:pPr>
      <w:r>
        <w:t xml:space="preserve">CSV files</w:t>
      </w:r>
    </w:p>
    <w:p>
      <w:pPr>
        <w:pStyle w:val="Compact"/>
        <w:numPr>
          <w:ilvl w:val="1"/>
          <w:numId w:val="1011"/>
        </w:numPr>
      </w:pPr>
      <w:r>
        <w:t xml:space="preserve">XML files</w:t>
      </w:r>
    </w:p>
    <w:p>
      <w:pPr>
        <w:pStyle w:val="Compact"/>
        <w:numPr>
          <w:ilvl w:val="1"/>
          <w:numId w:val="1011"/>
        </w:numPr>
      </w:pPr>
      <w:r>
        <w:t xml:space="preserve">Converted JSON files</w:t>
      </w:r>
    </w:p>
    <w:p>
      <w:pPr>
        <w:pStyle w:val="Compact"/>
        <w:numPr>
          <w:ilvl w:val="0"/>
          <w:numId w:val="1010"/>
        </w:numPr>
      </w:pPr>
      <w:r>
        <w:t xml:space="preserve">Performs:</w:t>
      </w:r>
    </w:p>
    <w:p>
      <w:pPr>
        <w:pStyle w:val="Compact"/>
        <w:numPr>
          <w:ilvl w:val="1"/>
          <w:numId w:val="1012"/>
        </w:numPr>
      </w:pPr>
      <w:r>
        <w:t xml:space="preserve">Schema inference</w:t>
      </w:r>
    </w:p>
    <w:p>
      <w:pPr>
        <w:pStyle w:val="Compact"/>
        <w:numPr>
          <w:ilvl w:val="1"/>
          <w:numId w:val="1012"/>
        </w:numPr>
      </w:pPr>
      <w:r>
        <w:t xml:space="preserve">Data cleaning</w:t>
      </w:r>
    </w:p>
    <w:p>
      <w:pPr>
        <w:pStyle w:val="Compact"/>
        <w:numPr>
          <w:ilvl w:val="1"/>
          <w:numId w:val="1012"/>
        </w:numPr>
      </w:pPr>
      <w:r>
        <w:t xml:space="preserve">Column normalization</w:t>
      </w:r>
    </w:p>
    <w:p>
      <w:pPr>
        <w:pStyle w:val="Compact"/>
        <w:numPr>
          <w:ilvl w:val="1"/>
          <w:numId w:val="1012"/>
        </w:numPr>
      </w:pPr>
      <w:r>
        <w:t xml:space="preserve">Schema alignment</w:t>
      </w:r>
    </w:p>
    <w:p>
      <w:pPr>
        <w:pStyle w:val="Compact"/>
        <w:numPr>
          <w:ilvl w:val="1"/>
          <w:numId w:val="1012"/>
        </w:numPr>
      </w:pPr>
      <w:r>
        <w:t xml:space="preserve">Union of all datasets</w:t>
      </w:r>
    </w:p>
    <w:bookmarkEnd w:id="33"/>
    <w:bookmarkStart w:id="34" w:name="step-4-output-storage"/>
    <w:p>
      <w:pPr>
        <w:pStyle w:val="Heading3"/>
      </w:pPr>
      <w:r>
        <w:t xml:space="preserve">Step 4: Output Storage</w:t>
      </w:r>
    </w:p>
    <w:p>
      <w:pPr>
        <w:pStyle w:val="Compact"/>
        <w:numPr>
          <w:ilvl w:val="0"/>
          <w:numId w:val="1013"/>
        </w:numPr>
      </w:pPr>
      <w:r>
        <w:t xml:space="preserve">Writes final data to S3 in Parquet format</w:t>
      </w:r>
    </w:p>
    <w:p>
      <w:pPr>
        <w:pStyle w:val="Compact"/>
        <w:numPr>
          <w:ilvl w:val="0"/>
          <w:numId w:val="1013"/>
        </w:numPr>
      </w:pPr>
      <w:r>
        <w:t xml:space="preserve">Partitioned by:</w:t>
      </w:r>
    </w:p>
    <w:p>
      <w:pPr>
        <w:pStyle w:val="Compact"/>
        <w:numPr>
          <w:ilvl w:val="1"/>
          <w:numId w:val="1014"/>
        </w:numPr>
      </w:pPr>
      <w:r>
        <w:t xml:space="preserve">source (csv/xml/msg)</w:t>
      </w:r>
    </w:p>
    <w:p>
      <w:pPr>
        <w:pStyle w:val="Compact"/>
        <w:numPr>
          <w:ilvl w:val="1"/>
          <w:numId w:val="1014"/>
        </w:numPr>
      </w:pPr>
      <w:r>
        <w:t xml:space="preserve">CountryData</w:t>
      </w:r>
    </w:p>
    <w:bookmarkEnd w:id="34"/>
    <w:bookmarkStart w:id="35" w:name="step-5-query-layer"/>
    <w:p>
      <w:pPr>
        <w:pStyle w:val="Heading3"/>
      </w:pPr>
      <w:r>
        <w:t xml:space="preserve">Step 5: Query Layer</w:t>
      </w:r>
    </w:p>
    <w:p>
      <w:pPr>
        <w:pStyle w:val="Compact"/>
        <w:numPr>
          <w:ilvl w:val="0"/>
          <w:numId w:val="1015"/>
        </w:numPr>
      </w:pPr>
      <w:r>
        <w:t xml:space="preserve">Athena queries processed data</w:t>
      </w:r>
    </w:p>
    <w:p>
      <w:pPr>
        <w:pStyle w:val="Compact"/>
        <w:numPr>
          <w:ilvl w:val="0"/>
          <w:numId w:val="1015"/>
        </w:numPr>
      </w:pPr>
      <w:r>
        <w:t xml:space="preserve">Used for validation and reporting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data-processing-logic"/>
    <w:p>
      <w:pPr>
        <w:pStyle w:val="Heading2"/>
      </w:pPr>
      <w:r>
        <w:t xml:space="preserve">5. Data Processing Logic</w:t>
      </w:r>
    </w:p>
    <w:bookmarkStart w:id="37" w:name="csv-processing"/>
    <w:p>
      <w:pPr>
        <w:pStyle w:val="Heading3"/>
      </w:pPr>
      <w:r>
        <w:t xml:space="preserve">CSV Processing</w:t>
      </w:r>
    </w:p>
    <w:p>
      <w:pPr>
        <w:pStyle w:val="Compact"/>
        <w:numPr>
          <w:ilvl w:val="0"/>
          <w:numId w:val="1016"/>
        </w:numPr>
      </w:pPr>
      <w:r>
        <w:t xml:space="preserve">Dynamic schema detection</w:t>
      </w:r>
    </w:p>
    <w:p>
      <w:pPr>
        <w:pStyle w:val="Compact"/>
        <w:numPr>
          <w:ilvl w:val="0"/>
          <w:numId w:val="1016"/>
        </w:numPr>
      </w:pPr>
      <w:r>
        <w:t xml:space="preserve">Handles missing and extra columns</w:t>
      </w:r>
    </w:p>
    <w:bookmarkEnd w:id="37"/>
    <w:bookmarkStart w:id="38" w:name="xml-processing"/>
    <w:p>
      <w:pPr>
        <w:pStyle w:val="Heading3"/>
      </w:pPr>
      <w:r>
        <w:t xml:space="preserve">XML Processing</w:t>
      </w:r>
    </w:p>
    <w:p>
      <w:pPr>
        <w:pStyle w:val="Compact"/>
        <w:numPr>
          <w:ilvl w:val="0"/>
          <w:numId w:val="1017"/>
        </w:numPr>
      </w:pPr>
      <w:r>
        <w:t xml:space="preserve">Uses spark-xml library</w:t>
      </w:r>
    </w:p>
    <w:p>
      <w:pPr>
        <w:pStyle w:val="Compact"/>
        <w:numPr>
          <w:ilvl w:val="0"/>
          <w:numId w:val="1017"/>
        </w:numPr>
      </w:pPr>
      <w:r>
        <w:t xml:space="preserve">RowTag: MatchListEntry</w:t>
      </w:r>
    </w:p>
    <w:p>
      <w:pPr>
        <w:pStyle w:val="Compact"/>
        <w:numPr>
          <w:ilvl w:val="0"/>
          <w:numId w:val="1017"/>
        </w:numPr>
      </w:pPr>
      <w:r>
        <w:t xml:space="preserve">Flatten nested structure</w:t>
      </w:r>
    </w:p>
    <w:bookmarkEnd w:id="38"/>
    <w:bookmarkStart w:id="39" w:name="msg-processing"/>
    <w:p>
      <w:pPr>
        <w:pStyle w:val="Heading3"/>
      </w:pPr>
      <w:r>
        <w:t xml:space="preserve">MSG Processing</w:t>
      </w:r>
    </w:p>
    <w:p>
      <w:pPr>
        <w:pStyle w:val="Compact"/>
        <w:numPr>
          <w:ilvl w:val="0"/>
          <w:numId w:val="1018"/>
        </w:numPr>
      </w:pPr>
      <w:r>
        <w:t xml:space="preserve">Lambda extracts:</w:t>
      </w:r>
    </w:p>
    <w:p>
      <w:pPr>
        <w:pStyle w:val="Compact"/>
        <w:numPr>
          <w:ilvl w:val="1"/>
          <w:numId w:val="1019"/>
        </w:numPr>
      </w:pPr>
      <w:r>
        <w:t xml:space="preserve">subject</w:t>
      </w:r>
    </w:p>
    <w:p>
      <w:pPr>
        <w:pStyle w:val="Compact"/>
        <w:numPr>
          <w:ilvl w:val="1"/>
          <w:numId w:val="1019"/>
        </w:numPr>
      </w:pPr>
      <w:r>
        <w:t xml:space="preserve">sender</w:t>
      </w:r>
    </w:p>
    <w:p>
      <w:pPr>
        <w:pStyle w:val="Compact"/>
        <w:numPr>
          <w:ilvl w:val="1"/>
          <w:numId w:val="1019"/>
        </w:numPr>
      </w:pPr>
      <w:r>
        <w:t xml:space="preserve">date</w:t>
      </w:r>
    </w:p>
    <w:p>
      <w:pPr>
        <w:pStyle w:val="Compact"/>
        <w:numPr>
          <w:ilvl w:val="1"/>
          <w:numId w:val="1019"/>
        </w:numPr>
      </w:pPr>
      <w:r>
        <w:t xml:space="preserve">body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data-validation"/>
    <w:p>
      <w:pPr>
        <w:pStyle w:val="Heading2"/>
      </w:pPr>
      <w:r>
        <w:t xml:space="preserve">6. Data Validation</w:t>
      </w:r>
    </w:p>
    <w:p>
      <w:pPr>
        <w:pStyle w:val="FirstParagraph"/>
      </w:pPr>
      <w:r>
        <w:t xml:space="preserve">Validation checks include:</w:t>
      </w:r>
      <w:r>
        <w:t xml:space="preserve"> </w:t>
      </w:r>
      <w:r>
        <w:t xml:space="preserve">- Null checks</w:t>
      </w:r>
      <w:r>
        <w:t xml:space="preserve"> </w:t>
      </w:r>
      <w:r>
        <w:t xml:space="preserve">- Duplicate checks</w:t>
      </w:r>
      <w:r>
        <w:t xml:space="preserve"> </w:t>
      </w:r>
      <w:r>
        <w:t xml:space="preserve">- Data type validation</w:t>
      </w:r>
      <w:r>
        <w:t xml:space="preserve"> </w:t>
      </w:r>
      <w:r>
        <w:t xml:space="preserve">- Date format validation</w:t>
      </w:r>
    </w:p>
    <w:p>
      <w:pPr>
        <w:pStyle w:val="BodyText"/>
      </w:pPr>
      <w:r>
        <w:t xml:space="preserve">Invalid records are stored separately in S3 error paths.</w:t>
      </w:r>
    </w:p>
    <w:p>
      <w:r>
        <w:pict>
          <v:rect style="width:0;height:1.5pt" o:hralign="center" o:hrstd="t" o:hr="t"/>
        </w:pict>
      </w:r>
    </w:p>
    <w:bookmarkEnd w:id="41"/>
    <w:bookmarkStart w:id="42" w:name="output-format"/>
    <w:p>
      <w:pPr>
        <w:pStyle w:val="Heading2"/>
      </w:pPr>
      <w:r>
        <w:t xml:space="preserve">7. Output Format</w:t>
      </w:r>
    </w:p>
    <w:p>
      <w:pPr>
        <w:pStyle w:val="Compact"/>
        <w:numPr>
          <w:ilvl w:val="0"/>
          <w:numId w:val="1020"/>
        </w:numPr>
      </w:pPr>
      <w:r>
        <w:t xml:space="preserve">Format: Parquet</w:t>
      </w:r>
    </w:p>
    <w:p>
      <w:pPr>
        <w:pStyle w:val="Compact"/>
        <w:numPr>
          <w:ilvl w:val="0"/>
          <w:numId w:val="1020"/>
        </w:numPr>
      </w:pPr>
      <w:r>
        <w:t xml:space="preserve">Benefits:</w:t>
      </w:r>
    </w:p>
    <w:p>
      <w:pPr>
        <w:pStyle w:val="Compact"/>
        <w:numPr>
          <w:ilvl w:val="1"/>
          <w:numId w:val="1021"/>
        </w:numPr>
      </w:pPr>
      <w:r>
        <w:t xml:space="preserve">Faster queries</w:t>
      </w:r>
    </w:p>
    <w:p>
      <w:pPr>
        <w:pStyle w:val="Compact"/>
        <w:numPr>
          <w:ilvl w:val="1"/>
          <w:numId w:val="1021"/>
        </w:numPr>
      </w:pPr>
      <w:r>
        <w:t xml:space="preserve">Reduced storage</w:t>
      </w:r>
    </w:p>
    <w:p>
      <w:pPr>
        <w:pStyle w:val="Compact"/>
        <w:numPr>
          <w:ilvl w:val="1"/>
          <w:numId w:val="1021"/>
        </w:numPr>
      </w:pPr>
      <w:r>
        <w:t xml:space="preserve">Optimized for Athena</w:t>
      </w:r>
    </w:p>
    <w:p>
      <w:r>
        <w:pict>
          <v:rect style="width:0;height:1.5pt" o:hralign="center" o:hrstd="t" o:hr="t"/>
        </w:pict>
      </w:r>
    </w:p>
    <w:bookmarkEnd w:id="42"/>
    <w:bookmarkStart w:id="43" w:name="security"/>
    <w:p>
      <w:pPr>
        <w:pStyle w:val="Heading2"/>
      </w:pPr>
      <w:r>
        <w:t xml:space="preserve">8. Security</w:t>
      </w:r>
    </w:p>
    <w:p>
      <w:pPr>
        <w:pStyle w:val="Compact"/>
        <w:numPr>
          <w:ilvl w:val="0"/>
          <w:numId w:val="1022"/>
        </w:numPr>
      </w:pPr>
      <w:r>
        <w:t xml:space="preserve">IAM roles control access</w:t>
      </w:r>
    </w:p>
    <w:p>
      <w:pPr>
        <w:pStyle w:val="Compact"/>
        <w:numPr>
          <w:ilvl w:val="0"/>
          <w:numId w:val="1022"/>
        </w:numPr>
      </w:pPr>
      <w:r>
        <w:t xml:space="preserve">S3 bucket policies restrict access</w:t>
      </w:r>
    </w:p>
    <w:p>
      <w:pPr>
        <w:pStyle w:val="Compact"/>
        <w:numPr>
          <w:ilvl w:val="0"/>
          <w:numId w:val="1022"/>
        </w:numPr>
      </w:pPr>
      <w:r>
        <w:t xml:space="preserve">Optional encryption (KMS)</w:t>
      </w:r>
    </w:p>
    <w:p>
      <w:r>
        <w:pict>
          <v:rect style="width:0;height:1.5pt" o:hralign="center" o:hrstd="t" o:hr="t"/>
        </w:pict>
      </w:r>
    </w:p>
    <w:bookmarkEnd w:id="43"/>
    <w:bookmarkStart w:id="44" w:name="monitoring"/>
    <w:p>
      <w:pPr>
        <w:pStyle w:val="Heading2"/>
      </w:pPr>
      <w:r>
        <w:t xml:space="preserve">9. Monitoring</w:t>
      </w:r>
    </w:p>
    <w:p>
      <w:pPr>
        <w:pStyle w:val="Compact"/>
        <w:numPr>
          <w:ilvl w:val="0"/>
          <w:numId w:val="1023"/>
        </w:numPr>
      </w:pPr>
      <w:r>
        <w:t xml:space="preserve">CloudWatch logs for Lambda and Glue</w:t>
      </w:r>
    </w:p>
    <w:p>
      <w:pPr>
        <w:pStyle w:val="Compact"/>
        <w:numPr>
          <w:ilvl w:val="0"/>
          <w:numId w:val="1023"/>
        </w:numPr>
      </w:pPr>
      <w:r>
        <w:t xml:space="preserve">Alerts for failures (optional)</w:t>
      </w:r>
    </w:p>
    <w:p>
      <w:r>
        <w:pict>
          <v:rect style="width:0;height:1.5pt" o:hralign="center" o:hrstd="t" o:hr="t"/>
        </w:pict>
      </w:r>
    </w:p>
    <w:bookmarkEnd w:id="44"/>
    <w:bookmarkStart w:id="45" w:name="benefits-of-this-architecture"/>
    <w:p>
      <w:pPr>
        <w:pStyle w:val="Heading2"/>
      </w:pPr>
      <w:r>
        <w:t xml:space="preserve">10. Benefits of This Architecture</w:t>
      </w:r>
    </w:p>
    <w:p>
      <w:pPr>
        <w:pStyle w:val="Compact"/>
        <w:numPr>
          <w:ilvl w:val="0"/>
          <w:numId w:val="1024"/>
        </w:numPr>
      </w:pPr>
      <w:r>
        <w:t xml:space="preserve">Fully serverless</w:t>
      </w:r>
    </w:p>
    <w:p>
      <w:pPr>
        <w:pStyle w:val="Compact"/>
        <w:numPr>
          <w:ilvl w:val="0"/>
          <w:numId w:val="1024"/>
        </w:numPr>
      </w:pPr>
      <w:r>
        <w:t xml:space="preserve">Scalable</w:t>
      </w:r>
    </w:p>
    <w:p>
      <w:pPr>
        <w:pStyle w:val="Compact"/>
        <w:numPr>
          <w:ilvl w:val="0"/>
          <w:numId w:val="1024"/>
        </w:numPr>
      </w:pPr>
      <w:r>
        <w:t xml:space="preserve">Handles multiple file formats</w:t>
      </w:r>
    </w:p>
    <w:p>
      <w:pPr>
        <w:pStyle w:val="Compact"/>
        <w:numPr>
          <w:ilvl w:val="0"/>
          <w:numId w:val="1024"/>
        </w:numPr>
      </w:pPr>
      <w:r>
        <w:t xml:space="preserve">Supports schema evolution</w:t>
      </w:r>
    </w:p>
    <w:p>
      <w:pPr>
        <w:pStyle w:val="Compact"/>
        <w:numPr>
          <w:ilvl w:val="0"/>
          <w:numId w:val="1024"/>
        </w:numPr>
      </w:pPr>
      <w:r>
        <w:t xml:space="preserve">Cost-efficient</w:t>
      </w:r>
    </w:p>
    <w:p>
      <w:r>
        <w:pict>
          <v:rect style="width:0;height:1.5pt" o:hralign="center" o:hrstd="t" o:hr="t"/>
        </w:pict>
      </w:r>
    </w:p>
    <w:bookmarkEnd w:id="45"/>
    <w:bookmarkStart w:id="46" w:name="future-enhancements"/>
    <w:p>
      <w:pPr>
        <w:pStyle w:val="Heading2"/>
      </w:pPr>
      <w:r>
        <w:t xml:space="preserve">11. Future Enhancements</w:t>
      </w:r>
    </w:p>
    <w:p>
      <w:pPr>
        <w:pStyle w:val="Compact"/>
        <w:numPr>
          <w:ilvl w:val="0"/>
          <w:numId w:val="1025"/>
        </w:numPr>
      </w:pPr>
      <w:r>
        <w:t xml:space="preserve">Add real-time processing (Kinesis)</w:t>
      </w:r>
    </w:p>
    <w:p>
      <w:pPr>
        <w:pStyle w:val="Compact"/>
        <w:numPr>
          <w:ilvl w:val="0"/>
          <w:numId w:val="1025"/>
        </w:numPr>
      </w:pPr>
      <w:r>
        <w:t xml:space="preserve">Implement data quality framework</w:t>
      </w:r>
    </w:p>
    <w:p>
      <w:pPr>
        <w:pStyle w:val="Compact"/>
        <w:numPr>
          <w:ilvl w:val="0"/>
          <w:numId w:val="1025"/>
        </w:numPr>
      </w:pPr>
      <w:r>
        <w:t xml:space="preserve">Add alerting system (SNS)</w:t>
      </w:r>
    </w:p>
    <w:p>
      <w:pPr>
        <w:pStyle w:val="Compact"/>
        <w:numPr>
          <w:ilvl w:val="0"/>
          <w:numId w:val="1025"/>
        </w:numPr>
      </w:pPr>
      <w:r>
        <w:t xml:space="preserve">Load data into Redshift</w:t>
      </w:r>
    </w:p>
    <w:p>
      <w:r>
        <w:pict>
          <v:rect style="width:0;height:1.5pt" o:hralign="center" o:hrstd="t" o:hr="t"/>
        </w:pict>
      </w:r>
    </w:p>
    <w:bookmarkEnd w:id="46"/>
    <w:bookmarkStart w:id="47" w:name="conclusion"/>
    <w:p>
      <w:pPr>
        <w:pStyle w:val="Heading2"/>
      </w:pPr>
      <w:r>
        <w:t xml:space="preserve">12. Conclusion</w:t>
      </w:r>
    </w:p>
    <w:p>
      <w:pPr>
        <w:pStyle w:val="FirstParagraph"/>
      </w:pPr>
      <w:r>
        <w:t xml:space="preserve">This ETL pipeline provides a robust and scalable solution for processing heterogeneous data formats in AWS using a serverless architecture. It ensures flexibility, performance, and ease of maintenance.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2026-03-26T15:09:41Z</dcterms:created>
  <dcterms:modified xsi:type="dcterms:W3CDTF">2026-03-26T15:09:41Z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