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b/>
          <w:sz w:val="36"/>
        </w:rPr>
        <w:t>Autonomous Multi-Agent LLM Pipeline for Continuous Software Creation:</w:t>
        <w:br/>
        <w:t>Architecture, Empirical Findings, and Emergent Behaviours</w:t>
      </w:r>
    </w:p>
    <w:p>
      <w:pPr>
        <w:spacing w:before="0" w:after="120"/>
        <w:jc w:val="both"/>
        <w:pBdr>
          <w:bottom w:val="single" w:sz="4" w:space="1" w:color="CCCCCC"/>
        </w:pBdr>
      </w:pPr>
    </w:p>
    <w:p>
      <w:pPr>
        <w:spacing w:before="80" w:after="40" w:line="280" w:lineRule="exact"/>
        <w:jc w:val="center"/>
      </w:pPr>
      <w:r>
        <w:rPr>
          <w:rFonts w:ascii="Times New Roman" w:hAnsi="Times New Roman"/>
          <w:b/>
          <w:i w:val="0"/>
          <w:sz w:val="22"/>
        </w:rPr>
        <w:t>Dipesh Ray</w:t>
      </w:r>
    </w:p>
    <w:p>
      <w:pPr>
        <w:spacing w:before="0" w:after="40" w:line="280" w:lineRule="exact"/>
        <w:jc w:val="center"/>
      </w:pPr>
      <w:r>
        <w:rPr>
          <w:rFonts w:ascii="Times New Roman" w:hAnsi="Times New Roman"/>
          <w:b w:val="0"/>
          <w:i/>
          <w:sz w:val="20"/>
        </w:rPr>
        <w:t>Ulster University, Belfast, United Kingdom</w:t>
      </w:r>
    </w:p>
    <w:p>
      <w:pPr>
        <w:spacing w:before="0" w:after="160" w:line="280" w:lineRule="exact"/>
        <w:jc w:val="center"/>
      </w:pPr>
      <w:r>
        <w:rPr>
          <w:rFonts w:ascii="Times New Roman" w:hAnsi="Times New Roman"/>
          <w:b w:val="0"/>
          <w:i/>
          <w:sz w:val="18"/>
        </w:rPr>
        <w:t>ray-d@ulster.ac.uk  -  ORCID: 0009-0001-9970-0220</w:t>
      </w:r>
    </w:p>
    <w:p>
      <w:pPr>
        <w:spacing w:before="0" w:after="120"/>
        <w:jc w:val="both"/>
        <w:pBdr>
          <w:bottom w:val="single" w:sz="4" w:space="1" w:color="CCCCCC"/>
        </w:pBdr>
      </w:pPr>
    </w:p>
    <w:p>
      <w:pPr>
        <w:spacing w:before="120" w:after="0" w:line="280" w:lineRule="exact"/>
        <w:jc w:val="left"/>
      </w:pPr>
      <w:r>
        <w:rPr>
          <w:rFonts w:ascii="Times New Roman" w:hAnsi="Times New Roman"/>
          <w:b/>
          <w:i w:val="0"/>
          <w:sz w:val="18"/>
        </w:rPr>
        <w:t>Abstract</w:t>
      </w:r>
    </w:p>
    <w:p>
      <w:pPr>
        <w:spacing w:before="0" w:after="120" w:line="280" w:lineRule="exact"/>
        <w:ind w:left="340"/>
        <w:jc w:val="both"/>
      </w:pPr>
      <w:r>
        <w:rPr>
          <w:rFonts w:ascii="Times New Roman" w:hAnsi="Times New Roman"/>
          <w:b w:val="0"/>
          <w:i/>
          <w:sz w:val="18"/>
        </w:rPr>
        <w:t xml:space="preserve">This paper presents the design, implementation, and empirical evaluation of an autonomous multi-agent Large Language Model (LLM) pipeline that continuously conceives, architects, implements, quality-assures, and publishes novel software projects without human intervention. The system, </w:t>
      </w:r>
      <w:r>
        <w:rPr>
          <w:rFonts w:ascii="Times New Roman" w:hAnsi="Times New Roman"/>
          <w:b w:val="0"/>
          <w:i/>
          <w:sz w:val="18"/>
        </w:rPr>
        <w:t>Autonomous Brain</w:t>
      </w:r>
      <w:r>
        <w:rPr>
          <w:rFonts w:ascii="Times New Roman" w:hAnsi="Times New Roman"/>
          <w:b w:val="0"/>
          <w:i/>
          <w:sz w:val="18"/>
        </w:rPr>
        <w:t>, operates entirely on free-tier infrastructure, GitHub Actions for compute, GitHub Models API for LLM inference [2], and GitHub Pages for deployment, incurring zero operational cost. Over a 21-day observation period, the pipeline shipped 54 projects spanning six distinct project types, with complexity scores ranging from 3 to 52 on an open-ended scale, and 279 refused builds documented and analysed. The work demonstrates that hierarchical LLM role specialisation, failure-aware persistent memory, and automated quality gates can produce a self-improving, self-healing creative pipeline at zero marginal cost. Emergent behaviours, including autonomous strategy pivots, type bans, complexity escalation, and recovery modes, are characterised and analysed against the prior multi-agent systems literature [6][7][8]. The paper further examines enterprise-scale feasibility, cost projections, and a comparative analysis of contemporary multi-agent orchestration frameworks [9][10][11][12].</w:t>
      </w:r>
    </w:p>
    <w:p>
      <w:pPr>
        <w:spacing w:before="0" w:after="200" w:line="280" w:lineRule="exact"/>
        <w:ind w:left="340"/>
        <w:jc w:val="both"/>
      </w:pPr>
      <w:r>
        <w:rPr>
          <w:rFonts w:ascii="Times New Roman" w:hAnsi="Times New Roman"/>
          <w:b/>
          <w:i w:val="0"/>
          <w:sz w:val="18"/>
        </w:rPr>
        <w:t>Index Terms</w:t>
      </w:r>
      <w:r>
        <w:rPr>
          <w:rFonts w:ascii="Times New Roman" w:hAnsi="Times New Roman"/>
          <w:b w:val="0"/>
          <w:i w:val="0"/>
          <w:sz w:val="18"/>
        </w:rPr>
        <w:t>: multi-agent LLM systems, autonomous software engineering, GitHub Actions, continuous deployment, emergent AI behaviour, zero-cost infrastructure, LangChain, CrewAI, AutoGen, enterprise LLM orchestration, agent frameworks.</w:t>
      </w:r>
    </w:p>
    <w:p>
      <w:pPr>
        <w:spacing w:before="0" w:after="120"/>
        <w:jc w:val="both"/>
        <w:pBdr>
          <w:bottom w:val="single" w:sz="4" w:space="1" w:color="CCCCCC"/>
        </w:pBdr>
      </w:pPr>
    </w:p>
    <w:p>
      <w:pPr>
        <w:spacing w:before="280" w:after="80" w:line="280" w:lineRule="exact"/>
        <w:jc w:val="center"/>
      </w:pPr>
      <w:r>
        <w:rPr>
          <w:rFonts w:ascii="Times New Roman" w:hAnsi="Times New Roman"/>
          <w:b/>
          <w:sz w:val="20"/>
        </w:rPr>
        <w:t>I. Introduction</w:t>
      </w:r>
    </w:p>
    <w:p>
      <w:pPr>
        <w:spacing w:before="0" w:after="120" w:line="280" w:lineRule="exact"/>
        <w:jc w:val="both"/>
      </w:pPr>
      <w:r>
        <w:rPr>
          <w:rFonts w:ascii="Times New Roman" w:hAnsi="Times New Roman"/>
          <w:b w:val="0"/>
          <w:i w:val="0"/>
          <w:sz w:val="20"/>
        </w:rPr>
        <w:t xml:space="preserve">The rapid capability improvement of large language models (LLMs) has prompted significant research interest in </w:t>
      </w:r>
      <w:r>
        <w:rPr>
          <w:rFonts w:ascii="Times New Roman" w:hAnsi="Times New Roman"/>
          <w:b w:val="0"/>
          <w:i/>
          <w:sz w:val="20"/>
        </w:rPr>
        <w:t>agentic</w:t>
      </w:r>
      <w:r>
        <w:rPr>
          <w:rFonts w:ascii="Times New Roman" w:hAnsi="Times New Roman"/>
          <w:b w:val="0"/>
          <w:i w:val="0"/>
          <w:sz w:val="20"/>
        </w:rPr>
        <w:t xml:space="preserve"> systems: pipelines in which multiple LLM calls are chained to accomplish multi-step tasks [6]. Prior work has concentrated on narrow agentic loops, code completion, web browsing, and tool use, rather than on sustained creative output over extended periods. This paper addresses a distinct question: </w:t>
      </w:r>
      <w:r>
        <w:rPr>
          <w:rFonts w:ascii="Times New Roman" w:hAnsi="Times New Roman"/>
          <w:b w:val="0"/>
          <w:i/>
          <w:sz w:val="20"/>
        </w:rPr>
        <w:t>can a hierarchical, multi-agent LLM system autonomously create diverse and novel software projects continuously, without human prompting, on entirely free-tier infrastructure?</w:t>
      </w:r>
    </w:p>
    <w:p>
      <w:pPr>
        <w:spacing w:before="0" w:after="120" w:line="280" w:lineRule="exact"/>
        <w:jc w:val="both"/>
      </w:pPr>
      <w:r>
        <w:rPr>
          <w:rFonts w:ascii="Times New Roman" w:hAnsi="Times New Roman"/>
          <w:b w:val="0"/>
          <w:i w:val="0"/>
          <w:sz w:val="20"/>
        </w:rPr>
        <w:t>The motivation is twofold. First, practically: many researchers and independent practitioners lack the budget for commercial AI APIs. GitHub's free tier, unlimited Actions compute, the GitHub Models API [2], and GitHub Pages, provides a meaningful zero-cost substrate. Second, scientifically: studying what such a system produces over weeks, and where it fails, reveals properties of LLM-based creative autonomy that are not observable in single-turn or short-horizon experiments.</w:t>
      </w:r>
    </w:p>
    <w:p>
      <w:pPr>
        <w:spacing w:before="0" w:after="120" w:line="280" w:lineRule="exact"/>
        <w:jc w:val="both"/>
      </w:pPr>
      <w:r>
        <w:rPr>
          <w:rFonts w:ascii="Times New Roman" w:hAnsi="Times New Roman"/>
          <w:b w:val="0"/>
          <w:i w:val="0"/>
          <w:sz w:val="20"/>
        </w:rPr>
        <w:t xml:space="preserve">The contributions of this work are: (1) a complete, open-source autonomous software-creation pipeline running on zero-cost infrastructure; (2) a hierarchical role architecture with thirteen distinct LLM personas across three model families with adversarial disagreement structurally encouraged; (3) an empirical record of projects shipped and builds refused over 21 days; (4) documentation of emergent system behaviours not explicitly programmed; (5) a </w:t>
      </w:r>
      <w:r>
        <w:rPr>
          <w:rFonts w:ascii="Times New Roman" w:hAnsi="Times New Roman"/>
          <w:b w:val="0"/>
          <w:i/>
          <w:sz w:val="20"/>
        </w:rPr>
        <w:t>Project Evolution</w:t>
      </w:r>
      <w:r>
        <w:rPr>
          <w:rFonts w:ascii="Times New Roman" w:hAnsi="Times New Roman"/>
          <w:b w:val="0"/>
          <w:i w:val="0"/>
          <w:sz w:val="20"/>
        </w:rPr>
        <w:t xml:space="preserve"> mandate expanding to Python tools, browser games, generative art, and compiled CLI tools; and (6) a forward-looking enterprise scalability analysis covering cost projections, framework comparisons, and production-grade architectural requirements.</w:t>
      </w:r>
    </w:p>
    <w:p>
      <w:pPr>
        <w:spacing w:before="200" w:after="60" w:line="280" w:lineRule="exact"/>
        <w:jc w:val="left"/>
      </w:pPr>
      <w:r>
        <w:rPr>
          <w:rFonts w:ascii="Times New Roman" w:hAnsi="Times New Roman"/>
          <w:b/>
          <w:i/>
          <w:sz w:val="20"/>
        </w:rPr>
        <w:t>A. Scope and Limitations</w:t>
      </w:r>
    </w:p>
    <w:p>
      <w:pPr>
        <w:spacing w:before="0" w:after="120" w:line="280" w:lineRule="exact"/>
        <w:jc w:val="both"/>
      </w:pPr>
      <w:r>
        <w:rPr>
          <w:rFonts w:ascii="Times New Roman" w:hAnsi="Times New Roman"/>
          <w:b w:val="0"/>
          <w:i w:val="0"/>
          <w:sz w:val="20"/>
        </w:rPr>
        <w:t>This work is observational rather than controlled. The system runs on shared infrastructure with models periodically updated by their providers, studied over a 21-day window. Findings are descriptive rather than statistically rigorous. All source code and the complete memory log are publicly available at the repository stated above.</w:t>
      </w:r>
    </w:p>
    <w:p>
      <w:pPr>
        <w:spacing w:before="280" w:after="80" w:line="280" w:lineRule="exact"/>
        <w:jc w:val="center"/>
      </w:pPr>
      <w:r>
        <w:rPr>
          <w:rFonts w:ascii="Times New Roman" w:hAnsi="Times New Roman"/>
          <w:b/>
          <w:sz w:val="20"/>
        </w:rPr>
        <w:t>II. Related Work</w:t>
      </w:r>
    </w:p>
    <w:p>
      <w:pPr>
        <w:spacing w:before="0" w:after="120" w:line="280" w:lineRule="exact"/>
        <w:jc w:val="both"/>
      </w:pPr>
      <w:r>
        <w:rPr>
          <w:rFonts w:ascii="Times New Roman" w:hAnsi="Times New Roman"/>
          <w:b w:val="0"/>
          <w:i w:val="0"/>
          <w:sz w:val="20"/>
        </w:rPr>
        <w:t>The closest prior work is AutoGen [8], which provides a framework for multi-agent LLM conversation. Where AutoGen provides general orchestration primitives, the present work instantiates a specific creative pipeline with persistent memory, typed output validation, and mechanical browser-level quality gates. The generative agents system of Park et al. [7] demonstrates emergent social behaviour from LLM agents with memory; this paper examines analogous emergence in a software-engineering context.</w:t>
      </w:r>
    </w:p>
    <w:p>
      <w:pPr>
        <w:spacing w:before="0" w:after="120" w:line="280" w:lineRule="exact"/>
        <w:jc w:val="both"/>
      </w:pPr>
      <w:r>
        <w:rPr>
          <w:rFonts w:ascii="Times New Roman" w:hAnsi="Times New Roman"/>
          <w:b w:val="0"/>
          <w:i w:val="0"/>
          <w:sz w:val="20"/>
        </w:rPr>
        <w:t>ReAct [6] demonstrates the value of interleaving reasoning and action in agentic tasks. The present pipeline extends this across an eight-stage pipeline where each stage produces structured JSON output constraining the next. Playwright [4] provides mechanical verification; headless browser execution produces ground-truth interaction data that LLM reviewers alone cannot provide.</w:t>
      </w:r>
    </w:p>
    <w:p>
      <w:pPr>
        <w:spacing w:before="200" w:after="60" w:line="280" w:lineRule="exact"/>
        <w:jc w:val="left"/>
      </w:pPr>
      <w:r>
        <w:rPr>
          <w:rFonts w:ascii="Times New Roman" w:hAnsi="Times New Roman"/>
          <w:b/>
          <w:i/>
          <w:sz w:val="20"/>
        </w:rPr>
        <w:t>A. Contemporary Multi-Agent Frameworks</w:t>
      </w:r>
    </w:p>
    <w:p>
      <w:pPr>
        <w:spacing w:before="0" w:after="120" w:line="280" w:lineRule="exact"/>
        <w:jc w:val="both"/>
      </w:pPr>
      <w:r>
        <w:rPr>
          <w:rFonts w:ascii="Times New Roman" w:hAnsi="Times New Roman"/>
          <w:b/>
          <w:i w:val="0"/>
          <w:sz w:val="20"/>
        </w:rPr>
        <w:t>LangChain</w:t>
      </w:r>
      <w:r>
        <w:rPr>
          <w:rFonts w:ascii="Times New Roman" w:hAnsi="Times New Roman"/>
          <w:b w:val="0"/>
          <w:i w:val="0"/>
          <w:sz w:val="20"/>
        </w:rPr>
        <w:t xml:space="preserve"> [9] is the most widely adopted framework, providing a graph-based orchestration layer (LangGraph) where agents are nodes and state transitions are edges. It supports streaming, tool use, memory backends (Redis, PostgreSQL), and hosted observability (LangSmith). </w:t>
      </w:r>
      <w:r>
        <w:rPr>
          <w:rFonts w:ascii="Times New Roman" w:hAnsi="Times New Roman"/>
          <w:b/>
          <w:i w:val="0"/>
          <w:sz w:val="20"/>
        </w:rPr>
        <w:t>CrewAI</w:t>
      </w:r>
      <w:r>
        <w:rPr>
          <w:rFonts w:ascii="Times New Roman" w:hAnsi="Times New Roman"/>
          <w:b w:val="0"/>
          <w:i w:val="0"/>
          <w:sz w:val="20"/>
        </w:rPr>
        <w:t xml:space="preserve"> [10] is the closest conceptual match to Autonomous Brain: it assigns human-readable </w:t>
      </w:r>
      <w:r>
        <w:rPr>
          <w:rFonts w:ascii="Times New Roman" w:hAnsi="Times New Roman"/>
          <w:b w:val="0"/>
          <w:i/>
          <w:sz w:val="20"/>
        </w:rPr>
        <w:t>roles</w:t>
      </w:r>
      <w:r>
        <w:rPr>
          <w:rFonts w:ascii="Times New Roman" w:hAnsi="Times New Roman"/>
          <w:b w:val="0"/>
          <w:i w:val="0"/>
          <w:sz w:val="20"/>
        </w:rPr>
        <w:t xml:space="preserve"> and </w:t>
      </w:r>
      <w:r>
        <w:rPr>
          <w:rFonts w:ascii="Times New Roman" w:hAnsi="Times New Roman"/>
          <w:b w:val="0"/>
          <w:i/>
          <w:sz w:val="20"/>
        </w:rPr>
        <w:t>goals</w:t>
      </w:r>
      <w:r>
        <w:rPr>
          <w:rFonts w:ascii="Times New Roman" w:hAnsi="Times New Roman"/>
          <w:b w:val="0"/>
          <w:i w:val="0"/>
          <w:sz w:val="20"/>
        </w:rPr>
        <w:t xml:space="preserve"> to agents and runs them as a structured crew. However, CrewAI lacks a mechanical quality gate and relies on in-context memory rather than a persistent, committed state file.</w:t>
      </w:r>
    </w:p>
    <w:p>
      <w:pPr>
        <w:spacing w:before="0" w:after="120" w:line="280" w:lineRule="exact"/>
        <w:jc w:val="both"/>
      </w:pPr>
      <w:r>
        <w:rPr>
          <w:rFonts w:ascii="Times New Roman" w:hAnsi="Times New Roman"/>
          <w:b/>
          <w:i w:val="0"/>
          <w:sz w:val="20"/>
        </w:rPr>
        <w:t>MetaGPT</w:t>
      </w:r>
      <w:r>
        <w:rPr>
          <w:rFonts w:ascii="Times New Roman" w:hAnsi="Times New Roman"/>
          <w:b w:val="0"/>
          <w:i w:val="0"/>
          <w:sz w:val="20"/>
        </w:rPr>
        <w:t xml:space="preserve"> [11] simulates a software company with Product Manager, Architect, and Engineer roles, generating structured artefacts (PRDs, design documents, code). Unlike Autonomous Brain, MetaGPT produces code for human review rather than autonomously deploying to a live URL with mechanical pass/fail verification. </w:t>
      </w:r>
      <w:r>
        <w:rPr>
          <w:rFonts w:ascii="Times New Roman" w:hAnsi="Times New Roman"/>
          <w:b/>
          <w:i w:val="0"/>
          <w:sz w:val="20"/>
        </w:rPr>
        <w:t>Microsoft Semantic Kernel</w:t>
      </w:r>
      <w:r>
        <w:rPr>
          <w:rFonts w:ascii="Times New Roman" w:hAnsi="Times New Roman"/>
          <w:b w:val="0"/>
          <w:i w:val="0"/>
          <w:sz w:val="20"/>
        </w:rPr>
        <w:t xml:space="preserve"> [12] integrates LLMs via plugins and planners, better suited to assistant-style agents than creative generation pipelines. </w:t>
      </w:r>
      <w:r>
        <w:rPr>
          <w:rFonts w:ascii="Times New Roman" w:hAnsi="Times New Roman"/>
          <w:b/>
          <w:i w:val="0"/>
          <w:sz w:val="20"/>
        </w:rPr>
        <w:t>DSPy</w:t>
      </w:r>
      <w:r>
        <w:rPr>
          <w:rFonts w:ascii="Times New Roman" w:hAnsi="Times New Roman"/>
          <w:b w:val="0"/>
          <w:i w:val="0"/>
          <w:sz w:val="20"/>
        </w:rPr>
        <w:t xml:space="preserve"> [13] from Stanford compiles declarative LLM programs by automatically optimising prompts against a metric. </w:t>
      </w:r>
      <w:r>
        <w:rPr>
          <w:rFonts w:ascii="Times New Roman" w:hAnsi="Times New Roman"/>
          <w:b/>
          <w:i w:val="0"/>
          <w:sz w:val="20"/>
        </w:rPr>
        <w:t>Haystack</w:t>
      </w:r>
      <w:r>
        <w:rPr>
          <w:rFonts w:ascii="Times New Roman" w:hAnsi="Times New Roman"/>
          <w:b w:val="0"/>
          <w:i w:val="0"/>
          <w:sz w:val="20"/>
        </w:rPr>
        <w:t xml:space="preserve"> [14] by deepset provides enterprise-grade NLP pipeline tooling specialising in RAG, document search, and question answering.</w:t>
      </w:r>
    </w:p>
    <w:p>
      <w:pPr>
        <w:spacing w:before="200" w:after="80" w:line="280" w:lineRule="exact"/>
        <w:jc w:val="center"/>
      </w:pPr>
      <w:r>
        <w:rPr>
          <w:rFonts w:ascii="Times New Roman" w:hAnsi="Times New Roman"/>
          <w:b/>
          <w:sz w:val="18"/>
        </w:rPr>
        <w:t>TABLE A. Autonomous Brain vs. Contemporary Multi-Agent Frameworks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1805"/>
        <w:gridCol w:w="1805"/>
        <w:gridCol w:w="1805"/>
        <w:gridCol w:w="1805"/>
        <w:gridCol w:w="1805"/>
      </w:tblGrid>
      <w:tr>
        <w:tc>
          <w:tcPr>
            <w:tcW w:type="dxa" w:w="1928"/>
          </w:tcPr>
          <w:p>
            <w:pPr>
              <w:spacing w:before="60" w:after="60" w:line="260" w:lineRule="exact"/>
              <w:jc w:val="left"/>
            </w:pPr>
            <w:r>
              <w:rPr>
                <w:rFonts w:ascii="Times New Roman" w:hAnsi="Times New Roman"/>
                <w:b/>
                <w:i w:val="0"/>
                <w:sz w:val="18"/>
              </w:rPr>
              <w:t>Framework</w:t>
            </w:r>
          </w:p>
        </w:tc>
        <w:tc>
          <w:tcPr>
            <w:tcW w:type="dxa" w:w="1814"/>
          </w:tcPr>
          <w:p>
            <w:pPr>
              <w:spacing w:before="60" w:after="60" w:line="260" w:lineRule="exact"/>
              <w:jc w:val="left"/>
            </w:pPr>
            <w:r>
              <w:rPr>
                <w:rFonts w:ascii="Times New Roman" w:hAnsi="Times New Roman"/>
                <w:b/>
                <w:i w:val="0"/>
                <w:sz w:val="18"/>
              </w:rPr>
              <w:t>Approach</w:t>
            </w:r>
          </w:p>
        </w:tc>
        <w:tc>
          <w:tcPr>
            <w:tcW w:type="dxa" w:w="1814"/>
          </w:tcPr>
          <w:p>
            <w:pPr>
              <w:spacing w:before="60" w:after="60" w:line="260" w:lineRule="exact"/>
              <w:jc w:val="left"/>
            </w:pPr>
            <w:r>
              <w:rPr>
                <w:rFonts w:ascii="Times New Roman" w:hAnsi="Times New Roman"/>
                <w:b/>
                <w:i w:val="0"/>
                <w:sz w:val="18"/>
              </w:rPr>
              <w:t>Memory</w:t>
            </w:r>
          </w:p>
        </w:tc>
        <w:tc>
          <w:tcPr>
            <w:tcW w:type="dxa" w:w="1587"/>
          </w:tcPr>
          <w:p>
            <w:pPr>
              <w:spacing w:before="60" w:after="60" w:line="260" w:lineRule="exact"/>
              <w:jc w:val="left"/>
            </w:pPr>
            <w:r>
              <w:rPr>
                <w:rFonts w:ascii="Times New Roman" w:hAnsi="Times New Roman"/>
                <w:b/>
                <w:i w:val="0"/>
                <w:sz w:val="18"/>
              </w:rPr>
              <w:t>Verification</w:t>
            </w:r>
          </w:p>
        </w:tc>
        <w:tc>
          <w:tcPr>
            <w:tcW w:type="dxa" w:w="1361"/>
          </w:tcPr>
          <w:p>
            <w:pPr>
              <w:spacing w:before="60" w:after="60" w:line="260" w:lineRule="exact"/>
              <w:jc w:val="left"/>
            </w:pPr>
            <w:r>
              <w:rPr>
                <w:rFonts w:ascii="Times New Roman" w:hAnsi="Times New Roman"/>
                <w:b/>
                <w:i w:val="0"/>
                <w:sz w:val="18"/>
              </w:rPr>
              <w:t>Auto-Deploy</w:t>
            </w:r>
          </w:p>
        </w:tc>
      </w:tr>
      <w:tr>
        <w:tc>
          <w:tcPr>
            <w:tcW w:type="dxa" w:w="1928"/>
          </w:tcPr>
          <w:p>
            <w:pPr>
              <w:spacing w:before="60" w:after="60" w:line="260" w:lineRule="exact"/>
              <w:jc w:val="left"/>
            </w:pPr>
            <w:r>
              <w:rPr>
                <w:rFonts w:ascii="Times New Roman" w:hAnsi="Times New Roman"/>
                <w:b w:val="0"/>
                <w:i w:val="0"/>
                <w:sz w:val="18"/>
              </w:rPr>
              <w:t>Autonomous Brain</w:t>
            </w:r>
          </w:p>
        </w:tc>
        <w:tc>
          <w:tcPr>
            <w:tcW w:type="dxa" w:w="1814"/>
          </w:tcPr>
          <w:p>
            <w:pPr>
              <w:spacing w:before="60" w:after="60" w:line="260" w:lineRule="exact"/>
              <w:jc w:val="left"/>
            </w:pPr>
            <w:r>
              <w:rPr>
                <w:rFonts w:ascii="Times New Roman" w:hAnsi="Times New Roman"/>
                <w:b w:val="0"/>
                <w:i w:val="0"/>
                <w:sz w:val="18"/>
              </w:rPr>
              <w:t>Boardroom roles</w:t>
            </w:r>
          </w:p>
        </w:tc>
        <w:tc>
          <w:tcPr>
            <w:tcW w:type="dxa" w:w="1814"/>
          </w:tcPr>
          <w:p>
            <w:pPr>
              <w:spacing w:before="60" w:after="60" w:line="260" w:lineRule="exact"/>
              <w:jc w:val="left"/>
            </w:pPr>
            <w:r>
              <w:rPr>
                <w:rFonts w:ascii="Times New Roman" w:hAnsi="Times New Roman"/>
                <w:b w:val="0"/>
                <w:i w:val="0"/>
                <w:sz w:val="18"/>
              </w:rPr>
              <w:t>Persistent JSON</w:t>
            </w:r>
          </w:p>
        </w:tc>
        <w:tc>
          <w:tcPr>
            <w:tcW w:type="dxa" w:w="1587"/>
          </w:tcPr>
          <w:p>
            <w:pPr>
              <w:spacing w:before="60" w:after="60" w:line="260" w:lineRule="exact"/>
              <w:jc w:val="left"/>
            </w:pPr>
            <w:r>
              <w:rPr>
                <w:rFonts w:ascii="Times New Roman" w:hAnsi="Times New Roman"/>
                <w:b w:val="0"/>
                <w:i w:val="0"/>
                <w:sz w:val="18"/>
              </w:rPr>
              <w:t>Playwright + LLM</w:t>
            </w:r>
          </w:p>
        </w:tc>
        <w:tc>
          <w:tcPr>
            <w:tcW w:type="dxa" w:w="1361"/>
          </w:tcPr>
          <w:p>
            <w:pPr>
              <w:spacing w:before="60" w:after="60" w:line="260" w:lineRule="exact"/>
              <w:jc w:val="left"/>
            </w:pPr>
            <w:r>
              <w:rPr>
                <w:rFonts w:ascii="Times New Roman" w:hAnsi="Times New Roman"/>
                <w:b w:val="0"/>
                <w:i w:val="0"/>
                <w:sz w:val="18"/>
              </w:rPr>
              <w:t>Yes (GitHub Pages)</w:t>
            </w:r>
          </w:p>
        </w:tc>
      </w:tr>
      <w:tr>
        <w:tc>
          <w:tcPr>
            <w:tcW w:type="dxa" w:w="1928"/>
            <w:shd w:val="clear" w:color="auto" w:fill="F7F7F7"/>
          </w:tcPr>
          <w:p>
            <w:pPr>
              <w:spacing w:before="60" w:after="60" w:line="260" w:lineRule="exact"/>
              <w:jc w:val="left"/>
            </w:pPr>
            <w:r>
              <w:rPr>
                <w:rFonts w:ascii="Times New Roman" w:hAnsi="Times New Roman"/>
                <w:b w:val="0"/>
                <w:i w:val="0"/>
                <w:sz w:val="18"/>
              </w:rPr>
              <w:t>LangChain/LangGraph</w:t>
            </w:r>
          </w:p>
        </w:tc>
        <w:tc>
          <w:tcPr>
            <w:tcW w:type="dxa" w:w="1814"/>
            <w:shd w:val="clear" w:color="auto" w:fill="F7F7F7"/>
          </w:tcPr>
          <w:p>
            <w:pPr>
              <w:spacing w:before="60" w:after="60" w:line="260" w:lineRule="exact"/>
              <w:jc w:val="left"/>
            </w:pPr>
            <w:r>
              <w:rPr>
                <w:rFonts w:ascii="Times New Roman" w:hAnsi="Times New Roman"/>
                <w:b w:val="0"/>
                <w:i w:val="0"/>
                <w:sz w:val="18"/>
              </w:rPr>
              <w:t>Graph-based nodes</w:t>
            </w:r>
          </w:p>
        </w:tc>
        <w:tc>
          <w:tcPr>
            <w:tcW w:type="dxa" w:w="1814"/>
            <w:shd w:val="clear" w:color="auto" w:fill="F7F7F7"/>
          </w:tcPr>
          <w:p>
            <w:pPr>
              <w:spacing w:before="60" w:after="60" w:line="260" w:lineRule="exact"/>
              <w:jc w:val="left"/>
            </w:pPr>
            <w:r>
              <w:rPr>
                <w:rFonts w:ascii="Times New Roman" w:hAnsi="Times New Roman"/>
                <w:b w:val="0"/>
                <w:i w:val="0"/>
                <w:sz w:val="18"/>
              </w:rPr>
              <w:t>Configurable</w:t>
            </w:r>
          </w:p>
        </w:tc>
        <w:tc>
          <w:tcPr>
            <w:tcW w:type="dxa" w:w="1587"/>
            <w:shd w:val="clear" w:color="auto" w:fill="F7F7F7"/>
          </w:tcPr>
          <w:p>
            <w:pPr>
              <w:spacing w:before="60" w:after="60" w:line="260" w:lineRule="exact"/>
              <w:jc w:val="left"/>
            </w:pPr>
            <w:r>
              <w:rPr>
                <w:rFonts w:ascii="Times New Roman" w:hAnsi="Times New Roman"/>
                <w:b w:val="0"/>
                <w:i w:val="0"/>
                <w:sz w:val="18"/>
              </w:rPr>
              <w:t>None built-in</w:t>
            </w:r>
          </w:p>
        </w:tc>
        <w:tc>
          <w:tcPr>
            <w:tcW w:type="dxa" w:w="1361"/>
            <w:shd w:val="clear" w:color="auto" w:fill="F7F7F7"/>
          </w:tcPr>
          <w:p>
            <w:pPr>
              <w:spacing w:before="60" w:after="60" w:line="260" w:lineRule="exact"/>
              <w:jc w:val="left"/>
            </w:pPr>
            <w:r>
              <w:rPr>
                <w:rFonts w:ascii="Times New Roman" w:hAnsi="Times New Roman"/>
                <w:b w:val="0"/>
                <w:i w:val="0"/>
                <w:sz w:val="18"/>
              </w:rPr>
              <w:t>No</w:t>
            </w:r>
          </w:p>
        </w:tc>
      </w:tr>
      <w:tr>
        <w:tc>
          <w:tcPr>
            <w:tcW w:type="dxa" w:w="1928"/>
          </w:tcPr>
          <w:p>
            <w:pPr>
              <w:spacing w:before="60" w:after="60" w:line="260" w:lineRule="exact"/>
              <w:jc w:val="left"/>
            </w:pPr>
            <w:r>
              <w:rPr>
                <w:rFonts w:ascii="Times New Roman" w:hAnsi="Times New Roman"/>
                <w:b w:val="0"/>
                <w:i w:val="0"/>
                <w:sz w:val="18"/>
              </w:rPr>
              <w:t>AutoGen</w:t>
            </w:r>
          </w:p>
        </w:tc>
        <w:tc>
          <w:tcPr>
            <w:tcW w:type="dxa" w:w="1814"/>
          </w:tcPr>
          <w:p>
            <w:pPr>
              <w:spacing w:before="60" w:after="60" w:line="260" w:lineRule="exact"/>
              <w:jc w:val="left"/>
            </w:pPr>
            <w:r>
              <w:rPr>
                <w:rFonts w:ascii="Times New Roman" w:hAnsi="Times New Roman"/>
                <w:b w:val="0"/>
                <w:i w:val="0"/>
                <w:sz w:val="18"/>
              </w:rPr>
              <w:t>Conversational msgs</w:t>
            </w:r>
          </w:p>
        </w:tc>
        <w:tc>
          <w:tcPr>
            <w:tcW w:type="dxa" w:w="1814"/>
          </w:tcPr>
          <w:p>
            <w:pPr>
              <w:spacing w:before="60" w:after="60" w:line="260" w:lineRule="exact"/>
              <w:jc w:val="left"/>
            </w:pPr>
            <w:r>
              <w:rPr>
                <w:rFonts w:ascii="Times New Roman" w:hAnsi="Times New Roman"/>
                <w:b w:val="0"/>
                <w:i w:val="0"/>
                <w:sz w:val="18"/>
              </w:rPr>
              <w:t>Session-based</w:t>
            </w:r>
          </w:p>
        </w:tc>
        <w:tc>
          <w:tcPr>
            <w:tcW w:type="dxa" w:w="1587"/>
          </w:tcPr>
          <w:p>
            <w:pPr>
              <w:spacing w:before="60" w:after="60" w:line="260" w:lineRule="exact"/>
              <w:jc w:val="left"/>
            </w:pPr>
            <w:r>
              <w:rPr>
                <w:rFonts w:ascii="Times New Roman" w:hAnsi="Times New Roman"/>
                <w:b w:val="0"/>
                <w:i w:val="0"/>
                <w:sz w:val="18"/>
              </w:rPr>
              <w:t>None built-in</w:t>
            </w:r>
          </w:p>
        </w:tc>
        <w:tc>
          <w:tcPr>
            <w:tcW w:type="dxa" w:w="1361"/>
          </w:tcPr>
          <w:p>
            <w:pPr>
              <w:spacing w:before="60" w:after="60" w:line="260" w:lineRule="exact"/>
              <w:jc w:val="left"/>
            </w:pPr>
            <w:r>
              <w:rPr>
                <w:rFonts w:ascii="Times New Roman" w:hAnsi="Times New Roman"/>
                <w:b w:val="0"/>
                <w:i w:val="0"/>
                <w:sz w:val="18"/>
              </w:rPr>
              <w:t>No</w:t>
            </w:r>
          </w:p>
        </w:tc>
      </w:tr>
      <w:tr>
        <w:tc>
          <w:tcPr>
            <w:tcW w:type="dxa" w:w="1928"/>
            <w:shd w:val="clear" w:color="auto" w:fill="F7F7F7"/>
          </w:tcPr>
          <w:p>
            <w:pPr>
              <w:spacing w:before="60" w:after="60" w:line="260" w:lineRule="exact"/>
              <w:jc w:val="left"/>
            </w:pPr>
            <w:r>
              <w:rPr>
                <w:rFonts w:ascii="Times New Roman" w:hAnsi="Times New Roman"/>
                <w:b w:val="0"/>
                <w:i w:val="0"/>
                <w:sz w:val="18"/>
              </w:rPr>
              <w:t>CrewAI</w:t>
            </w:r>
          </w:p>
        </w:tc>
        <w:tc>
          <w:tcPr>
            <w:tcW w:type="dxa" w:w="1814"/>
            <w:shd w:val="clear" w:color="auto" w:fill="F7F7F7"/>
          </w:tcPr>
          <w:p>
            <w:pPr>
              <w:spacing w:before="60" w:after="60" w:line="260" w:lineRule="exact"/>
              <w:jc w:val="left"/>
            </w:pPr>
            <w:r>
              <w:rPr>
                <w:rFonts w:ascii="Times New Roman" w:hAnsi="Times New Roman"/>
                <w:b w:val="0"/>
                <w:i w:val="0"/>
                <w:sz w:val="18"/>
              </w:rPr>
              <w:t>Role-based crew</w:t>
            </w:r>
          </w:p>
        </w:tc>
        <w:tc>
          <w:tcPr>
            <w:tcW w:type="dxa" w:w="1814"/>
            <w:shd w:val="clear" w:color="auto" w:fill="F7F7F7"/>
          </w:tcPr>
          <w:p>
            <w:pPr>
              <w:spacing w:before="60" w:after="60" w:line="260" w:lineRule="exact"/>
              <w:jc w:val="left"/>
            </w:pPr>
            <w:r>
              <w:rPr>
                <w:rFonts w:ascii="Times New Roman" w:hAnsi="Times New Roman"/>
                <w:b w:val="0"/>
                <w:i w:val="0"/>
                <w:sz w:val="18"/>
              </w:rPr>
              <w:t>Task memory</w:t>
            </w:r>
          </w:p>
        </w:tc>
        <w:tc>
          <w:tcPr>
            <w:tcW w:type="dxa" w:w="1587"/>
            <w:shd w:val="clear" w:color="auto" w:fill="F7F7F7"/>
          </w:tcPr>
          <w:p>
            <w:pPr>
              <w:spacing w:before="60" w:after="60" w:line="260" w:lineRule="exact"/>
              <w:jc w:val="left"/>
            </w:pPr>
            <w:r>
              <w:rPr>
                <w:rFonts w:ascii="Times New Roman" w:hAnsi="Times New Roman"/>
                <w:b w:val="0"/>
                <w:i w:val="0"/>
                <w:sz w:val="18"/>
              </w:rPr>
              <w:t>None built-in</w:t>
            </w:r>
          </w:p>
        </w:tc>
        <w:tc>
          <w:tcPr>
            <w:tcW w:type="dxa" w:w="1361"/>
            <w:shd w:val="clear" w:color="auto" w:fill="F7F7F7"/>
          </w:tcPr>
          <w:p>
            <w:pPr>
              <w:spacing w:before="60" w:after="60" w:line="260" w:lineRule="exact"/>
              <w:jc w:val="left"/>
            </w:pPr>
            <w:r>
              <w:rPr>
                <w:rFonts w:ascii="Times New Roman" w:hAnsi="Times New Roman"/>
                <w:b w:val="0"/>
                <w:i w:val="0"/>
                <w:sz w:val="18"/>
              </w:rPr>
              <w:t>No</w:t>
            </w:r>
          </w:p>
        </w:tc>
      </w:tr>
      <w:tr>
        <w:tc>
          <w:tcPr>
            <w:tcW w:type="dxa" w:w="1928"/>
          </w:tcPr>
          <w:p>
            <w:pPr>
              <w:spacing w:before="60" w:after="60" w:line="260" w:lineRule="exact"/>
              <w:jc w:val="left"/>
            </w:pPr>
            <w:r>
              <w:rPr>
                <w:rFonts w:ascii="Times New Roman" w:hAnsi="Times New Roman"/>
                <w:b w:val="0"/>
                <w:i w:val="0"/>
                <w:sz w:val="18"/>
              </w:rPr>
              <w:t>MetaGPT</w:t>
            </w:r>
          </w:p>
        </w:tc>
        <w:tc>
          <w:tcPr>
            <w:tcW w:type="dxa" w:w="1814"/>
          </w:tcPr>
          <w:p>
            <w:pPr>
              <w:spacing w:before="60" w:after="60" w:line="260" w:lineRule="exact"/>
              <w:jc w:val="left"/>
            </w:pPr>
            <w:r>
              <w:rPr>
                <w:rFonts w:ascii="Times New Roman" w:hAnsi="Times New Roman"/>
                <w:b w:val="0"/>
                <w:i w:val="0"/>
                <w:sz w:val="18"/>
              </w:rPr>
              <w:t>Software company</w:t>
            </w:r>
          </w:p>
        </w:tc>
        <w:tc>
          <w:tcPr>
            <w:tcW w:type="dxa" w:w="1814"/>
          </w:tcPr>
          <w:p>
            <w:pPr>
              <w:spacing w:before="60" w:after="60" w:line="260" w:lineRule="exact"/>
              <w:jc w:val="left"/>
            </w:pPr>
            <w:r>
              <w:rPr>
                <w:rFonts w:ascii="Times New Roman" w:hAnsi="Times New Roman"/>
                <w:b w:val="0"/>
                <w:i w:val="0"/>
                <w:sz w:val="18"/>
              </w:rPr>
              <w:t>Structured docs</w:t>
            </w:r>
          </w:p>
        </w:tc>
        <w:tc>
          <w:tcPr>
            <w:tcW w:type="dxa" w:w="1587"/>
          </w:tcPr>
          <w:p>
            <w:pPr>
              <w:spacing w:before="60" w:after="60" w:line="260" w:lineRule="exact"/>
              <w:jc w:val="left"/>
            </w:pPr>
            <w:r>
              <w:rPr>
                <w:rFonts w:ascii="Times New Roman" w:hAnsi="Times New Roman"/>
                <w:b w:val="0"/>
                <w:i w:val="0"/>
                <w:sz w:val="18"/>
              </w:rPr>
              <w:t>Code execution</w:t>
            </w:r>
          </w:p>
        </w:tc>
        <w:tc>
          <w:tcPr>
            <w:tcW w:type="dxa" w:w="1361"/>
          </w:tcPr>
          <w:p>
            <w:pPr>
              <w:spacing w:before="60" w:after="60" w:line="260" w:lineRule="exact"/>
              <w:jc w:val="left"/>
            </w:pPr>
            <w:r>
              <w:rPr>
                <w:rFonts w:ascii="Times New Roman" w:hAnsi="Times New Roman"/>
                <w:b w:val="0"/>
                <w:i w:val="0"/>
                <w:sz w:val="18"/>
              </w:rPr>
              <w:t>No</w:t>
            </w:r>
          </w:p>
        </w:tc>
      </w:tr>
      <w:tr>
        <w:tc>
          <w:tcPr>
            <w:tcW w:type="dxa" w:w="1928"/>
            <w:shd w:val="clear" w:color="auto" w:fill="F7F7F7"/>
          </w:tcPr>
          <w:p>
            <w:pPr>
              <w:spacing w:before="60" w:after="60" w:line="260" w:lineRule="exact"/>
              <w:jc w:val="left"/>
            </w:pPr>
            <w:r>
              <w:rPr>
                <w:rFonts w:ascii="Times New Roman" w:hAnsi="Times New Roman"/>
                <w:b w:val="0"/>
                <w:i w:val="0"/>
                <w:sz w:val="18"/>
              </w:rPr>
              <w:t>Semantic Kernel</w:t>
            </w:r>
          </w:p>
        </w:tc>
        <w:tc>
          <w:tcPr>
            <w:tcW w:type="dxa" w:w="1814"/>
            <w:shd w:val="clear" w:color="auto" w:fill="F7F7F7"/>
          </w:tcPr>
          <w:p>
            <w:pPr>
              <w:spacing w:before="60" w:after="60" w:line="260" w:lineRule="exact"/>
              <w:jc w:val="left"/>
            </w:pPr>
            <w:r>
              <w:rPr>
                <w:rFonts w:ascii="Times New Roman" w:hAnsi="Times New Roman"/>
                <w:b w:val="0"/>
                <w:i w:val="0"/>
                <w:sz w:val="18"/>
              </w:rPr>
              <w:t>Plugin/planner SDK</w:t>
            </w:r>
          </w:p>
        </w:tc>
        <w:tc>
          <w:tcPr>
            <w:tcW w:type="dxa" w:w="1814"/>
            <w:shd w:val="clear" w:color="auto" w:fill="F7F7F7"/>
          </w:tcPr>
          <w:p>
            <w:pPr>
              <w:spacing w:before="60" w:after="60" w:line="260" w:lineRule="exact"/>
              <w:jc w:val="left"/>
            </w:pPr>
            <w:r>
              <w:rPr>
                <w:rFonts w:ascii="Times New Roman" w:hAnsi="Times New Roman"/>
                <w:b w:val="0"/>
                <w:i w:val="0"/>
                <w:sz w:val="18"/>
              </w:rPr>
              <w:t>Embeddings</w:t>
            </w:r>
          </w:p>
        </w:tc>
        <w:tc>
          <w:tcPr>
            <w:tcW w:type="dxa" w:w="1587"/>
            <w:shd w:val="clear" w:color="auto" w:fill="F7F7F7"/>
          </w:tcPr>
          <w:p>
            <w:pPr>
              <w:spacing w:before="60" w:after="60" w:line="260" w:lineRule="exact"/>
              <w:jc w:val="left"/>
            </w:pPr>
            <w:r>
              <w:rPr>
                <w:rFonts w:ascii="Times New Roman" w:hAnsi="Times New Roman"/>
                <w:b w:val="0"/>
                <w:i w:val="0"/>
                <w:sz w:val="18"/>
              </w:rPr>
              <w:t>None built-in</w:t>
            </w:r>
          </w:p>
        </w:tc>
        <w:tc>
          <w:tcPr>
            <w:tcW w:type="dxa" w:w="1361"/>
            <w:shd w:val="clear" w:color="auto" w:fill="F7F7F7"/>
          </w:tcPr>
          <w:p>
            <w:pPr>
              <w:spacing w:before="60" w:after="60" w:line="260" w:lineRule="exact"/>
              <w:jc w:val="left"/>
            </w:pPr>
            <w:r>
              <w:rPr>
                <w:rFonts w:ascii="Times New Roman" w:hAnsi="Times New Roman"/>
                <w:b w:val="0"/>
                <w:i w:val="0"/>
                <w:sz w:val="18"/>
              </w:rPr>
              <w:t>No</w:t>
            </w:r>
          </w:p>
        </w:tc>
      </w:tr>
      <w:tr>
        <w:tc>
          <w:tcPr>
            <w:tcW w:type="dxa" w:w="1928"/>
          </w:tcPr>
          <w:p>
            <w:pPr>
              <w:spacing w:before="60" w:after="60" w:line="260" w:lineRule="exact"/>
              <w:jc w:val="left"/>
            </w:pPr>
            <w:r>
              <w:rPr>
                <w:rFonts w:ascii="Times New Roman" w:hAnsi="Times New Roman"/>
                <w:b w:val="0"/>
                <w:i w:val="0"/>
                <w:sz w:val="18"/>
              </w:rPr>
              <w:t>DSPy</w:t>
            </w:r>
          </w:p>
        </w:tc>
        <w:tc>
          <w:tcPr>
            <w:tcW w:type="dxa" w:w="1814"/>
          </w:tcPr>
          <w:p>
            <w:pPr>
              <w:spacing w:before="60" w:after="60" w:line="260" w:lineRule="exact"/>
              <w:jc w:val="left"/>
            </w:pPr>
            <w:r>
              <w:rPr>
                <w:rFonts w:ascii="Times New Roman" w:hAnsi="Times New Roman"/>
                <w:b w:val="0"/>
                <w:i w:val="0"/>
                <w:sz w:val="18"/>
              </w:rPr>
              <w:t>Compiled programs</w:t>
            </w:r>
          </w:p>
        </w:tc>
        <w:tc>
          <w:tcPr>
            <w:tcW w:type="dxa" w:w="1814"/>
          </w:tcPr>
          <w:p>
            <w:pPr>
              <w:spacing w:before="60" w:after="60" w:line="260" w:lineRule="exact"/>
              <w:jc w:val="left"/>
            </w:pPr>
            <w:r>
              <w:rPr>
                <w:rFonts w:ascii="Times New Roman" w:hAnsi="Times New Roman"/>
                <w:b w:val="0"/>
                <w:i w:val="0"/>
                <w:sz w:val="18"/>
              </w:rPr>
              <w:t>Optimised prompts</w:t>
            </w:r>
          </w:p>
        </w:tc>
        <w:tc>
          <w:tcPr>
            <w:tcW w:type="dxa" w:w="1587"/>
          </w:tcPr>
          <w:p>
            <w:pPr>
              <w:spacing w:before="60" w:after="60" w:line="260" w:lineRule="exact"/>
              <w:jc w:val="left"/>
            </w:pPr>
            <w:r>
              <w:rPr>
                <w:rFonts w:ascii="Times New Roman" w:hAnsi="Times New Roman"/>
                <w:b w:val="0"/>
                <w:i w:val="0"/>
                <w:sz w:val="18"/>
              </w:rPr>
              <w:t>Metric-based</w:t>
            </w:r>
          </w:p>
        </w:tc>
        <w:tc>
          <w:tcPr>
            <w:tcW w:type="dxa" w:w="1361"/>
          </w:tcPr>
          <w:p>
            <w:pPr>
              <w:spacing w:before="60" w:after="60" w:line="260" w:lineRule="exact"/>
              <w:jc w:val="left"/>
            </w:pPr>
            <w:r>
              <w:rPr>
                <w:rFonts w:ascii="Times New Roman" w:hAnsi="Times New Roman"/>
                <w:b w:val="0"/>
                <w:i w:val="0"/>
                <w:sz w:val="18"/>
              </w:rPr>
              <w:t>No</w:t>
            </w:r>
          </w:p>
        </w:tc>
      </w:tr>
      <w:tr>
        <w:tc>
          <w:tcPr>
            <w:tcW w:type="dxa" w:w="1928"/>
            <w:shd w:val="clear" w:color="auto" w:fill="F7F7F7"/>
          </w:tcPr>
          <w:p>
            <w:pPr>
              <w:spacing w:before="60" w:after="60" w:line="260" w:lineRule="exact"/>
              <w:jc w:val="left"/>
            </w:pPr>
            <w:r>
              <w:rPr>
                <w:rFonts w:ascii="Times New Roman" w:hAnsi="Times New Roman"/>
                <w:b w:val="0"/>
                <w:i w:val="0"/>
                <w:sz w:val="18"/>
              </w:rPr>
              <w:t>Haystack</w:t>
            </w:r>
          </w:p>
        </w:tc>
        <w:tc>
          <w:tcPr>
            <w:tcW w:type="dxa" w:w="1814"/>
            <w:shd w:val="clear" w:color="auto" w:fill="F7F7F7"/>
          </w:tcPr>
          <w:p>
            <w:pPr>
              <w:spacing w:before="60" w:after="60" w:line="260" w:lineRule="exact"/>
              <w:jc w:val="left"/>
            </w:pPr>
            <w:r>
              <w:rPr>
                <w:rFonts w:ascii="Times New Roman" w:hAnsi="Times New Roman"/>
                <w:b w:val="0"/>
                <w:i w:val="0"/>
                <w:sz w:val="18"/>
              </w:rPr>
              <w:t>NLP pipeline</w:t>
            </w:r>
          </w:p>
        </w:tc>
        <w:tc>
          <w:tcPr>
            <w:tcW w:type="dxa" w:w="1814"/>
            <w:shd w:val="clear" w:color="auto" w:fill="F7F7F7"/>
          </w:tcPr>
          <w:p>
            <w:pPr>
              <w:spacing w:before="60" w:after="60" w:line="260" w:lineRule="exact"/>
              <w:jc w:val="left"/>
            </w:pPr>
            <w:r>
              <w:rPr>
                <w:rFonts w:ascii="Times New Roman" w:hAnsi="Times New Roman"/>
                <w:b w:val="0"/>
                <w:i w:val="0"/>
                <w:sz w:val="18"/>
              </w:rPr>
              <w:t>Vector store</w:t>
            </w:r>
          </w:p>
        </w:tc>
        <w:tc>
          <w:tcPr>
            <w:tcW w:type="dxa" w:w="1587"/>
            <w:shd w:val="clear" w:color="auto" w:fill="F7F7F7"/>
          </w:tcPr>
          <w:p>
            <w:pPr>
              <w:spacing w:before="60" w:after="60" w:line="260" w:lineRule="exact"/>
              <w:jc w:val="left"/>
            </w:pPr>
            <w:r>
              <w:rPr>
                <w:rFonts w:ascii="Times New Roman" w:hAnsi="Times New Roman"/>
                <w:b w:val="0"/>
                <w:i w:val="0"/>
                <w:sz w:val="18"/>
              </w:rPr>
              <w:t>QA pipeline</w:t>
            </w:r>
          </w:p>
        </w:tc>
        <w:tc>
          <w:tcPr>
            <w:tcW w:type="dxa" w:w="1361"/>
            <w:shd w:val="clear" w:color="auto" w:fill="F7F7F7"/>
          </w:tcPr>
          <w:p>
            <w:pPr>
              <w:spacing w:before="60" w:after="60" w:line="260" w:lineRule="exact"/>
              <w:jc w:val="left"/>
            </w:pPr>
            <w:r>
              <w:rPr>
                <w:rFonts w:ascii="Times New Roman" w:hAnsi="Times New Roman"/>
                <w:b w:val="0"/>
                <w:i w:val="0"/>
                <w:sz w:val="18"/>
              </w:rPr>
              <w:t>No</w:t>
            </w:r>
          </w:p>
        </w:tc>
      </w:tr>
    </w:tbl>
    <w:p>
      <w:pPr>
        <w:spacing w:before="0" w:after="80"/>
        <w:jc w:val="both"/>
      </w:pPr>
    </w:p>
    <w:p>
      <w:pPr>
        <w:spacing w:before="0" w:after="120" w:line="280" w:lineRule="exact"/>
        <w:jc w:val="both"/>
      </w:pPr>
      <w:r>
        <w:rPr>
          <w:rFonts w:ascii="Times New Roman" w:hAnsi="Times New Roman"/>
          <w:b w:val="0"/>
          <w:i w:val="0"/>
          <w:sz w:val="20"/>
        </w:rPr>
        <w:t>A distinctive feature relative to all listed frameworks is the fully autonomous deployment loop: the pipeline not only generates code but commits it to GitHub, triggers GitHub Pages, and only records the project as shipped after the live URL is mechanically verified. No listed framework implements end-to-end deployment with live-URL verification as part of the agent loop.</w:t>
      </w:r>
    </w:p>
    <w:p>
      <w:pPr>
        <w:spacing w:before="280" w:after="80" w:line="280" w:lineRule="exact"/>
        <w:jc w:val="center"/>
      </w:pPr>
      <w:r>
        <w:rPr>
          <w:rFonts w:ascii="Times New Roman" w:hAnsi="Times New Roman"/>
          <w:b/>
          <w:sz w:val="20"/>
        </w:rPr>
        <w:t>III. System Architecture</w:t>
      </w:r>
    </w:p>
    <w:p>
      <w:pPr>
        <w:spacing w:before="200" w:after="60" w:line="280" w:lineRule="exact"/>
        <w:jc w:val="left"/>
      </w:pPr>
      <w:r>
        <w:rPr>
          <w:rFonts w:ascii="Times New Roman" w:hAnsi="Times New Roman"/>
          <w:b/>
          <w:i/>
          <w:sz w:val="20"/>
        </w:rPr>
        <w:t>A. Infrastructure</w:t>
      </w:r>
    </w:p>
    <w:p>
      <w:pPr>
        <w:spacing w:before="0" w:after="120" w:line="280" w:lineRule="exact"/>
        <w:jc w:val="both"/>
      </w:pPr>
      <w:r>
        <w:rPr>
          <w:rFonts w:ascii="Times New Roman" w:hAnsi="Times New Roman"/>
          <w:b w:val="0"/>
          <w:i w:val="0"/>
          <w:sz w:val="20"/>
        </w:rPr>
        <w:t xml:space="preserve">The entire system runs on GitHub's free tier. GitHub Actions [1] provides compute (unlimited minutes for public repositories). The GitHub Models API [2] gives access to GPT-4o and GPT-4o-mini via an OpenAI-compatible endpoint authenticated with the auto-injected GITHUB_TOKEN. Groq provides Llama and Mixtral inference at zero cost. Google AI Studio provides Gemini at zero cost. GitHub Pages [5] serves static output. The system's persistent state is a single JSON file, </w:t>
      </w:r>
      <w:r>
        <w:rPr>
          <w:rFonts w:ascii="Times New Roman" w:hAnsi="Times New Roman"/>
          <w:b w:val="0"/>
          <w:i/>
          <w:sz w:val="20"/>
        </w:rPr>
        <w:t>memory_log.json</w:t>
      </w:r>
      <w:r>
        <w:rPr>
          <w:rFonts w:ascii="Times New Roman" w:hAnsi="Times New Roman"/>
          <w:b w:val="0"/>
          <w:i w:val="0"/>
          <w:sz w:val="20"/>
        </w:rPr>
        <w:t>, committed to the repository after each run.</w:t>
      </w:r>
    </w:p>
    <w:p>
      <w:pPr>
        <w:spacing w:before="200" w:after="80" w:line="280" w:lineRule="exact"/>
        <w:jc w:val="center"/>
      </w:pPr>
      <w:r>
        <w:rPr>
          <w:rFonts w:ascii="Times New Roman" w:hAnsi="Times New Roman"/>
          <w:b/>
          <w:sz w:val="18"/>
        </w:rPr>
        <w:t>TABLE I. Infrastructure Components and Operational Costs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3009"/>
        <w:gridCol w:w="3009"/>
        <w:gridCol w:w="3009"/>
      </w:tblGrid>
      <w:tr>
        <w:tc>
          <w:tcPr>
            <w:tcW w:type="dxa" w:w="2835"/>
          </w:tcPr>
          <w:p>
            <w:pPr>
              <w:spacing w:before="60" w:after="60" w:line="260" w:lineRule="exact"/>
              <w:jc w:val="left"/>
            </w:pPr>
            <w:r>
              <w:rPr>
                <w:rFonts w:ascii="Times New Roman" w:hAnsi="Times New Roman"/>
                <w:b/>
                <w:i w:val="0"/>
                <w:sz w:val="18"/>
              </w:rPr>
              <w:t>Component</w:t>
            </w:r>
          </w:p>
        </w:tc>
        <w:tc>
          <w:tcPr>
            <w:tcW w:type="dxa" w:w="4252"/>
          </w:tcPr>
          <w:p>
            <w:pPr>
              <w:spacing w:before="60" w:after="60" w:line="260" w:lineRule="exact"/>
              <w:jc w:val="left"/>
            </w:pPr>
            <w:r>
              <w:rPr>
                <w:rFonts w:ascii="Times New Roman" w:hAnsi="Times New Roman"/>
                <w:b/>
                <w:i w:val="0"/>
                <w:sz w:val="18"/>
              </w:rPr>
              <w:t>Free-Tier Resource</w:t>
            </w:r>
          </w:p>
        </w:tc>
        <w:tc>
          <w:tcPr>
            <w:tcW w:type="dxa" w:w="1701"/>
          </w:tcPr>
          <w:p>
            <w:pPr>
              <w:spacing w:before="60" w:after="60" w:line="260" w:lineRule="exact"/>
              <w:jc w:val="left"/>
            </w:pPr>
            <w:r>
              <w:rPr>
                <w:rFonts w:ascii="Times New Roman" w:hAnsi="Times New Roman"/>
                <w:b/>
                <w:i w:val="0"/>
                <w:sz w:val="18"/>
              </w:rPr>
              <w:t>Monthly Cost</w:t>
            </w:r>
          </w:p>
        </w:tc>
      </w:tr>
      <w:tr>
        <w:tc>
          <w:tcPr>
            <w:tcW w:type="dxa" w:w="2835"/>
          </w:tcPr>
          <w:p>
            <w:pPr>
              <w:spacing w:before="60" w:after="60" w:line="260" w:lineRule="exact"/>
              <w:jc w:val="left"/>
            </w:pPr>
            <w:r>
              <w:rPr>
                <w:rFonts w:ascii="Times New Roman" w:hAnsi="Times New Roman"/>
                <w:b w:val="0"/>
                <w:i w:val="0"/>
                <w:sz w:val="18"/>
              </w:rPr>
              <w:t>Compute</w:t>
            </w:r>
          </w:p>
        </w:tc>
        <w:tc>
          <w:tcPr>
            <w:tcW w:type="dxa" w:w="4252"/>
          </w:tcPr>
          <w:p>
            <w:pPr>
              <w:spacing w:before="60" w:after="60" w:line="260" w:lineRule="exact"/>
              <w:jc w:val="left"/>
            </w:pPr>
            <w:r>
              <w:rPr>
                <w:rFonts w:ascii="Times New Roman" w:hAnsi="Times New Roman"/>
                <w:b w:val="0"/>
                <w:i w:val="0"/>
                <w:sz w:val="18"/>
              </w:rPr>
              <w:t>GitHub Actions (public repo)</w:t>
            </w:r>
          </w:p>
        </w:tc>
        <w:tc>
          <w:tcPr>
            <w:tcW w:type="dxa" w:w="1701"/>
          </w:tcPr>
          <w:p>
            <w:pPr>
              <w:spacing w:before="60" w:after="60" w:line="260" w:lineRule="exact"/>
              <w:jc w:val="left"/>
            </w:pPr>
            <w:r>
              <w:rPr>
                <w:rFonts w:ascii="Times New Roman" w:hAnsi="Times New Roman"/>
                <w:b w:val="0"/>
                <w:i w:val="0"/>
                <w:sz w:val="18"/>
              </w:rPr>
              <w:t>GBP0</w:t>
            </w:r>
          </w:p>
        </w:tc>
      </w:tr>
      <w:tr>
        <w:tc>
          <w:tcPr>
            <w:tcW w:type="dxa" w:w="2835"/>
            <w:shd w:val="clear" w:color="auto" w:fill="F7F7F7"/>
          </w:tcPr>
          <w:p>
            <w:pPr>
              <w:spacing w:before="60" w:after="60" w:line="260" w:lineRule="exact"/>
              <w:jc w:val="left"/>
            </w:pPr>
            <w:r>
              <w:rPr>
                <w:rFonts w:ascii="Times New Roman" w:hAnsi="Times New Roman"/>
                <w:b w:val="0"/>
                <w:i w:val="0"/>
                <w:sz w:val="18"/>
              </w:rPr>
              <w:t>LLM inference</w:t>
            </w:r>
          </w:p>
        </w:tc>
        <w:tc>
          <w:tcPr>
            <w:tcW w:type="dxa" w:w="4252"/>
            <w:shd w:val="clear" w:color="auto" w:fill="F7F7F7"/>
          </w:tcPr>
          <w:p>
            <w:pPr>
              <w:spacing w:before="60" w:after="60" w:line="260" w:lineRule="exact"/>
              <w:jc w:val="left"/>
            </w:pPr>
            <w:r>
              <w:rPr>
                <w:rFonts w:ascii="Times New Roman" w:hAnsi="Times New Roman"/>
                <w:b w:val="0"/>
                <w:i w:val="0"/>
                <w:sz w:val="18"/>
              </w:rPr>
              <w:t>GitHub Models, Groq, Google AI</w:t>
            </w:r>
          </w:p>
        </w:tc>
        <w:tc>
          <w:tcPr>
            <w:tcW w:type="dxa" w:w="1701"/>
            <w:shd w:val="clear" w:color="auto" w:fill="F7F7F7"/>
          </w:tcPr>
          <w:p>
            <w:pPr>
              <w:spacing w:before="60" w:after="60" w:line="260" w:lineRule="exact"/>
              <w:jc w:val="left"/>
            </w:pPr>
            <w:r>
              <w:rPr>
                <w:rFonts w:ascii="Times New Roman" w:hAnsi="Times New Roman"/>
                <w:b w:val="0"/>
                <w:i w:val="0"/>
                <w:sz w:val="18"/>
              </w:rPr>
              <w:t>GBP0</w:t>
            </w:r>
          </w:p>
        </w:tc>
      </w:tr>
      <w:tr>
        <w:tc>
          <w:tcPr>
            <w:tcW w:type="dxa" w:w="2835"/>
          </w:tcPr>
          <w:p>
            <w:pPr>
              <w:spacing w:before="60" w:after="60" w:line="260" w:lineRule="exact"/>
              <w:jc w:val="left"/>
            </w:pPr>
            <w:r>
              <w:rPr>
                <w:rFonts w:ascii="Times New Roman" w:hAnsi="Times New Roman"/>
                <w:b w:val="0"/>
                <w:i w:val="0"/>
                <w:sz w:val="18"/>
              </w:rPr>
              <w:t>Hosting</w:t>
            </w:r>
          </w:p>
        </w:tc>
        <w:tc>
          <w:tcPr>
            <w:tcW w:type="dxa" w:w="4252"/>
          </w:tcPr>
          <w:p>
            <w:pPr>
              <w:spacing w:before="60" w:after="60" w:line="260" w:lineRule="exact"/>
              <w:jc w:val="left"/>
            </w:pPr>
            <w:r>
              <w:rPr>
                <w:rFonts w:ascii="Times New Roman" w:hAnsi="Times New Roman"/>
                <w:b w:val="0"/>
                <w:i w:val="0"/>
                <w:sz w:val="18"/>
              </w:rPr>
              <w:t>GitHub Pages (static, unlimited)</w:t>
            </w:r>
          </w:p>
        </w:tc>
        <w:tc>
          <w:tcPr>
            <w:tcW w:type="dxa" w:w="1701"/>
          </w:tcPr>
          <w:p>
            <w:pPr>
              <w:spacing w:before="60" w:after="60" w:line="260" w:lineRule="exact"/>
              <w:jc w:val="left"/>
            </w:pPr>
            <w:r>
              <w:rPr>
                <w:rFonts w:ascii="Times New Roman" w:hAnsi="Times New Roman"/>
                <w:b w:val="0"/>
                <w:i w:val="0"/>
                <w:sz w:val="18"/>
              </w:rPr>
              <w:t>GBP0</w:t>
            </w:r>
          </w:p>
        </w:tc>
      </w:tr>
      <w:tr>
        <w:tc>
          <w:tcPr>
            <w:tcW w:type="dxa" w:w="2835"/>
            <w:shd w:val="clear" w:color="auto" w:fill="F7F7F7"/>
          </w:tcPr>
          <w:p>
            <w:pPr>
              <w:spacing w:before="60" w:after="60" w:line="260" w:lineRule="exact"/>
              <w:jc w:val="left"/>
            </w:pPr>
            <w:r>
              <w:rPr>
                <w:rFonts w:ascii="Times New Roman" w:hAnsi="Times New Roman"/>
                <w:b w:val="0"/>
                <w:i w:val="0"/>
                <w:sz w:val="18"/>
              </w:rPr>
              <w:t>Persistent state</w:t>
            </w:r>
          </w:p>
        </w:tc>
        <w:tc>
          <w:tcPr>
            <w:tcW w:type="dxa" w:w="4252"/>
            <w:shd w:val="clear" w:color="auto" w:fill="F7F7F7"/>
          </w:tcPr>
          <w:p>
            <w:pPr>
              <w:spacing w:before="60" w:after="60" w:line="260" w:lineRule="exact"/>
              <w:jc w:val="left"/>
            </w:pPr>
            <w:r>
              <w:rPr>
                <w:rFonts w:ascii="Times New Roman" w:hAnsi="Times New Roman"/>
                <w:b w:val="0"/>
                <w:i w:val="0"/>
                <w:sz w:val="18"/>
              </w:rPr>
              <w:t>Git-committed JSON file</w:t>
            </w:r>
          </w:p>
        </w:tc>
        <w:tc>
          <w:tcPr>
            <w:tcW w:type="dxa" w:w="1701"/>
            <w:shd w:val="clear" w:color="auto" w:fill="F7F7F7"/>
          </w:tcPr>
          <w:p>
            <w:pPr>
              <w:spacing w:before="60" w:after="60" w:line="260" w:lineRule="exact"/>
              <w:jc w:val="left"/>
            </w:pPr>
            <w:r>
              <w:rPr>
                <w:rFonts w:ascii="Times New Roman" w:hAnsi="Times New Roman"/>
                <w:b w:val="0"/>
                <w:i w:val="0"/>
                <w:sz w:val="18"/>
              </w:rPr>
              <w:t>GBP0</w:t>
            </w:r>
          </w:p>
        </w:tc>
      </w:tr>
      <w:tr>
        <w:tc>
          <w:tcPr>
            <w:tcW w:type="dxa" w:w="2835"/>
          </w:tcPr>
          <w:p>
            <w:pPr>
              <w:spacing w:before="60" w:after="60" w:line="260" w:lineRule="exact"/>
              <w:jc w:val="left"/>
            </w:pPr>
            <w:r>
              <w:rPr>
                <w:rFonts w:ascii="Times New Roman" w:hAnsi="Times New Roman"/>
                <w:b w:val="0"/>
                <w:i w:val="0"/>
                <w:sz w:val="18"/>
              </w:rPr>
              <w:t>Total</w:t>
            </w:r>
          </w:p>
        </w:tc>
        <w:tc>
          <w:tcPr>
            <w:tcW w:type="dxa" w:w="4252"/>
          </w:tcPr>
          <w:p>
            <w:pPr>
              <w:spacing w:before="60" w:after="60" w:line="260" w:lineRule="exact"/>
              <w:jc w:val="left"/>
            </w:pPr>
          </w:p>
        </w:tc>
        <w:tc>
          <w:tcPr>
            <w:tcW w:type="dxa" w:w="1701"/>
          </w:tcPr>
          <w:p>
            <w:pPr>
              <w:spacing w:before="60" w:after="60" w:line="260" w:lineRule="exact"/>
              <w:jc w:val="left"/>
            </w:pPr>
            <w:r>
              <w:rPr>
                <w:rFonts w:ascii="Times New Roman" w:hAnsi="Times New Roman"/>
                <w:b w:val="0"/>
                <w:i w:val="0"/>
                <w:sz w:val="18"/>
              </w:rPr>
              <w:t>GBP0</w:t>
            </w:r>
          </w:p>
        </w:tc>
      </w:tr>
    </w:tbl>
    <w:p>
      <w:pPr>
        <w:spacing w:before="0" w:after="80"/>
        <w:jc w:val="both"/>
      </w:pPr>
    </w:p>
    <w:p>
      <w:pPr>
        <w:spacing w:before="200" w:after="60" w:line="280" w:lineRule="exact"/>
        <w:jc w:val="left"/>
      </w:pPr>
      <w:r>
        <w:rPr>
          <w:rFonts w:ascii="Times New Roman" w:hAnsi="Times New Roman"/>
          <w:b/>
          <w:i/>
          <w:sz w:val="20"/>
        </w:rPr>
        <w:t>B. Agent Roles</w:t>
      </w:r>
    </w:p>
    <w:p>
      <w:pPr>
        <w:spacing w:before="0" w:after="120" w:line="280" w:lineRule="exact"/>
        <w:jc w:val="both"/>
      </w:pPr>
      <w:r>
        <w:rPr>
          <w:rFonts w:ascii="Times New Roman" w:hAnsi="Times New Roman"/>
          <w:b w:val="0"/>
          <w:i w:val="0"/>
          <w:sz w:val="20"/>
        </w:rPr>
        <w:t xml:space="preserve">The pipeline instantiates a </w:t>
      </w:r>
      <w:r>
        <w:rPr>
          <w:rFonts w:ascii="Times New Roman" w:hAnsi="Times New Roman"/>
          <w:b w:val="0"/>
          <w:i/>
          <w:sz w:val="20"/>
        </w:rPr>
        <w:t>boardroom</w:t>
      </w:r>
      <w:r>
        <w:rPr>
          <w:rFonts w:ascii="Times New Roman" w:hAnsi="Times New Roman"/>
          <w:b w:val="0"/>
          <w:i w:val="0"/>
          <w:sz w:val="20"/>
        </w:rPr>
        <w:t xml:space="preserve"> metaphor: thirteen distinct LLM roles, each with a specific mandate and explicit instruction to disagree with the others. Architects run at temperature=1.0 to maximise proposal diversity; higher-stakes roles (Judge, QA Tester) use lower temperatures for consistency.</w:t>
      </w:r>
    </w:p>
    <w:p>
      <w:pPr>
        <w:spacing w:before="200" w:after="80" w:line="280" w:lineRule="exact"/>
        <w:jc w:val="center"/>
      </w:pPr>
      <w:r>
        <w:rPr>
          <w:rFonts w:ascii="Times New Roman" w:hAnsi="Times New Roman"/>
          <w:b/>
          <w:sz w:val="18"/>
        </w:rPr>
        <w:t>TABLE II. Agent Roles, Models, and Mandates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1984"/>
          </w:tcPr>
          <w:p>
            <w:pPr>
              <w:spacing w:before="60" w:after="60" w:line="260" w:lineRule="exact"/>
              <w:jc w:val="left"/>
            </w:pPr>
            <w:r>
              <w:rPr>
                <w:rFonts w:ascii="Times New Roman" w:hAnsi="Times New Roman"/>
                <w:b/>
                <w:i w:val="0"/>
                <w:sz w:val="18"/>
              </w:rPr>
              <w:t>Role</w:t>
            </w:r>
          </w:p>
        </w:tc>
        <w:tc>
          <w:tcPr>
            <w:tcW w:type="dxa" w:w="1701"/>
          </w:tcPr>
          <w:p>
            <w:pPr>
              <w:spacing w:before="60" w:after="60" w:line="260" w:lineRule="exact"/>
              <w:jc w:val="left"/>
            </w:pPr>
            <w:r>
              <w:rPr>
                <w:rFonts w:ascii="Times New Roman" w:hAnsi="Times New Roman"/>
                <w:b/>
                <w:i w:val="0"/>
                <w:sz w:val="18"/>
              </w:rPr>
              <w:t>Model</w:t>
            </w:r>
          </w:p>
        </w:tc>
        <w:tc>
          <w:tcPr>
            <w:tcW w:type="dxa" w:w="1587"/>
          </w:tcPr>
          <w:p>
            <w:pPr>
              <w:spacing w:before="60" w:after="60" w:line="260" w:lineRule="exact"/>
              <w:jc w:val="left"/>
            </w:pPr>
            <w:r>
              <w:rPr>
                <w:rFonts w:ascii="Times New Roman" w:hAnsi="Times New Roman"/>
                <w:b/>
                <w:i w:val="0"/>
                <w:sz w:val="18"/>
              </w:rPr>
              <w:t>Provider</w:t>
            </w:r>
          </w:p>
        </w:tc>
        <w:tc>
          <w:tcPr>
            <w:tcW w:type="dxa" w:w="3515"/>
          </w:tcPr>
          <w:p>
            <w:pPr>
              <w:spacing w:before="60" w:after="60" w:line="260" w:lineRule="exact"/>
              <w:jc w:val="left"/>
            </w:pPr>
            <w:r>
              <w:rPr>
                <w:rFonts w:ascii="Times New Roman" w:hAnsi="Times New Roman"/>
                <w:b/>
                <w:i w:val="0"/>
                <w:sz w:val="18"/>
              </w:rPr>
              <w:t>Mandate</w:t>
            </w:r>
          </w:p>
        </w:tc>
      </w:tr>
      <w:tr>
        <w:tc>
          <w:tcPr>
            <w:tcW w:type="dxa" w:w="1984"/>
          </w:tcPr>
          <w:p>
            <w:pPr>
              <w:spacing w:before="60" w:after="60" w:line="260" w:lineRule="exact"/>
              <w:jc w:val="left"/>
            </w:pPr>
            <w:r>
              <w:rPr>
                <w:rFonts w:ascii="Times New Roman" w:hAnsi="Times New Roman"/>
                <w:b w:val="0"/>
                <w:i w:val="0"/>
                <w:sz w:val="18"/>
              </w:rPr>
              <w:t>CEO</w:t>
            </w:r>
          </w:p>
        </w:tc>
        <w:tc>
          <w:tcPr>
            <w:tcW w:type="dxa" w:w="1701"/>
          </w:tcPr>
          <w:p>
            <w:pPr>
              <w:spacing w:before="60" w:after="60" w:line="260" w:lineRule="exact"/>
              <w:jc w:val="left"/>
            </w:pPr>
            <w:r>
              <w:rPr>
                <w:rFonts w:ascii="Times New Roman" w:hAnsi="Times New Roman"/>
                <w:b w:val="0"/>
                <w:i w:val="0"/>
                <w:sz w:val="18"/>
              </w:rPr>
              <w:t>gpt-4o</w:t>
            </w:r>
          </w:p>
        </w:tc>
        <w:tc>
          <w:tcPr>
            <w:tcW w:type="dxa" w:w="1587"/>
          </w:tcPr>
          <w:p>
            <w:pPr>
              <w:spacing w:before="60" w:after="60" w:line="260" w:lineRule="exact"/>
              <w:jc w:val="left"/>
            </w:pPr>
            <w:r>
              <w:rPr>
                <w:rFonts w:ascii="Times New Roman" w:hAnsi="Times New Roman"/>
                <w:b w:val="0"/>
                <w:i w:val="0"/>
                <w:sz w:val="18"/>
              </w:rPr>
              <w:t>GitHub Models</w:t>
            </w:r>
          </w:p>
        </w:tc>
        <w:tc>
          <w:tcPr>
            <w:tcW w:type="dxa" w:w="3515"/>
          </w:tcPr>
          <w:p>
            <w:pPr>
              <w:spacing w:before="60" w:after="60" w:line="260" w:lineRule="exact"/>
              <w:jc w:val="left"/>
            </w:pPr>
            <w:r>
              <w:rPr>
                <w:rFonts w:ascii="Times New Roman" w:hAnsi="Times New Roman"/>
                <w:b w:val="0"/>
                <w:i w:val="0"/>
                <w:sz w:val="18"/>
              </w:rPr>
              <w:t>Visionary strategy, failure-aware directives</w:t>
            </w:r>
          </w:p>
        </w:tc>
      </w:tr>
      <w:tr>
        <w:tc>
          <w:tcPr>
            <w:tcW w:type="dxa" w:w="1984"/>
            <w:shd w:val="clear" w:color="auto" w:fill="F7F7F7"/>
          </w:tcPr>
          <w:p>
            <w:pPr>
              <w:spacing w:before="60" w:after="60" w:line="260" w:lineRule="exact"/>
              <w:jc w:val="left"/>
            </w:pPr>
            <w:r>
              <w:rPr>
                <w:rFonts w:ascii="Times New Roman" w:hAnsi="Times New Roman"/>
                <w:b w:val="0"/>
                <w:i w:val="0"/>
                <w:sz w:val="18"/>
              </w:rPr>
              <w:t>CSO</w:t>
            </w:r>
          </w:p>
        </w:tc>
        <w:tc>
          <w:tcPr>
            <w:tcW w:type="dxa" w:w="1701"/>
            <w:shd w:val="clear" w:color="auto" w:fill="F7F7F7"/>
          </w:tcPr>
          <w:p>
            <w:pPr>
              <w:spacing w:before="60" w:after="60" w:line="260" w:lineRule="exact"/>
              <w:jc w:val="left"/>
            </w:pPr>
            <w:r>
              <w:rPr>
                <w:rFonts w:ascii="Times New Roman" w:hAnsi="Times New Roman"/>
                <w:b w:val="0"/>
                <w:i w:val="0"/>
                <w:sz w:val="18"/>
              </w:rPr>
              <w:t>llama-3.3-70b</w:t>
            </w:r>
          </w:p>
        </w:tc>
        <w:tc>
          <w:tcPr>
            <w:tcW w:type="dxa" w:w="1587"/>
            <w:shd w:val="clear" w:color="auto" w:fill="F7F7F7"/>
          </w:tcPr>
          <w:p>
            <w:pPr>
              <w:spacing w:before="60" w:after="60" w:line="260" w:lineRule="exact"/>
              <w:jc w:val="left"/>
            </w:pPr>
            <w:r>
              <w:rPr>
                <w:rFonts w:ascii="Times New Roman" w:hAnsi="Times New Roman"/>
                <w:b w:val="0"/>
                <w:i w:val="0"/>
                <w:sz w:val="18"/>
              </w:rPr>
              <w:t>Groq</w:t>
            </w:r>
          </w:p>
        </w:tc>
        <w:tc>
          <w:tcPr>
            <w:tcW w:type="dxa" w:w="3515"/>
            <w:shd w:val="clear" w:color="auto" w:fill="F7F7F7"/>
          </w:tcPr>
          <w:p>
            <w:pPr>
              <w:spacing w:before="60" w:after="60" w:line="260" w:lineRule="exact"/>
              <w:jc w:val="left"/>
            </w:pPr>
            <w:r>
              <w:rPr>
                <w:rFonts w:ascii="Times New Roman" w:hAnsi="Times New Roman"/>
                <w:b w:val="0"/>
                <w:i w:val="0"/>
                <w:sz w:val="18"/>
              </w:rPr>
              <w:t>Scientific novelty, algorithmic depth</w:t>
            </w:r>
          </w:p>
        </w:tc>
      </w:tr>
      <w:tr>
        <w:tc>
          <w:tcPr>
            <w:tcW w:type="dxa" w:w="1984"/>
          </w:tcPr>
          <w:p>
            <w:pPr>
              <w:spacing w:before="60" w:after="60" w:line="260" w:lineRule="exact"/>
              <w:jc w:val="left"/>
            </w:pPr>
            <w:r>
              <w:rPr>
                <w:rFonts w:ascii="Times New Roman" w:hAnsi="Times New Roman"/>
                <w:b w:val="0"/>
                <w:i w:val="0"/>
                <w:sz w:val="18"/>
              </w:rPr>
              <w:t>CTO</w:t>
            </w:r>
          </w:p>
        </w:tc>
        <w:tc>
          <w:tcPr>
            <w:tcW w:type="dxa" w:w="1701"/>
          </w:tcPr>
          <w:p>
            <w:pPr>
              <w:spacing w:before="60" w:after="60" w:line="260" w:lineRule="exact"/>
              <w:jc w:val="left"/>
            </w:pPr>
            <w:r>
              <w:rPr>
                <w:rFonts w:ascii="Times New Roman" w:hAnsi="Times New Roman"/>
                <w:b w:val="0"/>
                <w:i w:val="0"/>
                <w:sz w:val="18"/>
              </w:rPr>
              <w:t>gemini-2.0-flash</w:t>
            </w:r>
          </w:p>
        </w:tc>
        <w:tc>
          <w:tcPr>
            <w:tcW w:type="dxa" w:w="1587"/>
          </w:tcPr>
          <w:p>
            <w:pPr>
              <w:spacing w:before="60" w:after="60" w:line="260" w:lineRule="exact"/>
              <w:jc w:val="left"/>
            </w:pPr>
            <w:r>
              <w:rPr>
                <w:rFonts w:ascii="Times New Roman" w:hAnsi="Times New Roman"/>
                <w:b w:val="0"/>
                <w:i w:val="0"/>
                <w:sz w:val="18"/>
              </w:rPr>
              <w:t>Google</w:t>
            </w:r>
          </w:p>
        </w:tc>
        <w:tc>
          <w:tcPr>
            <w:tcW w:type="dxa" w:w="3515"/>
          </w:tcPr>
          <w:p>
            <w:pPr>
              <w:spacing w:before="60" w:after="60" w:line="260" w:lineRule="exact"/>
              <w:jc w:val="left"/>
            </w:pPr>
            <w:r>
              <w:rPr>
                <w:rFonts w:ascii="Times New Roman" w:hAnsi="Times New Roman"/>
                <w:b w:val="0"/>
                <w:i w:val="0"/>
                <w:sz w:val="18"/>
              </w:rPr>
              <w:t>Self-improvement: patches own source code</w:t>
            </w:r>
          </w:p>
        </w:tc>
      </w:tr>
      <w:tr>
        <w:tc>
          <w:tcPr>
            <w:tcW w:type="dxa" w:w="1984"/>
            <w:shd w:val="clear" w:color="auto" w:fill="F7F7F7"/>
          </w:tcPr>
          <w:p>
            <w:pPr>
              <w:spacing w:before="60" w:after="60" w:line="260" w:lineRule="exact"/>
              <w:jc w:val="left"/>
            </w:pPr>
            <w:r>
              <w:rPr>
                <w:rFonts w:ascii="Times New Roman" w:hAnsi="Times New Roman"/>
                <w:b w:val="0"/>
                <w:i w:val="0"/>
                <w:sz w:val="18"/>
              </w:rPr>
              <w:t>Architect A/B</w:t>
            </w:r>
          </w:p>
        </w:tc>
        <w:tc>
          <w:tcPr>
            <w:tcW w:type="dxa" w:w="1701"/>
            <w:shd w:val="clear" w:color="auto" w:fill="F7F7F7"/>
          </w:tcPr>
          <w:p>
            <w:pPr>
              <w:spacing w:before="60" w:after="60" w:line="260" w:lineRule="exact"/>
              <w:jc w:val="left"/>
            </w:pPr>
            <w:r>
              <w:rPr>
                <w:rFonts w:ascii="Times New Roman" w:hAnsi="Times New Roman"/>
                <w:b w:val="0"/>
                <w:i w:val="0"/>
                <w:sz w:val="18"/>
              </w:rPr>
              <w:t>Llama 4 / 3.3</w:t>
            </w:r>
          </w:p>
        </w:tc>
        <w:tc>
          <w:tcPr>
            <w:tcW w:type="dxa" w:w="1587"/>
            <w:shd w:val="clear" w:color="auto" w:fill="F7F7F7"/>
          </w:tcPr>
          <w:p>
            <w:pPr>
              <w:spacing w:before="60" w:after="60" w:line="260" w:lineRule="exact"/>
              <w:jc w:val="left"/>
            </w:pPr>
            <w:r>
              <w:rPr>
                <w:rFonts w:ascii="Times New Roman" w:hAnsi="Times New Roman"/>
                <w:b w:val="0"/>
                <w:i w:val="0"/>
                <w:sz w:val="18"/>
              </w:rPr>
              <w:t>Groq</w:t>
            </w:r>
          </w:p>
        </w:tc>
        <w:tc>
          <w:tcPr>
            <w:tcW w:type="dxa" w:w="3515"/>
            <w:shd w:val="clear" w:color="auto" w:fill="F7F7F7"/>
          </w:tcPr>
          <w:p>
            <w:pPr>
              <w:spacing w:before="60" w:after="60" w:line="260" w:lineRule="exact"/>
              <w:jc w:val="left"/>
            </w:pPr>
            <w:r>
              <w:rPr>
                <w:rFonts w:ascii="Times New Roman" w:hAnsi="Times New Roman"/>
                <w:b w:val="0"/>
                <w:i w:val="0"/>
                <w:sz w:val="18"/>
              </w:rPr>
              <w:t>Parallel proposals, temp=1.0</w:t>
            </w:r>
          </w:p>
        </w:tc>
      </w:tr>
      <w:tr>
        <w:tc>
          <w:tcPr>
            <w:tcW w:type="dxa" w:w="1984"/>
          </w:tcPr>
          <w:p>
            <w:pPr>
              <w:spacing w:before="60" w:after="60" w:line="260" w:lineRule="exact"/>
              <w:jc w:val="left"/>
            </w:pPr>
            <w:r>
              <w:rPr>
                <w:rFonts w:ascii="Times New Roman" w:hAnsi="Times New Roman"/>
                <w:b w:val="0"/>
                <w:i w:val="0"/>
                <w:sz w:val="18"/>
              </w:rPr>
              <w:t>Judge</w:t>
            </w:r>
          </w:p>
        </w:tc>
        <w:tc>
          <w:tcPr>
            <w:tcW w:type="dxa" w:w="1701"/>
          </w:tcPr>
          <w:p>
            <w:pPr>
              <w:spacing w:before="60" w:after="60" w:line="260" w:lineRule="exact"/>
              <w:jc w:val="left"/>
            </w:pPr>
            <w:r>
              <w:rPr>
                <w:rFonts w:ascii="Times New Roman" w:hAnsi="Times New Roman"/>
                <w:b w:val="0"/>
                <w:i w:val="0"/>
                <w:sz w:val="18"/>
              </w:rPr>
              <w:t>gpt-4o</w:t>
            </w:r>
          </w:p>
        </w:tc>
        <w:tc>
          <w:tcPr>
            <w:tcW w:type="dxa" w:w="1587"/>
          </w:tcPr>
          <w:p>
            <w:pPr>
              <w:spacing w:before="60" w:after="60" w:line="260" w:lineRule="exact"/>
              <w:jc w:val="left"/>
            </w:pPr>
            <w:r>
              <w:rPr>
                <w:rFonts w:ascii="Times New Roman" w:hAnsi="Times New Roman"/>
                <w:b w:val="0"/>
                <w:i w:val="0"/>
                <w:sz w:val="18"/>
              </w:rPr>
              <w:t>GitHub Models</w:t>
            </w:r>
          </w:p>
        </w:tc>
        <w:tc>
          <w:tcPr>
            <w:tcW w:type="dxa" w:w="3515"/>
          </w:tcPr>
          <w:p>
            <w:pPr>
              <w:spacing w:before="60" w:after="60" w:line="260" w:lineRule="exact"/>
              <w:jc w:val="left"/>
            </w:pPr>
            <w:r>
              <w:rPr>
                <w:rFonts w:ascii="Times New Roman" w:hAnsi="Times New Roman"/>
                <w:b w:val="0"/>
                <w:i w:val="0"/>
                <w:sz w:val="18"/>
              </w:rPr>
              <w:t>Predictability filter, reject derivative plans</w:t>
            </w:r>
          </w:p>
        </w:tc>
      </w:tr>
      <w:tr>
        <w:tc>
          <w:tcPr>
            <w:tcW w:type="dxa" w:w="1984"/>
            <w:shd w:val="clear" w:color="auto" w:fill="F7F7F7"/>
          </w:tcPr>
          <w:p>
            <w:pPr>
              <w:spacing w:before="60" w:after="60" w:line="260" w:lineRule="exact"/>
              <w:jc w:val="left"/>
            </w:pPr>
            <w:r>
              <w:rPr>
                <w:rFonts w:ascii="Times New Roman" w:hAnsi="Times New Roman"/>
                <w:b w:val="0"/>
                <w:i w:val="0"/>
                <w:sz w:val="18"/>
              </w:rPr>
              <w:t>Engineer</w:t>
            </w:r>
          </w:p>
        </w:tc>
        <w:tc>
          <w:tcPr>
            <w:tcW w:type="dxa" w:w="1701"/>
            <w:shd w:val="clear" w:color="auto" w:fill="F7F7F7"/>
          </w:tcPr>
          <w:p>
            <w:pPr>
              <w:spacing w:before="60" w:after="60" w:line="260" w:lineRule="exact"/>
              <w:jc w:val="left"/>
            </w:pPr>
            <w:r>
              <w:rPr>
                <w:rFonts w:ascii="Times New Roman" w:hAnsi="Times New Roman"/>
                <w:b w:val="0"/>
                <w:i w:val="0"/>
                <w:sz w:val="18"/>
              </w:rPr>
              <w:t>gpt-4o</w:t>
            </w:r>
          </w:p>
        </w:tc>
        <w:tc>
          <w:tcPr>
            <w:tcW w:type="dxa" w:w="1587"/>
            <w:shd w:val="clear" w:color="auto" w:fill="F7F7F7"/>
          </w:tcPr>
          <w:p>
            <w:pPr>
              <w:spacing w:before="60" w:after="60" w:line="260" w:lineRule="exact"/>
              <w:jc w:val="left"/>
            </w:pPr>
            <w:r>
              <w:rPr>
                <w:rFonts w:ascii="Times New Roman" w:hAnsi="Times New Roman"/>
                <w:b w:val="0"/>
                <w:i w:val="0"/>
                <w:sz w:val="18"/>
              </w:rPr>
              <w:t>GitHub Models</w:t>
            </w:r>
          </w:p>
        </w:tc>
        <w:tc>
          <w:tcPr>
            <w:tcW w:type="dxa" w:w="3515"/>
            <w:shd w:val="clear" w:color="auto" w:fill="F7F7F7"/>
          </w:tcPr>
          <w:p>
            <w:pPr>
              <w:spacing w:before="60" w:after="60" w:line="260" w:lineRule="exact"/>
              <w:jc w:val="left"/>
            </w:pPr>
            <w:r>
              <w:rPr>
                <w:rFonts w:ascii="Times New Roman" w:hAnsi="Times New Roman"/>
                <w:b w:val="0"/>
                <w:i w:val="0"/>
                <w:sz w:val="18"/>
              </w:rPr>
              <w:t>File-by-file implementation, full context</w:t>
            </w:r>
          </w:p>
        </w:tc>
      </w:tr>
      <w:tr>
        <w:tc>
          <w:tcPr>
            <w:tcW w:type="dxa" w:w="1984"/>
          </w:tcPr>
          <w:p>
            <w:pPr>
              <w:spacing w:before="60" w:after="60" w:line="260" w:lineRule="exact"/>
              <w:jc w:val="left"/>
            </w:pPr>
            <w:r>
              <w:rPr>
                <w:rFonts w:ascii="Times New Roman" w:hAnsi="Times New Roman"/>
                <w:b w:val="0"/>
                <w:i w:val="0"/>
                <w:sz w:val="18"/>
              </w:rPr>
              <w:t>Reviewer A/B</w:t>
            </w:r>
          </w:p>
        </w:tc>
        <w:tc>
          <w:tcPr>
            <w:tcW w:type="dxa" w:w="1701"/>
          </w:tcPr>
          <w:p>
            <w:pPr>
              <w:spacing w:before="60" w:after="60" w:line="260" w:lineRule="exact"/>
              <w:jc w:val="left"/>
            </w:pPr>
            <w:r>
              <w:rPr>
                <w:rFonts w:ascii="Times New Roman" w:hAnsi="Times New Roman"/>
                <w:b w:val="0"/>
                <w:i w:val="0"/>
                <w:sz w:val="18"/>
              </w:rPr>
              <w:t>Llama / Gemini</w:t>
            </w:r>
          </w:p>
        </w:tc>
        <w:tc>
          <w:tcPr>
            <w:tcW w:type="dxa" w:w="1587"/>
          </w:tcPr>
          <w:p>
            <w:pPr>
              <w:spacing w:before="60" w:after="60" w:line="260" w:lineRule="exact"/>
              <w:jc w:val="left"/>
            </w:pPr>
            <w:r>
              <w:rPr>
                <w:rFonts w:ascii="Times New Roman" w:hAnsi="Times New Roman"/>
                <w:b w:val="0"/>
                <w:i w:val="0"/>
                <w:sz w:val="18"/>
              </w:rPr>
              <w:t>Groq / Google</w:t>
            </w:r>
          </w:p>
        </w:tc>
        <w:tc>
          <w:tcPr>
            <w:tcW w:type="dxa" w:w="3515"/>
          </w:tcPr>
          <w:p>
            <w:pPr>
              <w:spacing w:before="60" w:after="60" w:line="260" w:lineRule="exact"/>
              <w:jc w:val="left"/>
            </w:pPr>
            <w:r>
              <w:rPr>
                <w:rFonts w:ascii="Times New Roman" w:hAnsi="Times New Roman"/>
                <w:b w:val="0"/>
                <w:i w:val="0"/>
                <w:sz w:val="18"/>
              </w:rPr>
              <w:t>Parallel critique conference</w:t>
            </w:r>
          </w:p>
        </w:tc>
      </w:tr>
      <w:tr>
        <w:tc>
          <w:tcPr>
            <w:tcW w:type="dxa" w:w="1984"/>
            <w:shd w:val="clear" w:color="auto" w:fill="F7F7F7"/>
          </w:tcPr>
          <w:p>
            <w:pPr>
              <w:spacing w:before="60" w:after="60" w:line="260" w:lineRule="exact"/>
              <w:jc w:val="left"/>
            </w:pPr>
            <w:r>
              <w:rPr>
                <w:rFonts w:ascii="Times New Roman" w:hAnsi="Times New Roman"/>
                <w:b w:val="0"/>
                <w:i w:val="0"/>
                <w:sz w:val="18"/>
              </w:rPr>
              <w:t>Fixer</w:t>
            </w:r>
          </w:p>
        </w:tc>
        <w:tc>
          <w:tcPr>
            <w:tcW w:type="dxa" w:w="1701"/>
            <w:shd w:val="clear" w:color="auto" w:fill="F7F7F7"/>
          </w:tcPr>
          <w:p>
            <w:pPr>
              <w:spacing w:before="60" w:after="60" w:line="260" w:lineRule="exact"/>
              <w:jc w:val="left"/>
            </w:pPr>
            <w:r>
              <w:rPr>
                <w:rFonts w:ascii="Times New Roman" w:hAnsi="Times New Roman"/>
                <w:b w:val="0"/>
                <w:i w:val="0"/>
                <w:sz w:val="18"/>
              </w:rPr>
              <w:t>gpt-4o-mini</w:t>
            </w:r>
          </w:p>
        </w:tc>
        <w:tc>
          <w:tcPr>
            <w:tcW w:type="dxa" w:w="1587"/>
            <w:shd w:val="clear" w:color="auto" w:fill="F7F7F7"/>
          </w:tcPr>
          <w:p>
            <w:pPr>
              <w:spacing w:before="60" w:after="60" w:line="260" w:lineRule="exact"/>
              <w:jc w:val="left"/>
            </w:pPr>
            <w:r>
              <w:rPr>
                <w:rFonts w:ascii="Times New Roman" w:hAnsi="Times New Roman"/>
                <w:b w:val="0"/>
                <w:i w:val="0"/>
                <w:sz w:val="18"/>
              </w:rPr>
              <w:t>GitHub Models</w:t>
            </w:r>
          </w:p>
        </w:tc>
        <w:tc>
          <w:tcPr>
            <w:tcW w:type="dxa" w:w="3515"/>
            <w:shd w:val="clear" w:color="auto" w:fill="F7F7F7"/>
          </w:tcPr>
          <w:p>
            <w:pPr>
              <w:spacing w:before="60" w:after="60" w:line="260" w:lineRule="exact"/>
              <w:jc w:val="left"/>
            </w:pPr>
            <w:r>
              <w:rPr>
                <w:rFonts w:ascii="Times New Roman" w:hAnsi="Times New Roman"/>
                <w:b w:val="0"/>
                <w:i w:val="0"/>
                <w:sz w:val="18"/>
              </w:rPr>
              <w:t>Targeted repairs from reviewer feedback</w:t>
            </w:r>
          </w:p>
        </w:tc>
      </w:tr>
      <w:tr>
        <w:tc>
          <w:tcPr>
            <w:tcW w:type="dxa" w:w="1984"/>
          </w:tcPr>
          <w:p>
            <w:pPr>
              <w:spacing w:before="60" w:after="60" w:line="260" w:lineRule="exact"/>
              <w:jc w:val="left"/>
            </w:pPr>
            <w:r>
              <w:rPr>
                <w:rFonts w:ascii="Times New Roman" w:hAnsi="Times New Roman"/>
                <w:b w:val="0"/>
                <w:i w:val="0"/>
                <w:sz w:val="18"/>
              </w:rPr>
              <w:t>Polisher</w:t>
            </w:r>
          </w:p>
        </w:tc>
        <w:tc>
          <w:tcPr>
            <w:tcW w:type="dxa" w:w="1701"/>
          </w:tcPr>
          <w:p>
            <w:pPr>
              <w:spacing w:before="60" w:after="60" w:line="260" w:lineRule="exact"/>
              <w:jc w:val="left"/>
            </w:pPr>
            <w:r>
              <w:rPr>
                <w:rFonts w:ascii="Times New Roman" w:hAnsi="Times New Roman"/>
                <w:b w:val="0"/>
                <w:i w:val="0"/>
                <w:sz w:val="18"/>
              </w:rPr>
              <w:t>Phi-4</w:t>
            </w:r>
          </w:p>
        </w:tc>
        <w:tc>
          <w:tcPr>
            <w:tcW w:type="dxa" w:w="1587"/>
          </w:tcPr>
          <w:p>
            <w:pPr>
              <w:spacing w:before="60" w:after="60" w:line="260" w:lineRule="exact"/>
              <w:jc w:val="left"/>
            </w:pPr>
            <w:r>
              <w:rPr>
                <w:rFonts w:ascii="Times New Roman" w:hAnsi="Times New Roman"/>
                <w:b w:val="0"/>
                <w:i w:val="0"/>
                <w:sz w:val="18"/>
              </w:rPr>
              <w:t>GitHub Models</w:t>
            </w:r>
          </w:p>
        </w:tc>
        <w:tc>
          <w:tcPr>
            <w:tcW w:type="dxa" w:w="3515"/>
          </w:tcPr>
          <w:p>
            <w:pPr>
              <w:spacing w:before="60" w:after="60" w:line="260" w:lineRule="exact"/>
              <w:jc w:val="left"/>
            </w:pPr>
            <w:r>
              <w:rPr>
                <w:rFonts w:ascii="Times New Roman" w:hAnsi="Times New Roman"/>
                <w:b w:val="0"/>
                <w:i w:val="0"/>
                <w:sz w:val="18"/>
              </w:rPr>
              <w:t>Final UX pass with rollback protection</w:t>
            </w:r>
          </w:p>
        </w:tc>
      </w:tr>
      <w:tr>
        <w:tc>
          <w:tcPr>
            <w:tcW w:type="dxa" w:w="1984"/>
            <w:shd w:val="clear" w:color="auto" w:fill="F7F7F7"/>
          </w:tcPr>
          <w:p>
            <w:pPr>
              <w:spacing w:before="60" w:after="60" w:line="260" w:lineRule="exact"/>
              <w:jc w:val="left"/>
            </w:pPr>
            <w:r>
              <w:rPr>
                <w:rFonts w:ascii="Times New Roman" w:hAnsi="Times New Roman"/>
                <w:b w:val="0"/>
                <w:i w:val="0"/>
                <w:sz w:val="18"/>
              </w:rPr>
              <w:t>QA Tester / Fixer</w:t>
            </w:r>
          </w:p>
        </w:tc>
        <w:tc>
          <w:tcPr>
            <w:tcW w:type="dxa" w:w="1701"/>
            <w:shd w:val="clear" w:color="auto" w:fill="F7F7F7"/>
          </w:tcPr>
          <w:p>
            <w:pPr>
              <w:spacing w:before="60" w:after="60" w:line="260" w:lineRule="exact"/>
              <w:jc w:val="left"/>
            </w:pPr>
            <w:r>
              <w:rPr>
                <w:rFonts w:ascii="Times New Roman" w:hAnsi="Times New Roman"/>
                <w:b w:val="0"/>
                <w:i w:val="0"/>
                <w:sz w:val="18"/>
              </w:rPr>
              <w:t>gpt-4o / Gemini</w:t>
            </w:r>
          </w:p>
        </w:tc>
        <w:tc>
          <w:tcPr>
            <w:tcW w:type="dxa" w:w="1587"/>
            <w:shd w:val="clear" w:color="auto" w:fill="F7F7F7"/>
          </w:tcPr>
          <w:p>
            <w:pPr>
              <w:spacing w:before="60" w:after="60" w:line="260" w:lineRule="exact"/>
              <w:jc w:val="left"/>
            </w:pPr>
            <w:r>
              <w:rPr>
                <w:rFonts w:ascii="Times New Roman" w:hAnsi="Times New Roman"/>
                <w:b w:val="0"/>
                <w:i w:val="0"/>
                <w:sz w:val="18"/>
              </w:rPr>
              <w:t>GH / Google</w:t>
            </w:r>
          </w:p>
        </w:tc>
        <w:tc>
          <w:tcPr>
            <w:tcW w:type="dxa" w:w="3515"/>
            <w:shd w:val="clear" w:color="auto" w:fill="F7F7F7"/>
          </w:tcPr>
          <w:p>
            <w:pPr>
              <w:spacing w:before="60" w:after="60" w:line="260" w:lineRule="exact"/>
              <w:jc w:val="left"/>
            </w:pPr>
            <w:r>
              <w:rPr>
                <w:rFonts w:ascii="Times New Roman" w:hAnsi="Times New Roman"/>
                <w:b w:val="0"/>
                <w:i w:val="0"/>
                <w:sz w:val="18"/>
              </w:rPr>
              <w:t>Mechanical verification + structured verdict</w:t>
            </w:r>
          </w:p>
        </w:tc>
      </w:tr>
    </w:tbl>
    <w:p>
      <w:pPr>
        <w:spacing w:before="0" w:after="80"/>
        <w:jc w:val="both"/>
      </w:pPr>
    </w:p>
    <w:p>
      <w:pPr>
        <w:spacing w:before="160" w:after="0"/>
        <w:jc w:val="center"/>
      </w:pPr>
      <w:r>
        <w:drawing>
          <wp:inline xmlns:a="http://schemas.openxmlformats.org/drawingml/2006/main" xmlns:pic="http://schemas.openxmlformats.org/drawingml/2006/picture">
            <wp:extent cx="5731200" cy="3549552"/>
            <wp:docPr id="1" name="Picture 1"/>
            <wp:cNvGraphicFramePr>
              <a:graphicFrameLocks noChangeAspect="1"/>
            </wp:cNvGraphicFramePr>
            <a:graphic>
              <a:graphicData uri="http://schemas.openxmlformats.org/drawingml/2006/picture">
                <pic:pic>
                  <pic:nvPicPr>
                    <pic:cNvPr id="0" name="tmpyjhe2lhn.png"/>
                    <pic:cNvPicPr/>
                  </pic:nvPicPr>
                  <pic:blipFill>
                    <a:blip r:embed="rId9"/>
                    <a:stretch>
                      <a:fillRect/>
                    </a:stretch>
                  </pic:blipFill>
                  <pic:spPr>
                    <a:xfrm>
                      <a:off x="0" y="0"/>
                      <a:ext cx="5731200" cy="3549552"/>
                    </a:xfrm>
                    <a:prstGeom prst="rect"/>
                  </pic:spPr>
                </pic:pic>
              </a:graphicData>
            </a:graphic>
          </wp:inline>
        </w:drawing>
      </w:r>
    </w:p>
    <w:p>
      <w:pPr>
        <w:spacing w:before="80" w:after="200"/>
        <w:jc w:val="center"/>
      </w:pPr>
      <w:r>
        <w:rPr>
          <w:rFonts w:ascii="Times New Roman" w:hAnsi="Times New Roman"/>
          <w:i/>
          <w:sz w:val="18"/>
        </w:rPr>
        <w:t>Fig. 1. Full system architecture, agent layers, data flows, and the memory feedback loop connecting the Publish layer back to the Executive layer.</w:t>
      </w:r>
    </w:p>
    <w:p>
      <w:pPr>
        <w:spacing w:before="200" w:after="60" w:line="280" w:lineRule="exact"/>
        <w:jc w:val="left"/>
      </w:pPr>
      <w:r>
        <w:rPr>
          <w:rFonts w:ascii="Times New Roman" w:hAnsi="Times New Roman"/>
          <w:b/>
          <w:i/>
          <w:sz w:val="20"/>
        </w:rPr>
        <w:t>C. Pipeline Stages</w:t>
      </w:r>
    </w:p>
    <w:p>
      <w:pPr>
        <w:spacing w:before="0" w:after="120" w:line="280" w:lineRule="exact"/>
        <w:jc w:val="both"/>
      </w:pPr>
      <w:r>
        <w:rPr>
          <w:rFonts w:ascii="Times New Roman" w:hAnsi="Times New Roman"/>
          <w:b w:val="0"/>
          <w:i w:val="0"/>
          <w:sz w:val="20"/>
        </w:rPr>
        <w:t>Each build traverses eight stages (Fig. 2). The Architect Conference carries the highest rejection rate: the validator checks complexity floor, file count, pattern/domain rotation, type diversity, type ban status, and novel concept requirements before any candidate advances. Approximately 30% of refused builds were rejected at this stage.</w:t>
      </w:r>
    </w:p>
    <w:p>
      <w:pPr>
        <w:spacing w:before="160" w:after="0"/>
        <w:jc w:val="center"/>
      </w:pPr>
      <w:r>
        <w:drawing>
          <wp:inline xmlns:a="http://schemas.openxmlformats.org/drawingml/2006/main" xmlns:pic="http://schemas.openxmlformats.org/drawingml/2006/picture">
            <wp:extent cx="5731200" cy="1217325"/>
            <wp:docPr id="2" name="Picture 2"/>
            <wp:cNvGraphicFramePr>
              <a:graphicFrameLocks noChangeAspect="1"/>
            </wp:cNvGraphicFramePr>
            <a:graphic>
              <a:graphicData uri="http://schemas.openxmlformats.org/drawingml/2006/picture">
                <pic:pic>
                  <pic:nvPicPr>
                    <pic:cNvPr id="0" name="tmp7o31k36w.png"/>
                    <pic:cNvPicPr/>
                  </pic:nvPicPr>
                  <pic:blipFill>
                    <a:blip r:embed="rId10"/>
                    <a:stretch>
                      <a:fillRect/>
                    </a:stretch>
                  </pic:blipFill>
                  <pic:spPr>
                    <a:xfrm>
                      <a:off x="0" y="0"/>
                      <a:ext cx="5731200" cy="1217325"/>
                    </a:xfrm>
                    <a:prstGeom prst="rect"/>
                  </pic:spPr>
                </pic:pic>
              </a:graphicData>
            </a:graphic>
          </wp:inline>
        </w:drawing>
      </w:r>
    </w:p>
    <w:p>
      <w:pPr>
        <w:spacing w:before="80" w:after="200"/>
        <w:jc w:val="center"/>
      </w:pPr>
      <w:r>
        <w:rPr>
          <w:rFonts w:ascii="Times New Roman" w:hAnsi="Times New Roman"/>
          <w:i/>
          <w:sz w:val="18"/>
        </w:rPr>
        <w:t>Fig. 2. Pipeline stage flow. The dashed arrow denotes the memory feedback loop: every refused build is appended to memory_log.json and read by the CEO on its next review cycle.</w:t>
      </w:r>
    </w:p>
    <w:p>
      <w:pPr>
        <w:spacing w:before="200" w:after="60" w:line="280" w:lineRule="exact"/>
        <w:jc w:val="left"/>
      </w:pPr>
      <w:r>
        <w:rPr>
          <w:rFonts w:ascii="Times New Roman" w:hAnsi="Times New Roman"/>
          <w:b/>
          <w:i/>
          <w:sz w:val="20"/>
        </w:rPr>
        <w:t>D. Project Types</w:t>
      </w:r>
    </w:p>
    <w:p>
      <w:pPr>
        <w:spacing w:before="0" w:after="120" w:line="280" w:lineRule="exact"/>
        <w:jc w:val="both"/>
      </w:pPr>
      <w:r>
        <w:rPr>
          <w:rFonts w:ascii="Times New Roman" w:hAnsi="Times New Roman"/>
          <w:b w:val="0"/>
          <w:i w:val="0"/>
          <w:sz w:val="20"/>
        </w:rPr>
        <w:t xml:space="preserve">The </w:t>
      </w:r>
      <w:r>
        <w:rPr>
          <w:rFonts w:ascii="Times New Roman" w:hAnsi="Times New Roman"/>
          <w:b w:val="0"/>
          <w:i/>
          <w:sz w:val="20"/>
        </w:rPr>
        <w:t>Project Evolution</w:t>
      </w:r>
      <w:r>
        <w:rPr>
          <w:rFonts w:ascii="Times New Roman" w:hAnsi="Times New Roman"/>
          <w:b w:val="0"/>
          <w:i w:val="0"/>
          <w:sz w:val="20"/>
        </w:rPr>
        <w:t xml:space="preserve"> mandate expanded the system to ten distinct project types. Every type must produce an </w:t>
      </w:r>
      <w:r>
        <w:rPr>
          <w:rFonts w:ascii="Times New Roman" w:hAnsi="Times New Roman"/>
          <w:b w:val="0"/>
          <w:i/>
          <w:sz w:val="20"/>
        </w:rPr>
        <w:t>index.html</w:t>
      </w:r>
      <w:r>
        <w:rPr>
          <w:rFonts w:ascii="Times New Roman" w:hAnsi="Times New Roman"/>
          <w:b w:val="0"/>
          <w:i w:val="0"/>
          <w:sz w:val="20"/>
        </w:rPr>
        <w:t xml:space="preserve"> at the repository root for GitHub Pages hosting, ensuring every project has a one-click live demo.</w:t>
      </w:r>
    </w:p>
    <w:p>
      <w:pPr>
        <w:spacing w:before="200" w:after="80" w:line="280" w:lineRule="exact"/>
        <w:jc w:val="center"/>
      </w:pPr>
      <w:r>
        <w:rPr>
          <w:rFonts w:ascii="Times New Roman" w:hAnsi="Times New Roman"/>
          <w:b/>
          <w:sz w:val="18"/>
        </w:rPr>
        <w:t>TABLE III. Project Types, Output Formats, Verifiers, and Complexity Ceilings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1701"/>
          </w:tcPr>
          <w:p>
            <w:pPr>
              <w:spacing w:before="60" w:after="60" w:line="260" w:lineRule="exact"/>
              <w:jc w:val="left"/>
            </w:pPr>
            <w:r>
              <w:rPr>
                <w:rFonts w:ascii="Times New Roman" w:hAnsi="Times New Roman"/>
                <w:b/>
                <w:i w:val="0"/>
                <w:sz w:val="18"/>
              </w:rPr>
              <w:t>Type</w:t>
            </w:r>
          </w:p>
        </w:tc>
        <w:tc>
          <w:tcPr>
            <w:tcW w:type="dxa" w:w="2438"/>
          </w:tcPr>
          <w:p>
            <w:pPr>
              <w:spacing w:before="60" w:after="60" w:line="260" w:lineRule="exact"/>
              <w:jc w:val="left"/>
            </w:pPr>
            <w:r>
              <w:rPr>
                <w:rFonts w:ascii="Times New Roman" w:hAnsi="Times New Roman"/>
                <w:b/>
                <w:i w:val="0"/>
                <w:sz w:val="18"/>
              </w:rPr>
              <w:t>Output</w:t>
            </w:r>
          </w:p>
        </w:tc>
        <w:tc>
          <w:tcPr>
            <w:tcW w:type="dxa" w:w="2098"/>
          </w:tcPr>
          <w:p>
            <w:pPr>
              <w:spacing w:before="60" w:after="60" w:line="260" w:lineRule="exact"/>
              <w:jc w:val="left"/>
            </w:pPr>
            <w:r>
              <w:rPr>
                <w:rFonts w:ascii="Times New Roman" w:hAnsi="Times New Roman"/>
                <w:b/>
                <w:i w:val="0"/>
                <w:sz w:val="18"/>
              </w:rPr>
              <w:t>Verifier</w:t>
            </w:r>
          </w:p>
        </w:tc>
        <w:tc>
          <w:tcPr>
            <w:tcW w:type="dxa" w:w="1417"/>
          </w:tcPr>
          <w:p>
            <w:pPr>
              <w:spacing w:before="60" w:after="60" w:line="260" w:lineRule="exact"/>
              <w:jc w:val="left"/>
            </w:pPr>
            <w:r>
              <w:rPr>
                <w:rFonts w:ascii="Times New Roman" w:hAnsi="Times New Roman"/>
                <w:b/>
                <w:i w:val="0"/>
                <w:sz w:val="18"/>
              </w:rPr>
              <w:t>Ceiling</w:t>
            </w:r>
          </w:p>
        </w:tc>
      </w:tr>
      <w:tr>
        <w:tc>
          <w:tcPr>
            <w:tcW w:type="dxa" w:w="1701"/>
          </w:tcPr>
          <w:p>
            <w:pPr>
              <w:spacing w:before="60" w:after="60" w:line="260" w:lineRule="exact"/>
              <w:jc w:val="left"/>
            </w:pPr>
            <w:r>
              <w:rPr>
                <w:rFonts w:ascii="Times New Roman" w:hAnsi="Times New Roman"/>
                <w:b w:val="0"/>
                <w:i w:val="0"/>
                <w:sz w:val="18"/>
              </w:rPr>
              <w:t>web_interactive</w:t>
            </w:r>
          </w:p>
        </w:tc>
        <w:tc>
          <w:tcPr>
            <w:tcW w:type="dxa" w:w="2438"/>
          </w:tcPr>
          <w:p>
            <w:pPr>
              <w:spacing w:before="60" w:after="60" w:line="260" w:lineRule="exact"/>
              <w:jc w:val="left"/>
            </w:pPr>
            <w:r>
              <w:rPr>
                <w:rFonts w:ascii="Times New Roman" w:hAnsi="Times New Roman"/>
                <w:b w:val="0"/>
                <w:i w:val="0"/>
                <w:sz w:val="18"/>
              </w:rPr>
              <w:t>HTML + JS + Canvas</w:t>
            </w:r>
          </w:p>
        </w:tc>
        <w:tc>
          <w:tcPr>
            <w:tcW w:type="dxa" w:w="2098"/>
          </w:tcPr>
          <w:p>
            <w:pPr>
              <w:spacing w:before="60" w:after="60" w:line="260" w:lineRule="exact"/>
              <w:jc w:val="left"/>
            </w:pPr>
            <w:r>
              <w:rPr>
                <w:rFonts w:ascii="Times New Roman" w:hAnsi="Times New Roman"/>
                <w:b w:val="0"/>
                <w:i w:val="0"/>
                <w:sz w:val="18"/>
              </w:rPr>
              <w:t>Playwright</w:t>
            </w:r>
          </w:p>
        </w:tc>
        <w:tc>
          <w:tcPr>
            <w:tcW w:type="dxa" w:w="1417"/>
          </w:tcPr>
          <w:p>
            <w:pPr>
              <w:spacing w:before="60" w:after="60" w:line="260" w:lineRule="exact"/>
              <w:jc w:val="left"/>
            </w:pPr>
            <w:r>
              <w:rPr>
                <w:rFonts w:ascii="Times New Roman" w:hAnsi="Times New Roman"/>
                <w:b w:val="0"/>
                <w:i w:val="0"/>
                <w:sz w:val="18"/>
              </w:rPr>
              <w:t>80</w:t>
            </w:r>
          </w:p>
        </w:tc>
      </w:tr>
      <w:tr>
        <w:tc>
          <w:tcPr>
            <w:tcW w:type="dxa" w:w="1701"/>
            <w:shd w:val="clear" w:color="auto" w:fill="F7F7F7"/>
          </w:tcPr>
          <w:p>
            <w:pPr>
              <w:spacing w:before="60" w:after="60" w:line="260" w:lineRule="exact"/>
              <w:jc w:val="left"/>
            </w:pPr>
            <w:r>
              <w:rPr>
                <w:rFonts w:ascii="Times New Roman" w:hAnsi="Times New Roman"/>
                <w:b w:val="0"/>
                <w:i w:val="0"/>
                <w:sz w:val="18"/>
              </w:rPr>
              <w:t>game_web</w:t>
            </w:r>
          </w:p>
        </w:tc>
        <w:tc>
          <w:tcPr>
            <w:tcW w:type="dxa" w:w="2438"/>
            <w:shd w:val="clear" w:color="auto" w:fill="F7F7F7"/>
          </w:tcPr>
          <w:p>
            <w:pPr>
              <w:spacing w:before="60" w:after="60" w:line="260" w:lineRule="exact"/>
              <w:jc w:val="left"/>
            </w:pPr>
            <w:r>
              <w:rPr>
                <w:rFonts w:ascii="Times New Roman" w:hAnsi="Times New Roman"/>
                <w:b w:val="0"/>
                <w:i w:val="0"/>
                <w:sz w:val="18"/>
              </w:rPr>
              <w:t>Browser game with state</w:t>
            </w:r>
          </w:p>
        </w:tc>
        <w:tc>
          <w:tcPr>
            <w:tcW w:type="dxa" w:w="2098"/>
            <w:shd w:val="clear" w:color="auto" w:fill="F7F7F7"/>
          </w:tcPr>
          <w:p>
            <w:pPr>
              <w:spacing w:before="60" w:after="60" w:line="260" w:lineRule="exact"/>
              <w:jc w:val="left"/>
            </w:pPr>
            <w:r>
              <w:rPr>
                <w:rFonts w:ascii="Times New Roman" w:hAnsi="Times New Roman"/>
                <w:b w:val="0"/>
                <w:i w:val="0"/>
                <w:sz w:val="18"/>
              </w:rPr>
              <w:t>Playwright</w:t>
            </w:r>
          </w:p>
        </w:tc>
        <w:tc>
          <w:tcPr>
            <w:tcW w:type="dxa" w:w="1417"/>
            <w:shd w:val="clear" w:color="auto" w:fill="F7F7F7"/>
          </w:tcPr>
          <w:p>
            <w:pPr>
              <w:spacing w:before="60" w:after="60" w:line="260" w:lineRule="exact"/>
              <w:jc w:val="left"/>
            </w:pPr>
            <w:r>
              <w:rPr>
                <w:rFonts w:ascii="Times New Roman" w:hAnsi="Times New Roman"/>
                <w:b w:val="0"/>
                <w:i w:val="0"/>
                <w:sz w:val="18"/>
              </w:rPr>
              <w:t>90</w:t>
            </w:r>
          </w:p>
        </w:tc>
      </w:tr>
      <w:tr>
        <w:tc>
          <w:tcPr>
            <w:tcW w:type="dxa" w:w="1701"/>
          </w:tcPr>
          <w:p>
            <w:pPr>
              <w:spacing w:before="60" w:after="60" w:line="260" w:lineRule="exact"/>
              <w:jc w:val="left"/>
            </w:pPr>
            <w:r>
              <w:rPr>
                <w:rFonts w:ascii="Times New Roman" w:hAnsi="Times New Roman"/>
                <w:b w:val="0"/>
                <w:i w:val="0"/>
                <w:sz w:val="18"/>
              </w:rPr>
              <w:t>web_3d</w:t>
            </w:r>
          </w:p>
        </w:tc>
        <w:tc>
          <w:tcPr>
            <w:tcW w:type="dxa" w:w="2438"/>
          </w:tcPr>
          <w:p>
            <w:pPr>
              <w:spacing w:before="60" w:after="60" w:line="260" w:lineRule="exact"/>
              <w:jc w:val="left"/>
            </w:pPr>
            <w:r>
              <w:rPr>
                <w:rFonts w:ascii="Times New Roman" w:hAnsi="Times New Roman"/>
                <w:b w:val="0"/>
                <w:i w:val="0"/>
                <w:sz w:val="18"/>
              </w:rPr>
              <w:t>Three.js / WebGL scene</w:t>
            </w:r>
          </w:p>
        </w:tc>
        <w:tc>
          <w:tcPr>
            <w:tcW w:type="dxa" w:w="2098"/>
          </w:tcPr>
          <w:p>
            <w:pPr>
              <w:spacing w:before="60" w:after="60" w:line="260" w:lineRule="exact"/>
              <w:jc w:val="left"/>
            </w:pPr>
            <w:r>
              <w:rPr>
                <w:rFonts w:ascii="Times New Roman" w:hAnsi="Times New Roman"/>
                <w:b w:val="0"/>
                <w:i w:val="0"/>
                <w:sz w:val="18"/>
              </w:rPr>
              <w:t>Playwright</w:t>
            </w:r>
          </w:p>
        </w:tc>
        <w:tc>
          <w:tcPr>
            <w:tcW w:type="dxa" w:w="1417"/>
          </w:tcPr>
          <w:p>
            <w:pPr>
              <w:spacing w:before="60" w:after="60" w:line="260" w:lineRule="exact"/>
              <w:jc w:val="left"/>
            </w:pPr>
            <w:r>
              <w:rPr>
                <w:rFonts w:ascii="Times New Roman" w:hAnsi="Times New Roman"/>
                <w:b w:val="0"/>
                <w:i w:val="0"/>
                <w:sz w:val="18"/>
              </w:rPr>
              <w:t>90</w:t>
            </w:r>
          </w:p>
        </w:tc>
      </w:tr>
      <w:tr>
        <w:tc>
          <w:tcPr>
            <w:tcW w:type="dxa" w:w="1701"/>
            <w:shd w:val="clear" w:color="auto" w:fill="F7F7F7"/>
          </w:tcPr>
          <w:p>
            <w:pPr>
              <w:spacing w:before="60" w:after="60" w:line="260" w:lineRule="exact"/>
              <w:jc w:val="left"/>
            </w:pPr>
            <w:r>
              <w:rPr>
                <w:rFonts w:ascii="Times New Roman" w:hAnsi="Times New Roman"/>
                <w:b w:val="0"/>
                <w:i w:val="0"/>
                <w:sz w:val="18"/>
              </w:rPr>
              <w:t>generative_art</w:t>
            </w:r>
          </w:p>
        </w:tc>
        <w:tc>
          <w:tcPr>
            <w:tcW w:type="dxa" w:w="2438"/>
            <w:shd w:val="clear" w:color="auto" w:fill="F7F7F7"/>
          </w:tcPr>
          <w:p>
            <w:pPr>
              <w:spacing w:before="60" w:after="60" w:line="260" w:lineRule="exact"/>
              <w:jc w:val="left"/>
            </w:pPr>
            <w:r>
              <w:rPr>
                <w:rFonts w:ascii="Times New Roman" w:hAnsi="Times New Roman"/>
                <w:b w:val="0"/>
                <w:i w:val="0"/>
                <w:sz w:val="18"/>
              </w:rPr>
              <w:t>Visual output (SVG/canvas)</w:t>
            </w:r>
          </w:p>
        </w:tc>
        <w:tc>
          <w:tcPr>
            <w:tcW w:type="dxa" w:w="2098"/>
            <w:shd w:val="clear" w:color="auto" w:fill="F7F7F7"/>
          </w:tcPr>
          <w:p>
            <w:pPr>
              <w:spacing w:before="60" w:after="60" w:line="260" w:lineRule="exact"/>
              <w:jc w:val="left"/>
            </w:pPr>
            <w:r>
              <w:rPr>
                <w:rFonts w:ascii="Times New Roman" w:hAnsi="Times New Roman"/>
                <w:b w:val="0"/>
                <w:i w:val="0"/>
                <w:sz w:val="18"/>
              </w:rPr>
              <w:t>Playwright</w:t>
            </w:r>
          </w:p>
        </w:tc>
        <w:tc>
          <w:tcPr>
            <w:tcW w:type="dxa" w:w="1417"/>
            <w:shd w:val="clear" w:color="auto" w:fill="F7F7F7"/>
          </w:tcPr>
          <w:p>
            <w:pPr>
              <w:spacing w:before="60" w:after="60" w:line="260" w:lineRule="exact"/>
              <w:jc w:val="left"/>
            </w:pPr>
            <w:r>
              <w:rPr>
                <w:rFonts w:ascii="Times New Roman" w:hAnsi="Times New Roman"/>
                <w:b w:val="0"/>
                <w:i w:val="0"/>
                <w:sz w:val="18"/>
              </w:rPr>
              <w:t>80</w:t>
            </w:r>
          </w:p>
        </w:tc>
      </w:tr>
      <w:tr>
        <w:tc>
          <w:tcPr>
            <w:tcW w:type="dxa" w:w="1701"/>
          </w:tcPr>
          <w:p>
            <w:pPr>
              <w:spacing w:before="60" w:after="60" w:line="260" w:lineRule="exact"/>
              <w:jc w:val="left"/>
            </w:pPr>
            <w:r>
              <w:rPr>
                <w:rFonts w:ascii="Times New Roman" w:hAnsi="Times New Roman"/>
                <w:b w:val="0"/>
                <w:i w:val="0"/>
                <w:sz w:val="18"/>
              </w:rPr>
              <w:t>shader_art</w:t>
            </w:r>
          </w:p>
        </w:tc>
        <w:tc>
          <w:tcPr>
            <w:tcW w:type="dxa" w:w="2438"/>
          </w:tcPr>
          <w:p>
            <w:pPr>
              <w:spacing w:before="60" w:after="60" w:line="260" w:lineRule="exact"/>
              <w:jc w:val="left"/>
            </w:pPr>
            <w:r>
              <w:rPr>
                <w:rFonts w:ascii="Times New Roman" w:hAnsi="Times New Roman"/>
                <w:b w:val="0"/>
                <w:i w:val="0"/>
                <w:sz w:val="18"/>
              </w:rPr>
              <w:t>GLSL fragment shader</w:t>
            </w:r>
          </w:p>
        </w:tc>
        <w:tc>
          <w:tcPr>
            <w:tcW w:type="dxa" w:w="2098"/>
          </w:tcPr>
          <w:p>
            <w:pPr>
              <w:spacing w:before="60" w:after="60" w:line="260" w:lineRule="exact"/>
              <w:jc w:val="left"/>
            </w:pPr>
            <w:r>
              <w:rPr>
                <w:rFonts w:ascii="Times New Roman" w:hAnsi="Times New Roman"/>
                <w:b w:val="0"/>
                <w:i w:val="0"/>
                <w:sz w:val="18"/>
              </w:rPr>
              <w:t>Playwright (WebGL)</w:t>
            </w:r>
          </w:p>
        </w:tc>
        <w:tc>
          <w:tcPr>
            <w:tcW w:type="dxa" w:w="1417"/>
          </w:tcPr>
          <w:p>
            <w:pPr>
              <w:spacing w:before="60" w:after="60" w:line="260" w:lineRule="exact"/>
              <w:jc w:val="left"/>
            </w:pPr>
            <w:r>
              <w:rPr>
                <w:rFonts w:ascii="Times New Roman" w:hAnsi="Times New Roman"/>
                <w:b w:val="0"/>
                <w:i w:val="0"/>
                <w:sz w:val="18"/>
              </w:rPr>
              <w:t>80</w:t>
            </w:r>
          </w:p>
        </w:tc>
      </w:tr>
      <w:tr>
        <w:tc>
          <w:tcPr>
            <w:tcW w:type="dxa" w:w="1701"/>
            <w:shd w:val="clear" w:color="auto" w:fill="F7F7F7"/>
          </w:tcPr>
          <w:p>
            <w:pPr>
              <w:spacing w:before="60" w:after="60" w:line="260" w:lineRule="exact"/>
              <w:jc w:val="left"/>
            </w:pPr>
            <w:r>
              <w:rPr>
                <w:rFonts w:ascii="Times New Roman" w:hAnsi="Times New Roman"/>
                <w:b w:val="0"/>
                <w:i w:val="0"/>
                <w:sz w:val="18"/>
              </w:rPr>
              <w:t>python_tool</w:t>
            </w:r>
          </w:p>
        </w:tc>
        <w:tc>
          <w:tcPr>
            <w:tcW w:type="dxa" w:w="2438"/>
            <w:shd w:val="clear" w:color="auto" w:fill="F7F7F7"/>
          </w:tcPr>
          <w:p>
            <w:pPr>
              <w:spacing w:before="60" w:after="60" w:line="260" w:lineRule="exact"/>
              <w:jc w:val="left"/>
            </w:pPr>
            <w:r>
              <w:rPr>
                <w:rFonts w:ascii="Times New Roman" w:hAnsi="Times New Roman"/>
                <w:b w:val="0"/>
                <w:i w:val="0"/>
                <w:sz w:val="18"/>
              </w:rPr>
              <w:t>Python program + JS demo</w:t>
            </w:r>
          </w:p>
        </w:tc>
        <w:tc>
          <w:tcPr>
            <w:tcW w:type="dxa" w:w="2098"/>
            <w:shd w:val="clear" w:color="auto" w:fill="F7F7F7"/>
          </w:tcPr>
          <w:p>
            <w:pPr>
              <w:spacing w:before="60" w:after="60" w:line="260" w:lineRule="exact"/>
              <w:jc w:val="left"/>
            </w:pPr>
            <w:r>
              <w:rPr>
                <w:rFonts w:ascii="Times New Roman" w:hAnsi="Times New Roman"/>
                <w:b w:val="0"/>
                <w:i w:val="0"/>
                <w:sz w:val="18"/>
              </w:rPr>
              <w:t>Subprocess exit</w:t>
            </w:r>
          </w:p>
        </w:tc>
        <w:tc>
          <w:tcPr>
            <w:tcW w:type="dxa" w:w="1417"/>
            <w:shd w:val="clear" w:color="auto" w:fill="F7F7F7"/>
          </w:tcPr>
          <w:p>
            <w:pPr>
              <w:spacing w:before="60" w:after="60" w:line="260" w:lineRule="exact"/>
              <w:jc w:val="left"/>
            </w:pPr>
            <w:r>
              <w:rPr>
                <w:rFonts w:ascii="Times New Roman" w:hAnsi="Times New Roman"/>
                <w:b w:val="0"/>
                <w:i w:val="0"/>
                <w:sz w:val="18"/>
              </w:rPr>
              <w:t>100</w:t>
            </w:r>
          </w:p>
        </w:tc>
      </w:tr>
      <w:tr>
        <w:tc>
          <w:tcPr>
            <w:tcW w:type="dxa" w:w="1701"/>
          </w:tcPr>
          <w:p>
            <w:pPr>
              <w:spacing w:before="60" w:after="60" w:line="260" w:lineRule="exact"/>
              <w:jc w:val="left"/>
            </w:pPr>
            <w:r>
              <w:rPr>
                <w:rFonts w:ascii="Times New Roman" w:hAnsi="Times New Roman"/>
                <w:b w:val="0"/>
                <w:i w:val="0"/>
                <w:sz w:val="18"/>
              </w:rPr>
              <w:t>data_viz</w:t>
            </w:r>
          </w:p>
        </w:tc>
        <w:tc>
          <w:tcPr>
            <w:tcW w:type="dxa" w:w="2438"/>
          </w:tcPr>
          <w:p>
            <w:pPr>
              <w:spacing w:before="60" w:after="60" w:line="260" w:lineRule="exact"/>
              <w:jc w:val="left"/>
            </w:pPr>
            <w:r>
              <w:rPr>
                <w:rFonts w:ascii="Times New Roman" w:hAnsi="Times New Roman"/>
                <w:b w:val="0"/>
                <w:i w:val="0"/>
                <w:sz w:val="18"/>
              </w:rPr>
              <w:t>Plotlib/Plotly + SVG embed</w:t>
            </w:r>
          </w:p>
        </w:tc>
        <w:tc>
          <w:tcPr>
            <w:tcW w:type="dxa" w:w="2098"/>
          </w:tcPr>
          <w:p>
            <w:pPr>
              <w:spacing w:before="60" w:after="60" w:line="260" w:lineRule="exact"/>
              <w:jc w:val="left"/>
            </w:pPr>
            <w:r>
              <w:rPr>
                <w:rFonts w:ascii="Times New Roman" w:hAnsi="Times New Roman"/>
                <w:b w:val="0"/>
                <w:i w:val="0"/>
                <w:sz w:val="18"/>
              </w:rPr>
              <w:t>Subprocess + file</w:t>
            </w:r>
          </w:p>
        </w:tc>
        <w:tc>
          <w:tcPr>
            <w:tcW w:type="dxa" w:w="1417"/>
          </w:tcPr>
          <w:p>
            <w:pPr>
              <w:spacing w:before="60" w:after="60" w:line="260" w:lineRule="exact"/>
              <w:jc w:val="left"/>
            </w:pPr>
            <w:r>
              <w:rPr>
                <w:rFonts w:ascii="Times New Roman" w:hAnsi="Times New Roman"/>
                <w:b w:val="0"/>
                <w:i w:val="0"/>
                <w:sz w:val="18"/>
              </w:rPr>
              <w:t>80</w:t>
            </w:r>
          </w:p>
        </w:tc>
      </w:tr>
      <w:tr>
        <w:tc>
          <w:tcPr>
            <w:tcW w:type="dxa" w:w="1701"/>
            <w:shd w:val="clear" w:color="auto" w:fill="F7F7F7"/>
          </w:tcPr>
          <w:p>
            <w:pPr>
              <w:spacing w:before="60" w:after="60" w:line="260" w:lineRule="exact"/>
              <w:jc w:val="left"/>
            </w:pPr>
            <w:r>
              <w:rPr>
                <w:rFonts w:ascii="Times New Roman" w:hAnsi="Times New Roman"/>
                <w:b w:val="0"/>
                <w:i w:val="0"/>
                <w:sz w:val="18"/>
              </w:rPr>
              <w:t>typescript_app</w:t>
            </w:r>
          </w:p>
        </w:tc>
        <w:tc>
          <w:tcPr>
            <w:tcW w:type="dxa" w:w="2438"/>
            <w:shd w:val="clear" w:color="auto" w:fill="F7F7F7"/>
          </w:tcPr>
          <w:p>
            <w:pPr>
              <w:spacing w:before="60" w:after="60" w:line="260" w:lineRule="exact"/>
              <w:jc w:val="left"/>
            </w:pPr>
            <w:r>
              <w:rPr>
                <w:rFonts w:ascii="Times New Roman" w:hAnsi="Times New Roman"/>
                <w:b w:val="0"/>
                <w:i w:val="0"/>
                <w:sz w:val="18"/>
              </w:rPr>
              <w:t>ES-module JS app (esm.sh)</w:t>
            </w:r>
          </w:p>
        </w:tc>
        <w:tc>
          <w:tcPr>
            <w:tcW w:type="dxa" w:w="2098"/>
            <w:shd w:val="clear" w:color="auto" w:fill="F7F7F7"/>
          </w:tcPr>
          <w:p>
            <w:pPr>
              <w:spacing w:before="60" w:after="60" w:line="260" w:lineRule="exact"/>
              <w:jc w:val="left"/>
            </w:pPr>
            <w:r>
              <w:rPr>
                <w:rFonts w:ascii="Times New Roman" w:hAnsi="Times New Roman"/>
                <w:b w:val="0"/>
                <w:i w:val="0"/>
                <w:sz w:val="18"/>
              </w:rPr>
              <w:t>Playwright</w:t>
            </w:r>
          </w:p>
        </w:tc>
        <w:tc>
          <w:tcPr>
            <w:tcW w:type="dxa" w:w="1417"/>
            <w:shd w:val="clear" w:color="auto" w:fill="F7F7F7"/>
          </w:tcPr>
          <w:p>
            <w:pPr>
              <w:spacing w:before="60" w:after="60" w:line="260" w:lineRule="exact"/>
              <w:jc w:val="left"/>
            </w:pPr>
            <w:r>
              <w:rPr>
                <w:rFonts w:ascii="Times New Roman" w:hAnsi="Times New Roman"/>
                <w:b w:val="0"/>
                <w:i w:val="0"/>
                <w:sz w:val="18"/>
              </w:rPr>
              <w:t>85</w:t>
            </w:r>
          </w:p>
        </w:tc>
      </w:tr>
      <w:tr>
        <w:tc>
          <w:tcPr>
            <w:tcW w:type="dxa" w:w="1701"/>
          </w:tcPr>
          <w:p>
            <w:pPr>
              <w:spacing w:before="60" w:after="60" w:line="260" w:lineRule="exact"/>
              <w:jc w:val="left"/>
            </w:pPr>
            <w:r>
              <w:rPr>
                <w:rFonts w:ascii="Times New Roman" w:hAnsi="Times New Roman"/>
                <w:b w:val="0"/>
                <w:i w:val="0"/>
                <w:sz w:val="18"/>
              </w:rPr>
              <w:t>document</w:t>
            </w:r>
          </w:p>
        </w:tc>
        <w:tc>
          <w:tcPr>
            <w:tcW w:type="dxa" w:w="2438"/>
          </w:tcPr>
          <w:p>
            <w:pPr>
              <w:spacing w:before="60" w:after="60" w:line="260" w:lineRule="exact"/>
              <w:jc w:val="left"/>
            </w:pPr>
            <w:r>
              <w:rPr>
                <w:rFonts w:ascii="Times New Roman" w:hAnsi="Times New Roman"/>
                <w:b w:val="0"/>
                <w:i w:val="0"/>
                <w:sz w:val="18"/>
              </w:rPr>
              <w:t>Markdown + styled HTML</w:t>
            </w:r>
          </w:p>
        </w:tc>
        <w:tc>
          <w:tcPr>
            <w:tcW w:type="dxa" w:w="2098"/>
          </w:tcPr>
          <w:p>
            <w:pPr>
              <w:spacing w:before="60" w:after="60" w:line="260" w:lineRule="exact"/>
              <w:jc w:val="left"/>
            </w:pPr>
            <w:r>
              <w:rPr>
                <w:rFonts w:ascii="Times New Roman" w:hAnsi="Times New Roman"/>
                <w:b w:val="0"/>
                <w:i w:val="0"/>
                <w:sz w:val="18"/>
              </w:rPr>
              <w:t>Structure check</w:t>
            </w:r>
          </w:p>
        </w:tc>
        <w:tc>
          <w:tcPr>
            <w:tcW w:type="dxa" w:w="1417"/>
          </w:tcPr>
          <w:p>
            <w:pPr>
              <w:spacing w:before="60" w:after="60" w:line="260" w:lineRule="exact"/>
              <w:jc w:val="left"/>
            </w:pPr>
            <w:r>
              <w:rPr>
                <w:rFonts w:ascii="Times New Roman" w:hAnsi="Times New Roman"/>
                <w:b w:val="0"/>
                <w:i w:val="0"/>
                <w:sz w:val="18"/>
              </w:rPr>
              <w:t>60</w:t>
            </w:r>
          </w:p>
        </w:tc>
      </w:tr>
      <w:tr>
        <w:tc>
          <w:tcPr>
            <w:tcW w:type="dxa" w:w="1701"/>
            <w:shd w:val="clear" w:color="auto" w:fill="F7F7F7"/>
          </w:tcPr>
          <w:p>
            <w:pPr>
              <w:spacing w:before="60" w:after="60" w:line="260" w:lineRule="exact"/>
              <w:jc w:val="left"/>
            </w:pPr>
            <w:r>
              <w:rPr>
                <w:rFonts w:ascii="Times New Roman" w:hAnsi="Times New Roman"/>
                <w:b w:val="0"/>
                <w:i w:val="0"/>
                <w:sz w:val="18"/>
              </w:rPr>
              <w:t>cli_tool</w:t>
            </w:r>
          </w:p>
        </w:tc>
        <w:tc>
          <w:tcPr>
            <w:tcW w:type="dxa" w:w="2438"/>
            <w:shd w:val="clear" w:color="auto" w:fill="F7F7F7"/>
          </w:tcPr>
          <w:p>
            <w:pPr>
              <w:spacing w:before="60" w:after="60" w:line="260" w:lineRule="exact"/>
              <w:jc w:val="left"/>
            </w:pPr>
            <w:r>
              <w:rPr>
                <w:rFonts w:ascii="Times New Roman" w:hAnsi="Times New Roman"/>
                <w:b w:val="0"/>
                <w:i w:val="0"/>
                <w:sz w:val="18"/>
              </w:rPr>
              <w:t>Rust/Go CLI + devcontainer</w:t>
            </w:r>
          </w:p>
        </w:tc>
        <w:tc>
          <w:tcPr>
            <w:tcW w:type="dxa" w:w="2098"/>
            <w:shd w:val="clear" w:color="auto" w:fill="F7F7F7"/>
          </w:tcPr>
          <w:p>
            <w:pPr>
              <w:spacing w:before="60" w:after="60" w:line="260" w:lineRule="exact"/>
              <w:jc w:val="left"/>
            </w:pPr>
            <w:r>
              <w:rPr>
                <w:rFonts w:ascii="Times New Roman" w:hAnsi="Times New Roman"/>
                <w:b w:val="0"/>
                <w:i w:val="0"/>
                <w:sz w:val="18"/>
              </w:rPr>
              <w:t>File + Playwright</w:t>
            </w:r>
          </w:p>
        </w:tc>
        <w:tc>
          <w:tcPr>
            <w:tcW w:type="dxa" w:w="1417"/>
            <w:shd w:val="clear" w:color="auto" w:fill="F7F7F7"/>
          </w:tcPr>
          <w:p>
            <w:pPr>
              <w:spacing w:before="60" w:after="60" w:line="260" w:lineRule="exact"/>
              <w:jc w:val="left"/>
            </w:pPr>
            <w:r>
              <w:rPr>
                <w:rFonts w:ascii="Times New Roman" w:hAnsi="Times New Roman"/>
                <w:b w:val="0"/>
                <w:i w:val="0"/>
                <w:sz w:val="18"/>
              </w:rPr>
              <w:t>90</w:t>
            </w:r>
          </w:p>
        </w:tc>
      </w:tr>
    </w:tbl>
    <w:p>
      <w:pPr>
        <w:spacing w:before="0" w:after="80"/>
        <w:jc w:val="both"/>
      </w:pPr>
    </w:p>
    <w:p>
      <w:r>
        <w:br w:type="page"/>
      </w:r>
    </w:p>
    <w:p>
      <w:pPr>
        <w:spacing w:before="280" w:after="80" w:line="280" w:lineRule="exact"/>
        <w:jc w:val="center"/>
      </w:pPr>
      <w:r>
        <w:rPr>
          <w:rFonts w:ascii="Times New Roman" w:hAnsi="Times New Roman"/>
          <w:b/>
          <w:sz w:val="20"/>
        </w:rPr>
        <w:t>IV. Key Mechanisms</w:t>
      </w:r>
    </w:p>
    <w:p>
      <w:pPr>
        <w:spacing w:before="200" w:after="60" w:line="280" w:lineRule="exact"/>
        <w:jc w:val="left"/>
      </w:pPr>
      <w:r>
        <w:rPr>
          <w:rFonts w:ascii="Times New Roman" w:hAnsi="Times New Roman"/>
          <w:b/>
          <w:i/>
          <w:sz w:val="20"/>
        </w:rPr>
        <w:t>A. Complexity Escalation</w:t>
      </w:r>
    </w:p>
    <w:p>
      <w:pPr>
        <w:spacing w:before="0" w:after="120" w:line="280" w:lineRule="exact"/>
        <w:jc w:val="both"/>
      </w:pPr>
      <w:r>
        <w:rPr>
          <w:rFonts w:ascii="Times New Roman" w:hAnsi="Times New Roman"/>
          <w:b w:val="0"/>
          <w:i w:val="0"/>
          <w:sz w:val="20"/>
        </w:rPr>
        <w:t xml:space="preserve">Each plan must exceed the maximum complexity score of recent projects by at least one point. The scale is open-ended. Architects consistently propose 1-3 points above the floor, producing compounding escalation from 3 to 52 over the observation period. In </w:t>
      </w:r>
      <w:r>
        <w:rPr>
          <w:rFonts w:ascii="Times New Roman" w:hAnsi="Times New Roman"/>
          <w:b w:val="0"/>
          <w:i/>
          <w:sz w:val="20"/>
        </w:rPr>
        <w:t>recovery mode</w:t>
      </w:r>
      <w:r>
        <w:rPr>
          <w:rFonts w:ascii="Times New Roman" w:hAnsi="Times New Roman"/>
          <w:b w:val="0"/>
          <w:i w:val="0"/>
          <w:sz w:val="20"/>
        </w:rPr>
        <w:t xml:space="preserve"> (three or more consecutive failures), the floor is temporarily relaxed. A safeguard prevents emergency plans from recording lower complexity than the trajectory peak, stopping permanent regression.</w:t>
      </w:r>
    </w:p>
    <w:p>
      <w:pPr>
        <w:spacing w:before="200" w:after="60" w:line="280" w:lineRule="exact"/>
        <w:jc w:val="left"/>
      </w:pPr>
      <w:r>
        <w:rPr>
          <w:rFonts w:ascii="Times New Roman" w:hAnsi="Times New Roman"/>
          <w:b/>
          <w:i/>
          <w:sz w:val="20"/>
        </w:rPr>
        <w:t>B. Type Diversity Enforcement</w:t>
      </w:r>
    </w:p>
    <w:p>
      <w:pPr>
        <w:spacing w:before="0" w:after="120" w:line="280" w:lineRule="exact"/>
        <w:jc w:val="both"/>
      </w:pPr>
      <w:r>
        <w:rPr>
          <w:rFonts w:ascii="Times New Roman" w:hAnsi="Times New Roman"/>
          <w:b w:val="0"/>
          <w:i w:val="0"/>
          <w:sz w:val="20"/>
        </w:rPr>
        <w:t xml:space="preserve">Three constraints apply: (i) the same type may not be used consecutively; (ii) each type has a complexity ceiling; (iii) a type ban activates after three consecutive failures. Banned types are communicated to the CEO via a </w:t>
      </w:r>
      <w:r>
        <w:rPr>
          <w:rFonts w:ascii="Times New Roman" w:hAnsi="Times New Roman"/>
          <w:b w:val="0"/>
          <w:i/>
          <w:sz w:val="20"/>
        </w:rPr>
        <w:t>TYPE DIVERSITY REPORT</w:t>
      </w:r>
      <w:r>
        <w:rPr>
          <w:rFonts w:ascii="Times New Roman" w:hAnsi="Times New Roman"/>
          <w:b w:val="0"/>
          <w:i w:val="0"/>
          <w:sz w:val="20"/>
        </w:rPr>
        <w:t>. This mechanism converted an 18-build web_3d stuck loop into a single-build recovery.</w:t>
      </w:r>
    </w:p>
    <w:p>
      <w:pPr>
        <w:spacing w:before="200" w:after="60" w:line="280" w:lineRule="exact"/>
        <w:jc w:val="left"/>
      </w:pPr>
      <w:r>
        <w:rPr>
          <w:rFonts w:ascii="Times New Roman" w:hAnsi="Times New Roman"/>
          <w:b/>
          <w:i/>
          <w:sz w:val="20"/>
        </w:rPr>
        <w:t>C. Mechanical Verification</w:t>
      </w:r>
    </w:p>
    <w:p>
      <w:pPr>
        <w:spacing w:before="0" w:after="120" w:line="280" w:lineRule="exact"/>
        <w:jc w:val="both"/>
      </w:pPr>
      <w:r>
        <w:rPr>
          <w:rFonts w:ascii="Times New Roman" w:hAnsi="Times New Roman"/>
          <w:b w:val="0"/>
          <w:i w:val="0"/>
          <w:sz w:val="20"/>
        </w:rPr>
        <w:t xml:space="preserve">Playwright [4] drives headless Chromium against a locally-served project copy, checking page load, non-blank canvas pixel content (getImageData), observable control state changes, and console errors (with environmental artefacts filtered). A separate LLM QA Tester assigns a structured verdict, </w:t>
      </w:r>
      <w:r>
        <w:rPr>
          <w:rFonts w:ascii="Times New Roman" w:hAnsi="Times New Roman"/>
          <w:b w:val="0"/>
          <w:i/>
          <w:sz w:val="20"/>
        </w:rPr>
        <w:t>shippable</w:t>
      </w:r>
      <w:r>
        <w:rPr>
          <w:rFonts w:ascii="Times New Roman" w:hAnsi="Times New Roman"/>
          <w:b w:val="0"/>
          <w:i w:val="0"/>
          <w:sz w:val="20"/>
        </w:rPr>
        <w:t xml:space="preserve">, </w:t>
      </w:r>
      <w:r>
        <w:rPr>
          <w:rFonts w:ascii="Times New Roman" w:hAnsi="Times New Roman"/>
          <w:b w:val="0"/>
          <w:i/>
          <w:sz w:val="20"/>
        </w:rPr>
        <w:t>partially_usable</w:t>
      </w:r>
      <w:r>
        <w:rPr>
          <w:rFonts w:ascii="Times New Roman" w:hAnsi="Times New Roman"/>
          <w:b w:val="0"/>
          <w:i w:val="0"/>
          <w:sz w:val="20"/>
        </w:rPr>
        <w:t xml:space="preserve">, or </w:t>
      </w:r>
      <w:r>
        <w:rPr>
          <w:rFonts w:ascii="Times New Roman" w:hAnsi="Times New Roman"/>
          <w:b w:val="0"/>
          <w:i/>
          <w:sz w:val="20"/>
        </w:rPr>
        <w:t>non_functional</w:t>
      </w:r>
      <w:r>
        <w:rPr>
          <w:rFonts w:ascii="Times New Roman" w:hAnsi="Times New Roman"/>
          <w:b w:val="0"/>
          <w:i w:val="0"/>
          <w:sz w:val="20"/>
        </w:rPr>
        <w:t>.</w:t>
      </w:r>
    </w:p>
    <w:p>
      <w:pPr>
        <w:spacing w:before="200" w:after="60" w:line="280" w:lineRule="exact"/>
        <w:jc w:val="left"/>
      </w:pPr>
      <w:r>
        <w:rPr>
          <w:rFonts w:ascii="Times New Roman" w:hAnsi="Times New Roman"/>
          <w:b/>
          <w:i/>
          <w:sz w:val="20"/>
        </w:rPr>
        <w:t>D. CTO Self-Improvement</w:t>
      </w:r>
    </w:p>
    <w:p>
      <w:pPr>
        <w:spacing w:before="0" w:after="120" w:line="280" w:lineRule="exact"/>
        <w:jc w:val="both"/>
      </w:pPr>
      <w:r>
        <w:rPr>
          <w:rFonts w:ascii="Times New Roman" w:hAnsi="Times New Roman"/>
          <w:b w:val="0"/>
          <w:i w:val="0"/>
          <w:sz w:val="20"/>
        </w:rPr>
        <w:t xml:space="preserve">After each CEO review, </w:t>
      </w:r>
      <w:r>
        <w:rPr>
          <w:rFonts w:ascii="Times New Roman" w:hAnsi="Times New Roman"/>
          <w:b w:val="0"/>
          <w:i/>
          <w:sz w:val="20"/>
        </w:rPr>
        <w:t>self_improve.py</w:t>
      </w:r>
      <w:r>
        <w:rPr>
          <w:rFonts w:ascii="Times New Roman" w:hAnsi="Times New Roman"/>
          <w:b w:val="0"/>
          <w:i w:val="0"/>
          <w:sz w:val="20"/>
        </w:rPr>
        <w:t xml:space="preserve"> analyses the 30 most recent failed builds and asks the CTO agent (Gemini 2.0 Flash) to propose one surgical </w:t>
      </w:r>
      <w:r>
        <w:rPr>
          <w:rFonts w:ascii="Courier New" w:hAnsi="Courier New"/>
          <w:b w:val="0"/>
          <w:i w:val="0"/>
          <w:sz w:val="20"/>
        </w:rPr>
        <w:t>old_string</w:t>
      </w:r>
      <w:r>
        <w:rPr>
          <w:rFonts w:ascii="Times New Roman" w:hAnsi="Times New Roman"/>
          <w:b w:val="0"/>
          <w:i w:val="0"/>
          <w:sz w:val="20"/>
        </w:rPr>
        <w:t>/</w:t>
      </w:r>
      <w:r>
        <w:rPr>
          <w:rFonts w:ascii="Courier New" w:hAnsi="Courier New"/>
          <w:b w:val="0"/>
          <w:i w:val="0"/>
          <w:sz w:val="20"/>
        </w:rPr>
        <w:t>new_string</w:t>
      </w:r>
      <w:r>
        <w:rPr>
          <w:rFonts w:ascii="Times New Roman" w:hAnsi="Times New Roman"/>
          <w:b w:val="0"/>
          <w:i w:val="0"/>
          <w:sz w:val="20"/>
        </w:rPr>
        <w:t xml:space="preserve"> patch. The patch is validated with </w:t>
      </w:r>
      <w:r>
        <w:rPr>
          <w:rFonts w:ascii="Courier New" w:hAnsi="Courier New"/>
          <w:b w:val="0"/>
          <w:i w:val="0"/>
          <w:sz w:val="20"/>
        </w:rPr>
        <w:t>ast.parse()</w:t>
      </w:r>
      <w:r>
        <w:rPr>
          <w:rFonts w:ascii="Times New Roman" w:hAnsi="Times New Roman"/>
          <w:b w:val="0"/>
          <w:i w:val="0"/>
          <w:sz w:val="20"/>
        </w:rPr>
        <w:t>, committed, and logged, creating a genuine self-modification loop.</w:t>
      </w:r>
    </w:p>
    <w:p>
      <w:pPr>
        <w:spacing w:before="200" w:after="60" w:line="280" w:lineRule="exact"/>
        <w:jc w:val="left"/>
      </w:pPr>
      <w:r>
        <w:rPr>
          <w:rFonts w:ascii="Times New Roman" w:hAnsi="Times New Roman"/>
          <w:b/>
          <w:i/>
          <w:sz w:val="20"/>
        </w:rPr>
        <w:t>E. Watchdog Autonomy</w:t>
      </w:r>
    </w:p>
    <w:p>
      <w:pPr>
        <w:spacing w:before="0" w:after="120" w:line="280" w:lineRule="exact"/>
        <w:jc w:val="both"/>
      </w:pPr>
      <w:r>
        <w:rPr>
          <w:rFonts w:ascii="Times New Roman" w:hAnsi="Times New Roman"/>
          <w:b w:val="0"/>
          <w:i w:val="0"/>
          <w:sz w:val="20"/>
        </w:rPr>
        <w:t>A watchdog workflow runs every 30 minutes, dispatching builds when daily ship count is below five, at least five hours have elapsed since the last ship, and no build is currently running. A hard cap of eight dispatches per day prevents runaway token consumption.</w:t>
      </w:r>
    </w:p>
    <w:p>
      <w:pPr>
        <w:spacing w:before="280" w:after="80" w:line="280" w:lineRule="exact"/>
        <w:jc w:val="center"/>
      </w:pPr>
      <w:r>
        <w:rPr>
          <w:rFonts w:ascii="Times New Roman" w:hAnsi="Times New Roman"/>
          <w:b/>
          <w:sz w:val="20"/>
        </w:rPr>
        <w:t>V. Results and Evaluation</w:t>
      </w:r>
    </w:p>
    <w:p>
      <w:pPr>
        <w:spacing w:before="200" w:after="60" w:line="280" w:lineRule="exact"/>
        <w:jc w:val="left"/>
      </w:pPr>
      <w:r>
        <w:rPr>
          <w:rFonts w:ascii="Times New Roman" w:hAnsi="Times New Roman"/>
          <w:b/>
          <w:i/>
          <w:sz w:val="20"/>
        </w:rPr>
        <w:t>A. Overview</w:t>
      </w:r>
    </w:p>
    <w:p>
      <w:pPr>
        <w:spacing w:before="200" w:after="80" w:line="280" w:lineRule="exact"/>
        <w:jc w:val="center"/>
      </w:pPr>
      <w:r>
        <w:rPr>
          <w:rFonts w:ascii="Times New Roman" w:hAnsi="Times New Roman"/>
          <w:b/>
          <w:sz w:val="18"/>
        </w:rPr>
        <w:t>TABLE IV. Summary Statistics, 21-Day Observation Period</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4513"/>
        <w:gridCol w:w="4513"/>
      </w:tblGrid>
      <w:tr>
        <w:tc>
          <w:tcPr>
            <w:tcW w:type="dxa" w:w="4535"/>
          </w:tcPr>
          <w:p>
            <w:pPr>
              <w:spacing w:before="60" w:after="60" w:line="260" w:lineRule="exact"/>
              <w:jc w:val="left"/>
            </w:pPr>
            <w:r>
              <w:rPr>
                <w:rFonts w:ascii="Times New Roman" w:hAnsi="Times New Roman"/>
                <w:b/>
                <w:i w:val="0"/>
                <w:sz w:val="18"/>
              </w:rPr>
              <w:t>Metric</w:t>
            </w:r>
          </w:p>
        </w:tc>
        <w:tc>
          <w:tcPr>
            <w:tcW w:type="dxa" w:w="4252"/>
          </w:tcPr>
          <w:p>
            <w:pPr>
              <w:spacing w:before="60" w:after="60" w:line="260" w:lineRule="exact"/>
              <w:jc w:val="left"/>
            </w:pPr>
            <w:r>
              <w:rPr>
                <w:rFonts w:ascii="Times New Roman" w:hAnsi="Times New Roman"/>
                <w:b/>
                <w:i w:val="0"/>
                <w:sz w:val="18"/>
              </w:rPr>
              <w:t>Value</w:t>
            </w:r>
          </w:p>
        </w:tc>
      </w:tr>
      <w:tr>
        <w:tc>
          <w:tcPr>
            <w:tcW w:type="dxa" w:w="4535"/>
          </w:tcPr>
          <w:p>
            <w:pPr>
              <w:spacing w:before="60" w:after="60" w:line="260" w:lineRule="exact"/>
              <w:jc w:val="left"/>
            </w:pPr>
            <w:r>
              <w:rPr>
                <w:rFonts w:ascii="Times New Roman" w:hAnsi="Times New Roman"/>
                <w:b w:val="0"/>
                <w:i w:val="0"/>
                <w:sz w:val="18"/>
              </w:rPr>
              <w:t>Total projects shipped</w:t>
            </w:r>
          </w:p>
        </w:tc>
        <w:tc>
          <w:tcPr>
            <w:tcW w:type="dxa" w:w="4252"/>
          </w:tcPr>
          <w:p>
            <w:pPr>
              <w:spacing w:before="60" w:after="60" w:line="260" w:lineRule="exact"/>
              <w:jc w:val="left"/>
            </w:pPr>
            <w:r>
              <w:rPr>
                <w:rFonts w:ascii="Times New Roman" w:hAnsi="Times New Roman"/>
                <w:b w:val="0"/>
                <w:i w:val="0"/>
                <w:sz w:val="18"/>
              </w:rPr>
              <w:t>54</w:t>
            </w:r>
          </w:p>
        </w:tc>
      </w:tr>
      <w:tr>
        <w:tc>
          <w:tcPr>
            <w:tcW w:type="dxa" w:w="4535"/>
            <w:shd w:val="clear" w:color="auto" w:fill="F7F7F7"/>
          </w:tcPr>
          <w:p>
            <w:pPr>
              <w:spacing w:before="60" w:after="60" w:line="260" w:lineRule="exact"/>
              <w:jc w:val="left"/>
            </w:pPr>
            <w:r>
              <w:rPr>
                <w:rFonts w:ascii="Times New Roman" w:hAnsi="Times New Roman"/>
                <w:b w:val="0"/>
                <w:i w:val="0"/>
                <w:sz w:val="18"/>
              </w:rPr>
              <w:t>Total refused builds</w:t>
            </w:r>
          </w:p>
        </w:tc>
        <w:tc>
          <w:tcPr>
            <w:tcW w:type="dxa" w:w="4252"/>
            <w:shd w:val="clear" w:color="auto" w:fill="F7F7F7"/>
          </w:tcPr>
          <w:p>
            <w:pPr>
              <w:spacing w:before="60" w:after="60" w:line="260" w:lineRule="exact"/>
              <w:jc w:val="left"/>
            </w:pPr>
            <w:r>
              <w:rPr>
                <w:rFonts w:ascii="Times New Roman" w:hAnsi="Times New Roman"/>
                <w:b w:val="0"/>
                <w:i w:val="0"/>
                <w:sz w:val="18"/>
              </w:rPr>
              <w:t>279</w:t>
            </w:r>
          </w:p>
        </w:tc>
      </w:tr>
      <w:tr>
        <w:tc>
          <w:tcPr>
            <w:tcW w:type="dxa" w:w="4535"/>
          </w:tcPr>
          <w:p>
            <w:pPr>
              <w:spacing w:before="60" w:after="60" w:line="260" w:lineRule="exact"/>
              <w:jc w:val="left"/>
            </w:pPr>
            <w:r>
              <w:rPr>
                <w:rFonts w:ascii="Times New Roman" w:hAnsi="Times New Roman"/>
                <w:b w:val="0"/>
                <w:i w:val="0"/>
                <w:sz w:val="18"/>
              </w:rPr>
              <w:t>Overall ship rate</w:t>
            </w:r>
          </w:p>
        </w:tc>
        <w:tc>
          <w:tcPr>
            <w:tcW w:type="dxa" w:w="4252"/>
          </w:tcPr>
          <w:p>
            <w:pPr>
              <w:spacing w:before="60" w:after="60" w:line="260" w:lineRule="exact"/>
              <w:jc w:val="left"/>
            </w:pPr>
            <w:r>
              <w:rPr>
                <w:rFonts w:ascii="Times New Roman" w:hAnsi="Times New Roman"/>
                <w:b w:val="0"/>
                <w:i w:val="0"/>
                <w:sz w:val="18"/>
              </w:rPr>
              <w:t>16%  (54 / 333 attempts)</w:t>
            </w:r>
          </w:p>
        </w:tc>
      </w:tr>
      <w:tr>
        <w:tc>
          <w:tcPr>
            <w:tcW w:type="dxa" w:w="4535"/>
            <w:shd w:val="clear" w:color="auto" w:fill="F7F7F7"/>
          </w:tcPr>
          <w:p>
            <w:pPr>
              <w:spacing w:before="60" w:after="60" w:line="260" w:lineRule="exact"/>
              <w:jc w:val="left"/>
            </w:pPr>
            <w:r>
              <w:rPr>
                <w:rFonts w:ascii="Times New Roman" w:hAnsi="Times New Roman"/>
                <w:b w:val="0"/>
                <w:i w:val="0"/>
                <w:sz w:val="18"/>
              </w:rPr>
              <w:t>Observation period</w:t>
            </w:r>
          </w:p>
        </w:tc>
        <w:tc>
          <w:tcPr>
            <w:tcW w:type="dxa" w:w="4252"/>
            <w:shd w:val="clear" w:color="auto" w:fill="F7F7F7"/>
          </w:tcPr>
          <w:p>
            <w:pPr>
              <w:spacing w:before="60" w:after="60" w:line="260" w:lineRule="exact"/>
              <w:jc w:val="left"/>
            </w:pPr>
            <w:r>
              <w:rPr>
                <w:rFonts w:ascii="Times New Roman" w:hAnsi="Times New Roman"/>
                <w:b w:val="0"/>
                <w:i w:val="0"/>
                <w:sz w:val="18"/>
              </w:rPr>
              <w:t>21 days  (28 April - 18 May 2026)</w:t>
            </w:r>
          </w:p>
        </w:tc>
      </w:tr>
      <w:tr>
        <w:tc>
          <w:tcPr>
            <w:tcW w:type="dxa" w:w="4535"/>
          </w:tcPr>
          <w:p>
            <w:pPr>
              <w:spacing w:before="60" w:after="60" w:line="260" w:lineRule="exact"/>
              <w:jc w:val="left"/>
            </w:pPr>
            <w:r>
              <w:rPr>
                <w:rFonts w:ascii="Times New Roman" w:hAnsi="Times New Roman"/>
                <w:b w:val="0"/>
                <w:i w:val="0"/>
                <w:sz w:val="18"/>
              </w:rPr>
              <w:t>Complexity range</w:t>
            </w:r>
          </w:p>
        </w:tc>
        <w:tc>
          <w:tcPr>
            <w:tcW w:type="dxa" w:w="4252"/>
          </w:tcPr>
          <w:p>
            <w:pPr>
              <w:spacing w:before="60" w:after="60" w:line="260" w:lineRule="exact"/>
              <w:jc w:val="left"/>
            </w:pPr>
            <w:r>
              <w:rPr>
                <w:rFonts w:ascii="Times New Roman" w:hAnsi="Times New Roman"/>
                <w:b w:val="0"/>
                <w:i w:val="0"/>
                <w:sz w:val="18"/>
              </w:rPr>
              <w:t>3 - 140  (open-ended scale)</w:t>
            </w:r>
          </w:p>
        </w:tc>
      </w:tr>
      <w:tr>
        <w:tc>
          <w:tcPr>
            <w:tcW w:type="dxa" w:w="4535"/>
            <w:shd w:val="clear" w:color="auto" w:fill="F7F7F7"/>
          </w:tcPr>
          <w:p>
            <w:pPr>
              <w:spacing w:before="60" w:after="60" w:line="260" w:lineRule="exact"/>
              <w:jc w:val="left"/>
            </w:pPr>
            <w:r>
              <w:rPr>
                <w:rFonts w:ascii="Times New Roman" w:hAnsi="Times New Roman"/>
                <w:b w:val="0"/>
                <w:i w:val="0"/>
                <w:sz w:val="18"/>
              </w:rPr>
              <w:t>Mean complexity</w:t>
            </w:r>
          </w:p>
        </w:tc>
        <w:tc>
          <w:tcPr>
            <w:tcW w:type="dxa" w:w="4252"/>
            <w:shd w:val="clear" w:color="auto" w:fill="F7F7F7"/>
          </w:tcPr>
          <w:p>
            <w:pPr>
              <w:spacing w:before="60" w:after="60" w:line="260" w:lineRule="exact"/>
              <w:jc w:val="left"/>
            </w:pPr>
            <w:r>
              <w:rPr>
                <w:rFonts w:ascii="Times New Roman" w:hAnsi="Times New Roman"/>
                <w:b w:val="0"/>
                <w:i w:val="0"/>
                <w:sz w:val="18"/>
              </w:rPr>
              <w:t>46.7</w:t>
            </w:r>
          </w:p>
        </w:tc>
      </w:tr>
      <w:tr>
        <w:tc>
          <w:tcPr>
            <w:tcW w:type="dxa" w:w="4535"/>
          </w:tcPr>
          <w:p>
            <w:pPr>
              <w:spacing w:before="60" w:after="60" w:line="260" w:lineRule="exact"/>
              <w:jc w:val="left"/>
            </w:pPr>
            <w:r>
              <w:rPr>
                <w:rFonts w:ascii="Times New Roman" w:hAnsi="Times New Roman"/>
                <w:b w:val="0"/>
                <w:i w:val="0"/>
                <w:sz w:val="18"/>
              </w:rPr>
              <w:t>Peak complexity</w:t>
            </w:r>
          </w:p>
        </w:tc>
        <w:tc>
          <w:tcPr>
            <w:tcW w:type="dxa" w:w="4252"/>
          </w:tcPr>
          <w:p>
            <w:pPr>
              <w:spacing w:before="60" w:after="60" w:line="260" w:lineRule="exact"/>
              <w:jc w:val="left"/>
            </w:pPr>
            <w:r>
              <w:rPr>
                <w:rFonts w:ascii="Times New Roman" w:hAnsi="Times New Roman"/>
                <w:b w:val="0"/>
                <w:i w:val="0"/>
                <w:sz w:val="18"/>
              </w:rPr>
              <w:t>140</w:t>
            </w:r>
          </w:p>
        </w:tc>
      </w:tr>
      <w:tr>
        <w:tc>
          <w:tcPr>
            <w:tcW w:type="dxa" w:w="4535"/>
            <w:shd w:val="clear" w:color="auto" w:fill="F7F7F7"/>
          </w:tcPr>
          <w:p>
            <w:pPr>
              <w:spacing w:before="60" w:after="60" w:line="260" w:lineRule="exact"/>
              <w:jc w:val="left"/>
            </w:pPr>
            <w:r>
              <w:rPr>
                <w:rFonts w:ascii="Times New Roman" w:hAnsi="Times New Roman"/>
                <w:b w:val="0"/>
                <w:i w:val="0"/>
                <w:sz w:val="18"/>
              </w:rPr>
              <w:t>Project types shipped</w:t>
            </w:r>
          </w:p>
        </w:tc>
        <w:tc>
          <w:tcPr>
            <w:tcW w:type="dxa" w:w="4252"/>
            <w:shd w:val="clear" w:color="auto" w:fill="F7F7F7"/>
          </w:tcPr>
          <w:p>
            <w:pPr>
              <w:spacing w:before="60" w:after="60" w:line="260" w:lineRule="exact"/>
              <w:jc w:val="left"/>
            </w:pPr>
            <w:r>
              <w:rPr>
                <w:rFonts w:ascii="Times New Roman" w:hAnsi="Times New Roman"/>
                <w:b w:val="0"/>
                <w:i w:val="0"/>
                <w:sz w:val="18"/>
              </w:rPr>
              <w:t>6 of 10 available types</w:t>
            </w:r>
          </w:p>
        </w:tc>
      </w:tr>
      <w:tr>
        <w:tc>
          <w:tcPr>
            <w:tcW w:type="dxa" w:w="4535"/>
          </w:tcPr>
          <w:p>
            <w:pPr>
              <w:spacing w:before="60" w:after="60" w:line="260" w:lineRule="exact"/>
              <w:jc w:val="left"/>
            </w:pPr>
            <w:r>
              <w:rPr>
                <w:rFonts w:ascii="Times New Roman" w:hAnsi="Times New Roman"/>
                <w:b w:val="0"/>
                <w:i w:val="0"/>
                <w:sz w:val="18"/>
              </w:rPr>
              <w:t>CEO review cycles</w:t>
            </w:r>
          </w:p>
        </w:tc>
        <w:tc>
          <w:tcPr>
            <w:tcW w:type="dxa" w:w="4252"/>
          </w:tcPr>
          <w:p>
            <w:pPr>
              <w:spacing w:before="60" w:after="60" w:line="260" w:lineRule="exact"/>
              <w:jc w:val="left"/>
            </w:pPr>
            <w:r>
              <w:rPr>
                <w:rFonts w:ascii="Times New Roman" w:hAnsi="Times New Roman"/>
                <w:b w:val="0"/>
                <w:i w:val="0"/>
                <w:sz w:val="18"/>
              </w:rPr>
              <w:t>184</w:t>
            </w:r>
          </w:p>
        </w:tc>
      </w:tr>
      <w:tr>
        <w:tc>
          <w:tcPr>
            <w:tcW w:type="dxa" w:w="4535"/>
            <w:shd w:val="clear" w:color="auto" w:fill="F7F7F7"/>
          </w:tcPr>
          <w:p>
            <w:pPr>
              <w:spacing w:before="60" w:after="60" w:line="260" w:lineRule="exact"/>
              <w:jc w:val="left"/>
            </w:pPr>
            <w:r>
              <w:rPr>
                <w:rFonts w:ascii="Times New Roman" w:hAnsi="Times New Roman"/>
                <w:b w:val="0"/>
                <w:i w:val="0"/>
                <w:sz w:val="18"/>
              </w:rPr>
              <w:t>Total infrastructure cost</w:t>
            </w:r>
          </w:p>
        </w:tc>
        <w:tc>
          <w:tcPr>
            <w:tcW w:type="dxa" w:w="4252"/>
            <w:shd w:val="clear" w:color="auto" w:fill="F7F7F7"/>
          </w:tcPr>
          <w:p>
            <w:pPr>
              <w:spacing w:before="60" w:after="60" w:line="260" w:lineRule="exact"/>
              <w:jc w:val="left"/>
            </w:pPr>
            <w:r>
              <w:rPr>
                <w:rFonts w:ascii="Times New Roman" w:hAnsi="Times New Roman"/>
                <w:b w:val="0"/>
                <w:i w:val="0"/>
                <w:sz w:val="18"/>
              </w:rPr>
              <w:t>GBP0</w:t>
            </w:r>
          </w:p>
        </w:tc>
      </w:tr>
    </w:tbl>
    <w:p>
      <w:pPr>
        <w:spacing w:before="0" w:after="80"/>
        <w:jc w:val="both"/>
      </w:pPr>
    </w:p>
    <w:p>
      <w:pPr>
        <w:spacing w:before="200" w:after="60" w:line="280" w:lineRule="exact"/>
        <w:jc w:val="left"/>
      </w:pPr>
      <w:r>
        <w:rPr>
          <w:rFonts w:ascii="Times New Roman" w:hAnsi="Times New Roman"/>
          <w:b/>
          <w:i/>
          <w:sz w:val="20"/>
        </w:rPr>
        <w:t>B. Complexity Progression</w:t>
      </w:r>
    </w:p>
    <w:p>
      <w:pPr>
        <w:spacing w:before="0" w:after="120" w:line="280" w:lineRule="exact"/>
        <w:jc w:val="both"/>
      </w:pPr>
      <w:r>
        <w:rPr>
          <w:rFonts w:ascii="Times New Roman" w:hAnsi="Times New Roman"/>
          <w:b w:val="0"/>
          <w:i w:val="0"/>
          <w:sz w:val="20"/>
        </w:rPr>
        <w:t>Complexity rose from 3-8 to 40-52 over the observation period. The progression was not monotonic -- failure streaks triggered recovery mode -- but the linear trend (Fig. 3) held throughout. The escalation was not directed: it emerged from the floor rule combined with architects' tendency to aim just above the minimum threshold.</w:t>
      </w:r>
    </w:p>
    <w:p>
      <w:pPr>
        <w:spacing w:before="160" w:after="0"/>
        <w:jc w:val="center"/>
      </w:pPr>
      <w:r>
        <w:drawing>
          <wp:inline xmlns:a="http://schemas.openxmlformats.org/drawingml/2006/main" xmlns:pic="http://schemas.openxmlformats.org/drawingml/2006/picture">
            <wp:extent cx="5731200" cy="1885770"/>
            <wp:docPr id="3" name="Picture 3"/>
            <wp:cNvGraphicFramePr>
              <a:graphicFrameLocks noChangeAspect="1"/>
            </wp:cNvGraphicFramePr>
            <a:graphic>
              <a:graphicData uri="http://schemas.openxmlformats.org/drawingml/2006/picture">
                <pic:pic>
                  <pic:nvPicPr>
                    <pic:cNvPr id="0" name="tmpx5_sekef.png"/>
                    <pic:cNvPicPr/>
                  </pic:nvPicPr>
                  <pic:blipFill>
                    <a:blip r:embed="rId11"/>
                    <a:stretch>
                      <a:fillRect/>
                    </a:stretch>
                  </pic:blipFill>
                  <pic:spPr>
                    <a:xfrm>
                      <a:off x="0" y="0"/>
                      <a:ext cx="5731200" cy="1885770"/>
                    </a:xfrm>
                    <a:prstGeom prst="rect"/>
                  </pic:spPr>
                </pic:pic>
              </a:graphicData>
            </a:graphic>
          </wp:inline>
        </w:drawing>
      </w:r>
    </w:p>
    <w:p>
      <w:pPr>
        <w:spacing w:before="80" w:after="200"/>
        <w:jc w:val="center"/>
      </w:pPr>
      <w:r>
        <w:rPr>
          <w:rFonts w:ascii="Times New Roman" w:hAnsi="Times New Roman"/>
          <w:i/>
          <w:sz w:val="18"/>
        </w:rPr>
        <w:t>Fig. 3. Complexity score progression over shipped projects. Dashed red line: linear trend. Dot colours indicate project type.</w:t>
      </w:r>
    </w:p>
    <w:p>
      <w:pPr>
        <w:spacing w:before="200" w:after="60" w:line="280" w:lineRule="exact"/>
        <w:jc w:val="left"/>
      </w:pPr>
      <w:r>
        <w:rPr>
          <w:rFonts w:ascii="Times New Roman" w:hAnsi="Times New Roman"/>
          <w:b/>
          <w:i/>
          <w:sz w:val="20"/>
        </w:rPr>
        <w:t>C. Type Distribution and Failure Modes</w:t>
      </w:r>
    </w:p>
    <w:p>
      <w:pPr>
        <w:spacing w:before="0" w:after="120" w:line="280" w:lineRule="exact"/>
        <w:jc w:val="both"/>
      </w:pPr>
      <w:r>
        <w:rPr>
          <w:rFonts w:ascii="Times New Roman" w:hAnsi="Times New Roman"/>
          <w:b w:val="0"/>
          <w:i w:val="0"/>
          <w:sz w:val="20"/>
        </w:rPr>
        <w:t>Six of ten available project types were shipped. web_interactive dominated early output before type rotation enforced diversity. The five primary failure modes are shown in Fig. 4: blank canvas rendering (35%) was addressed by adding explicit requestAnimationFrame instructions to the engineer prompt.</w:t>
      </w:r>
    </w:p>
    <w:p>
      <w:pPr>
        <w:spacing w:before="160" w:after="0"/>
        <w:jc w:val="center"/>
      </w:pPr>
      <w:r>
        <w:drawing>
          <wp:inline xmlns:a="http://schemas.openxmlformats.org/drawingml/2006/main" xmlns:pic="http://schemas.openxmlformats.org/drawingml/2006/picture">
            <wp:extent cx="5731200" cy="2121493"/>
            <wp:docPr id="4" name="Picture 4"/>
            <wp:cNvGraphicFramePr>
              <a:graphicFrameLocks noChangeAspect="1"/>
            </wp:cNvGraphicFramePr>
            <a:graphic>
              <a:graphicData uri="http://schemas.openxmlformats.org/drawingml/2006/picture">
                <pic:pic>
                  <pic:nvPicPr>
                    <pic:cNvPr id="0" name="tmpnur3dotc.png"/>
                    <pic:cNvPicPr/>
                  </pic:nvPicPr>
                  <pic:blipFill>
                    <a:blip r:embed="rId12"/>
                    <a:stretch>
                      <a:fillRect/>
                    </a:stretch>
                  </pic:blipFill>
                  <pic:spPr>
                    <a:xfrm>
                      <a:off x="0" y="0"/>
                      <a:ext cx="5731200" cy="2121493"/>
                    </a:xfrm>
                    <a:prstGeom prst="rect"/>
                  </pic:spPr>
                </pic:pic>
              </a:graphicData>
            </a:graphic>
          </wp:inline>
        </w:drawing>
      </w:r>
    </w:p>
    <w:p>
      <w:pPr>
        <w:spacing w:before="80" w:after="200"/>
        <w:jc w:val="center"/>
      </w:pPr>
      <w:r>
        <w:rPr>
          <w:rFonts w:ascii="Times New Roman" w:hAnsi="Times New Roman"/>
          <w:i/>
          <w:sz w:val="18"/>
        </w:rPr>
        <w:t>Fig. 4. Left: projects shipped by type. Right: failure mode distribution.</w:t>
      </w:r>
    </w:p>
    <w:p>
      <w:pPr>
        <w:spacing w:before="200" w:after="60" w:line="280" w:lineRule="exact"/>
        <w:jc w:val="left"/>
      </w:pPr>
      <w:r>
        <w:rPr>
          <w:rFonts w:ascii="Times New Roman" w:hAnsi="Times New Roman"/>
          <w:b/>
          <w:i/>
          <w:sz w:val="20"/>
        </w:rPr>
        <w:t>D. CEO Verdict Trajectory</w:t>
      </w:r>
    </w:p>
    <w:p>
      <w:pPr>
        <w:spacing w:before="0" w:after="120" w:line="280" w:lineRule="exact"/>
        <w:jc w:val="both"/>
      </w:pPr>
      <w:r>
        <w:rPr>
          <w:rFonts w:ascii="Times New Roman" w:hAnsi="Times New Roman"/>
          <w:b w:val="0"/>
          <w:i w:val="0"/>
          <w:sz w:val="20"/>
        </w:rPr>
        <w:t xml:space="preserve">The CEO issued review cycles throughout the observation period. The most notable event was an </w:t>
      </w:r>
      <w:r>
        <w:rPr>
          <w:rFonts w:ascii="Times New Roman" w:hAnsi="Times New Roman"/>
          <w:b w:val="0"/>
          <w:i/>
          <w:sz w:val="20"/>
        </w:rPr>
        <w:t>alarming</w:t>
      </w:r>
      <w:r>
        <w:rPr>
          <w:rFonts w:ascii="Times New Roman" w:hAnsi="Times New Roman"/>
          <w:b w:val="0"/>
          <w:i w:val="0"/>
          <w:sz w:val="20"/>
        </w:rPr>
        <w:t xml:space="preserve"> verdict during the web_3d failure streak; the CEO independently pivoted directives and the next build shipped first attempt.</w:t>
      </w:r>
    </w:p>
    <w:p>
      <w:pPr>
        <w:spacing w:before="160" w:after="0"/>
        <w:jc w:val="center"/>
      </w:pPr>
      <w:r>
        <w:drawing>
          <wp:inline xmlns:a="http://schemas.openxmlformats.org/drawingml/2006/main" xmlns:pic="http://schemas.openxmlformats.org/drawingml/2006/picture">
            <wp:extent cx="5731200" cy="1500264"/>
            <wp:docPr id="5" name="Picture 5"/>
            <wp:cNvGraphicFramePr>
              <a:graphicFrameLocks noChangeAspect="1"/>
            </wp:cNvGraphicFramePr>
            <a:graphic>
              <a:graphicData uri="http://schemas.openxmlformats.org/drawingml/2006/picture">
                <pic:pic>
                  <pic:nvPicPr>
                    <pic:cNvPr id="0" name="tmpxscgejk2.png"/>
                    <pic:cNvPicPr/>
                  </pic:nvPicPr>
                  <pic:blipFill>
                    <a:blip r:embed="rId13"/>
                    <a:stretch>
                      <a:fillRect/>
                    </a:stretch>
                  </pic:blipFill>
                  <pic:spPr>
                    <a:xfrm>
                      <a:off x="0" y="0"/>
                      <a:ext cx="5731200" cy="1500264"/>
                    </a:xfrm>
                    <a:prstGeom prst="rect"/>
                  </pic:spPr>
                </pic:pic>
              </a:graphicData>
            </a:graphic>
          </wp:inline>
        </w:drawing>
      </w:r>
    </w:p>
    <w:p>
      <w:pPr>
        <w:spacing w:before="80" w:after="200"/>
        <w:jc w:val="center"/>
      </w:pPr>
      <w:r>
        <w:rPr>
          <w:rFonts w:ascii="Times New Roman" w:hAnsi="Times New Roman"/>
          <w:i/>
          <w:sz w:val="18"/>
        </w:rPr>
        <w:t>Fig. 5. CEO verdict trajectory. Dotted vertical line marks Project Evolution mandate.</w:t>
      </w:r>
    </w:p>
    <w:p>
      <w:r>
        <w:br w:type="page"/>
      </w:r>
    </w:p>
    <w:p>
      <w:pPr>
        <w:spacing w:before="280" w:after="80" w:line="280" w:lineRule="exact"/>
        <w:jc w:val="center"/>
      </w:pPr>
      <w:r>
        <w:rPr>
          <w:rFonts w:ascii="Times New Roman" w:hAnsi="Times New Roman"/>
          <w:b/>
          <w:sz w:val="20"/>
        </w:rPr>
        <w:t>VI. Emergent Behaviours</w:t>
      </w:r>
    </w:p>
    <w:p>
      <w:pPr>
        <w:spacing w:before="200" w:after="60" w:line="280" w:lineRule="exact"/>
        <w:jc w:val="left"/>
      </w:pPr>
      <w:r>
        <w:rPr>
          <w:rFonts w:ascii="Times New Roman" w:hAnsi="Times New Roman"/>
          <w:b/>
          <w:i/>
          <w:sz w:val="20"/>
        </w:rPr>
        <w:t>A. Failure-Driven CEO Strategy Pivots</w:t>
      </w:r>
    </w:p>
    <w:p>
      <w:pPr>
        <w:spacing w:before="0" w:after="120" w:line="280" w:lineRule="exact"/>
        <w:jc w:val="both"/>
      </w:pPr>
      <w:r>
        <w:rPr>
          <w:rFonts w:ascii="Times New Roman" w:hAnsi="Times New Roman"/>
          <w:b w:val="0"/>
          <w:i w:val="0"/>
          <w:sz w:val="20"/>
        </w:rPr>
        <w:t xml:space="preserve">Adding </w:t>
      </w:r>
      <w:r>
        <w:rPr>
          <w:rFonts w:ascii="Times New Roman" w:hAnsi="Times New Roman"/>
          <w:b w:val="0"/>
          <w:i/>
          <w:sz w:val="20"/>
        </w:rPr>
        <w:t>failed_builds[]</w:t>
      </w:r>
      <w:r>
        <w:rPr>
          <w:rFonts w:ascii="Times New Roman" w:hAnsi="Times New Roman"/>
          <w:b w:val="0"/>
          <w:i w:val="0"/>
          <w:sz w:val="20"/>
        </w:rPr>
        <w:t xml:space="preserve"> to the CEO's context changed its behaviour immediately: it spontaneously scaled back complexity demands and shifted domain without explicit instruction. This matches the ReAct pattern [6] at a strategic level.</w:t>
      </w:r>
    </w:p>
    <w:p>
      <w:pPr>
        <w:spacing w:before="200" w:after="60" w:line="280" w:lineRule="exact"/>
        <w:jc w:val="left"/>
      </w:pPr>
      <w:r>
        <w:rPr>
          <w:rFonts w:ascii="Times New Roman" w:hAnsi="Times New Roman"/>
          <w:b/>
          <w:i/>
          <w:sz w:val="20"/>
        </w:rPr>
        <w:t>B. Unsupervised Complexity Escalation</w:t>
      </w:r>
    </w:p>
    <w:p>
      <w:pPr>
        <w:spacing w:before="0" w:after="120" w:line="280" w:lineRule="exact"/>
        <w:jc w:val="both"/>
      </w:pPr>
      <w:r>
        <w:rPr>
          <w:rFonts w:ascii="Times New Roman" w:hAnsi="Times New Roman"/>
          <w:b w:val="0"/>
          <w:i w:val="0"/>
          <w:sz w:val="20"/>
        </w:rPr>
        <w:t>Architects consistently propose 1-3 points above the floor, compounding into a steady upward trajectory over dozens of projects. The result resembles escalation dynamics in competitive multi-agent settings, produced here by a single-objective floor constraint.</w:t>
      </w:r>
    </w:p>
    <w:p>
      <w:pPr>
        <w:spacing w:before="200" w:after="60" w:line="280" w:lineRule="exact"/>
        <w:jc w:val="left"/>
      </w:pPr>
      <w:r>
        <w:rPr>
          <w:rFonts w:ascii="Times New Roman" w:hAnsi="Times New Roman"/>
          <w:b/>
          <w:i/>
          <w:sz w:val="20"/>
        </w:rPr>
        <w:t>C. Adversarial Reviewer Disagreement as a Quality Signal</w:t>
      </w:r>
    </w:p>
    <w:p>
      <w:pPr>
        <w:spacing w:before="0" w:after="120" w:line="280" w:lineRule="exact"/>
        <w:jc w:val="both"/>
      </w:pPr>
      <w:r>
        <w:rPr>
          <w:rFonts w:ascii="Times New Roman" w:hAnsi="Times New Roman"/>
          <w:b w:val="0"/>
          <w:i w:val="0"/>
          <w:sz w:val="20"/>
        </w:rPr>
        <w:t xml:space="preserve">Running two independent reviewers at temperature=0.85 produces frequent disagreement. The merger treats a split as </w:t>
      </w:r>
      <w:r>
        <w:rPr>
          <w:rFonts w:ascii="Times New Roman" w:hAnsi="Times New Roman"/>
          <w:b w:val="0"/>
          <w:i/>
          <w:sz w:val="20"/>
        </w:rPr>
        <w:t>fix</w:t>
      </w:r>
      <w:r>
        <w:rPr>
          <w:rFonts w:ascii="Times New Roman" w:hAnsi="Times New Roman"/>
          <w:b w:val="0"/>
          <w:i w:val="0"/>
          <w:sz w:val="20"/>
        </w:rPr>
        <w:t xml:space="preserve">. This correlated with genuine quality issues: projects with unanimous </w:t>
      </w:r>
      <w:r>
        <w:rPr>
          <w:rFonts w:ascii="Times New Roman" w:hAnsi="Times New Roman"/>
          <w:b w:val="0"/>
          <w:i/>
          <w:sz w:val="20"/>
        </w:rPr>
        <w:t>ship</w:t>
      </w:r>
      <w:r>
        <w:rPr>
          <w:rFonts w:ascii="Times New Roman" w:hAnsi="Times New Roman"/>
          <w:b w:val="0"/>
          <w:i w:val="0"/>
          <w:sz w:val="20"/>
        </w:rPr>
        <w:t xml:space="preserve"> had markedly higher QA pass rates. Adversarial structure turned disagreement from noise into a predictive signal.</w:t>
      </w:r>
    </w:p>
    <w:p>
      <w:pPr>
        <w:spacing w:before="200" w:after="60" w:line="280" w:lineRule="exact"/>
        <w:jc w:val="left"/>
      </w:pPr>
      <w:r>
        <w:rPr>
          <w:rFonts w:ascii="Times New Roman" w:hAnsi="Times New Roman"/>
          <w:b/>
          <w:i/>
          <w:sz w:val="20"/>
        </w:rPr>
        <w:t>D. Type Ban Self-Healing</w:t>
      </w:r>
    </w:p>
    <w:p>
      <w:pPr>
        <w:spacing w:before="0" w:after="120" w:line="280" w:lineRule="exact"/>
        <w:jc w:val="both"/>
      </w:pPr>
      <w:r>
        <w:rPr>
          <w:rFonts w:ascii="Times New Roman" w:hAnsi="Times New Roman"/>
          <w:b w:val="0"/>
          <w:i w:val="0"/>
          <w:sz w:val="20"/>
        </w:rPr>
        <w:t xml:space="preserve">The type ban mechanism broke an 18-build web_3d loop. The CEO's verdict shifted to </w:t>
      </w:r>
      <w:r>
        <w:rPr>
          <w:rFonts w:ascii="Times New Roman" w:hAnsi="Times New Roman"/>
          <w:b w:val="0"/>
          <w:i/>
          <w:sz w:val="20"/>
        </w:rPr>
        <w:t>alarming</w:t>
      </w:r>
      <w:r>
        <w:rPr>
          <w:rFonts w:ascii="Times New Roman" w:hAnsi="Times New Roman"/>
          <w:b w:val="0"/>
          <w:i w:val="0"/>
          <w:sz w:val="20"/>
        </w:rPr>
        <w:t xml:space="preserve"> and directives pivoted away from web_3d. The following document-type build shipped first attempt. The pivot language was not scripted; it emerged from reading the memory log under a prompt emphasising shipping over exploration.</w:t>
      </w:r>
    </w:p>
    <w:p>
      <w:pPr>
        <w:spacing w:before="280" w:after="80" w:line="280" w:lineRule="exact"/>
        <w:jc w:val="center"/>
      </w:pPr>
      <w:r>
        <w:rPr>
          <w:rFonts w:ascii="Times New Roman" w:hAnsi="Times New Roman"/>
          <w:b/>
          <w:sz w:val="20"/>
        </w:rPr>
        <w:t>VII. Discussion</w:t>
      </w:r>
    </w:p>
    <w:p>
      <w:pPr>
        <w:spacing w:before="200" w:after="60" w:line="280" w:lineRule="exact"/>
        <w:jc w:val="left"/>
      </w:pPr>
      <w:r>
        <w:rPr>
          <w:rFonts w:ascii="Times New Roman" w:hAnsi="Times New Roman"/>
          <w:b/>
          <w:i/>
          <w:sz w:val="20"/>
        </w:rPr>
        <w:t>A. Failure as Information</w:t>
      </w:r>
    </w:p>
    <w:p>
      <w:pPr>
        <w:spacing w:before="0" w:after="120" w:line="280" w:lineRule="exact"/>
        <w:jc w:val="both"/>
      </w:pPr>
      <w:r>
        <w:rPr>
          <w:rFonts w:ascii="Times New Roman" w:hAnsi="Times New Roman"/>
          <w:b w:val="0"/>
          <w:i w:val="0"/>
          <w:sz w:val="20"/>
        </w:rPr>
        <w:t xml:space="preserve">The central insight is that failure records made visible to the strategic layer drive system improvement. Without </w:t>
      </w:r>
      <w:r>
        <w:rPr>
          <w:rFonts w:ascii="Times New Roman" w:hAnsi="Times New Roman"/>
          <w:b w:val="0"/>
          <w:i/>
          <w:sz w:val="20"/>
        </w:rPr>
        <w:t>failed_builds[]</w:t>
      </w:r>
      <w:r>
        <w:rPr>
          <w:rFonts w:ascii="Times New Roman" w:hAnsi="Times New Roman"/>
          <w:b w:val="0"/>
          <w:i w:val="0"/>
          <w:sz w:val="20"/>
        </w:rPr>
        <w:t>, the CEO consistently demanded unreachable targets. With it, adaptation occurred within one review cycle. This is consistent with reinforcement learning principles: reward signal quality determines learning speed, achieved here with no gradient, no parameter update, and no explicit reward function.</w:t>
      </w:r>
    </w:p>
    <w:p>
      <w:pPr>
        <w:spacing w:before="200" w:after="60" w:line="280" w:lineRule="exact"/>
        <w:jc w:val="left"/>
      </w:pPr>
      <w:r>
        <w:rPr>
          <w:rFonts w:ascii="Times New Roman" w:hAnsi="Times New Roman"/>
          <w:b/>
          <w:i/>
          <w:sz w:val="20"/>
        </w:rPr>
        <w:t>B. Limitations</w:t>
      </w:r>
    </w:p>
    <w:p>
      <w:pPr>
        <w:spacing w:before="0" w:after="120" w:line="280" w:lineRule="exact"/>
        <w:jc w:val="both"/>
      </w:pPr>
      <w:r>
        <w:rPr>
          <w:rFonts w:ascii="Times New Roman" w:hAnsi="Times New Roman"/>
          <w:b w:val="0"/>
          <w:i w:val="0"/>
          <w:sz w:val="20"/>
        </w:rPr>
        <w:t>The WebGL verification problem (canvas reads blank in headless Chromium) remains partially unresolved for shader_art. The flat JSON memory limits semantic depth. The architects run on generalist LLMs not fine-tuned for software architecture. The observation period is 21 days, insufficient to characterise long-run reliability.</w:t>
      </w:r>
    </w:p>
    <w:p>
      <w:pPr>
        <w:spacing w:before="200" w:after="60" w:line="280" w:lineRule="exact"/>
        <w:jc w:val="left"/>
      </w:pPr>
      <w:r>
        <w:rPr>
          <w:rFonts w:ascii="Times New Roman" w:hAnsi="Times New Roman"/>
          <w:b/>
          <w:i/>
          <w:sz w:val="20"/>
        </w:rPr>
        <w:t>C. Future Directions</w:t>
      </w:r>
    </w:p>
    <w:p>
      <w:pPr>
        <w:spacing w:before="0" w:after="120" w:line="280" w:lineRule="exact"/>
        <w:jc w:val="both"/>
      </w:pPr>
      <w:r>
        <w:rPr>
          <w:rFonts w:ascii="Times New Roman" w:hAnsi="Times New Roman"/>
          <w:b w:val="0"/>
          <w:i w:val="0"/>
          <w:sz w:val="20"/>
        </w:rPr>
        <w:t>Most immediately promising: (1) a vision-model screenshot reviewer for WebGL/3D types supplementing pixel-level canvas checks; (2) cross-platform publishing to PyPI, preprint servers, and npm; (3) replacing flat JSON memory with a vector database (Pinecone, Weaviate, Chroma) for semantic retrieval of past concepts and failure patterns at scale.</w:t>
      </w:r>
    </w:p>
    <w:p>
      <w:r>
        <w:br w:type="page"/>
      </w:r>
    </w:p>
    <w:p>
      <w:pPr>
        <w:spacing w:before="280" w:after="80" w:line="280" w:lineRule="exact"/>
        <w:jc w:val="center"/>
      </w:pPr>
      <w:r>
        <w:rPr>
          <w:rFonts w:ascii="Times New Roman" w:hAnsi="Times New Roman"/>
          <w:b/>
          <w:sz w:val="20"/>
        </w:rPr>
        <w:t>VIII. Enterprise Scalability and Cost Analysis</w:t>
      </w:r>
    </w:p>
    <w:p>
      <w:pPr>
        <w:spacing w:before="0" w:after="120" w:line="280" w:lineRule="exact"/>
        <w:jc w:val="both"/>
      </w:pPr>
      <w:r>
        <w:rPr>
          <w:rFonts w:ascii="Times New Roman" w:hAnsi="Times New Roman"/>
          <w:b w:val="0"/>
          <w:i w:val="0"/>
          <w:sz w:val="20"/>
        </w:rPr>
        <w:t>The zero-cost architecture described above is viable at research and personal-project scale. Several structural assumptions break down as usage volume increases. This section examines each free-tier dependency, its enterprise-grade replacement, associated costs, and the architectural changes required for production deployment.</w:t>
      </w:r>
    </w:p>
    <w:p>
      <w:pPr>
        <w:spacing w:before="200" w:after="60" w:line="280" w:lineRule="exact"/>
        <w:jc w:val="left"/>
      </w:pPr>
      <w:r>
        <w:rPr>
          <w:rFonts w:ascii="Times New Roman" w:hAnsi="Times New Roman"/>
          <w:b/>
          <w:i/>
          <w:sz w:val="20"/>
        </w:rPr>
        <w:t>A. Free-Tier Rate Limits and Enterprise Thresholds</w:t>
      </w:r>
    </w:p>
    <w:p>
      <w:pPr>
        <w:spacing w:before="0" w:after="120" w:line="280" w:lineRule="exact"/>
        <w:jc w:val="both"/>
      </w:pPr>
      <w:r>
        <w:rPr>
          <w:rFonts w:ascii="Times New Roman" w:hAnsi="Times New Roman"/>
          <w:b/>
          <w:i w:val="0"/>
          <w:sz w:val="20"/>
        </w:rPr>
        <w:t>GitHub Actions</w:t>
      </w:r>
      <w:r>
        <w:rPr>
          <w:rFonts w:ascii="Times New Roman" w:hAnsi="Times New Roman"/>
          <w:b w:val="0"/>
          <w:i w:val="0"/>
          <w:sz w:val="20"/>
        </w:rPr>
        <w:t xml:space="preserve"> [1] provides unlimited compute minutes for public repositories. A private-repository enterprise deployment transitions to GitHub Team (3,000 min/month at $4/user/month) or GitHub Enterprise Cloud (unlimited at $21/user/month). </w:t>
      </w:r>
      <w:r>
        <w:rPr>
          <w:rFonts w:ascii="Times New Roman" w:hAnsi="Times New Roman"/>
          <w:b/>
          <w:i w:val="0"/>
          <w:sz w:val="20"/>
        </w:rPr>
        <w:t>GitHub Models API</w:t>
      </w:r>
      <w:r>
        <w:rPr>
          <w:rFonts w:ascii="Times New Roman" w:hAnsi="Times New Roman"/>
          <w:b w:val="0"/>
          <w:i w:val="0"/>
          <w:sz w:val="20"/>
        </w:rPr>
        <w:t xml:space="preserve"> [2] is currently in public beta with no SLA, rate-limited to approximately 15 requests/minute and 150,000 tokens/minute. Production use requires migration to Azure OpenAI Service (SLA 99.9% uptime, data residency, private VNet).</w:t>
      </w:r>
    </w:p>
    <w:p>
      <w:pPr>
        <w:spacing w:before="0" w:after="120" w:line="280" w:lineRule="exact"/>
        <w:jc w:val="both"/>
      </w:pPr>
      <w:r>
        <w:rPr>
          <w:rFonts w:ascii="Times New Roman" w:hAnsi="Times New Roman"/>
          <w:b/>
          <w:i w:val="0"/>
          <w:sz w:val="20"/>
        </w:rPr>
        <w:t>Groq Cloud</w:t>
      </w:r>
      <w:r>
        <w:rPr>
          <w:rFonts w:ascii="Times New Roman" w:hAnsi="Times New Roman"/>
          <w:b w:val="0"/>
          <w:i w:val="0"/>
          <w:sz w:val="20"/>
        </w:rPr>
        <w:t xml:space="preserve"> free tier is limited to 6,000 requests/day and 500,000 tokens/minute for Llama 3.3 70B; the paid tier charges approximately $0.59/million tokens. </w:t>
      </w:r>
      <w:r>
        <w:rPr>
          <w:rFonts w:ascii="Times New Roman" w:hAnsi="Times New Roman"/>
          <w:b/>
          <w:i w:val="0"/>
          <w:sz w:val="20"/>
        </w:rPr>
        <w:t>Google AI Studio</w:t>
      </w:r>
      <w:r>
        <w:rPr>
          <w:rFonts w:ascii="Times New Roman" w:hAnsi="Times New Roman"/>
          <w:b w:val="0"/>
          <w:i w:val="0"/>
          <w:sz w:val="20"/>
        </w:rPr>
        <w:t xml:space="preserve"> provides Gemini 2.0 Flash free at 15 RPM; production use through Vertex AI costs approximately $0.075/million input tokens. These limits are sufficient for 2-5 builds per day; an enterprise deployment at 200-500 builds/day would exceed them within hours.</w:t>
      </w:r>
    </w:p>
    <w:p>
      <w:pPr>
        <w:spacing w:before="200" w:after="80" w:line="280" w:lineRule="exact"/>
        <w:jc w:val="center"/>
      </w:pPr>
      <w:r>
        <w:rPr>
          <w:rFonts w:ascii="Times New Roman" w:hAnsi="Times New Roman"/>
          <w:b/>
          <w:sz w:val="18"/>
        </w:rPr>
        <w:t>TABLE V. Free-Tier Rate Limits vs. Enterprise Pricing (2025-2026)</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1814"/>
          </w:tcPr>
          <w:p>
            <w:pPr>
              <w:spacing w:before="60" w:after="60" w:line="260" w:lineRule="exact"/>
              <w:jc w:val="left"/>
            </w:pPr>
            <w:r>
              <w:rPr>
                <w:rFonts w:ascii="Times New Roman" w:hAnsi="Times New Roman"/>
                <w:b/>
                <w:i w:val="0"/>
                <w:sz w:val="18"/>
              </w:rPr>
              <w:t>Provider</w:t>
            </w:r>
          </w:p>
        </w:tc>
        <w:tc>
          <w:tcPr>
            <w:tcW w:type="dxa" w:w="2211"/>
          </w:tcPr>
          <w:p>
            <w:pPr>
              <w:spacing w:before="60" w:after="60" w:line="260" w:lineRule="exact"/>
              <w:jc w:val="left"/>
            </w:pPr>
            <w:r>
              <w:rPr>
                <w:rFonts w:ascii="Times New Roman" w:hAnsi="Times New Roman"/>
                <w:b/>
                <w:i w:val="0"/>
                <w:sz w:val="18"/>
              </w:rPr>
              <w:t>Free Tier Limit</w:t>
            </w:r>
          </w:p>
        </w:tc>
        <w:tc>
          <w:tcPr>
            <w:tcW w:type="dxa" w:w="1984"/>
          </w:tcPr>
          <w:p>
            <w:pPr>
              <w:spacing w:before="60" w:after="60" w:line="260" w:lineRule="exact"/>
              <w:jc w:val="left"/>
            </w:pPr>
            <w:r>
              <w:rPr>
                <w:rFonts w:ascii="Times New Roman" w:hAnsi="Times New Roman"/>
                <w:b/>
                <w:i w:val="0"/>
                <w:sz w:val="18"/>
              </w:rPr>
              <w:t>Enterprise Tier</w:t>
            </w:r>
          </w:p>
        </w:tc>
        <w:tc>
          <w:tcPr>
            <w:tcW w:type="dxa" w:w="2268"/>
          </w:tcPr>
          <w:p>
            <w:pPr>
              <w:spacing w:before="60" w:after="60" w:line="260" w:lineRule="exact"/>
              <w:jc w:val="left"/>
            </w:pPr>
            <w:r>
              <w:rPr>
                <w:rFonts w:ascii="Times New Roman" w:hAnsi="Times New Roman"/>
                <w:b/>
                <w:i w:val="0"/>
                <w:sz w:val="18"/>
              </w:rPr>
              <w:t>Cost (Enterprise)</w:t>
            </w:r>
          </w:p>
        </w:tc>
      </w:tr>
      <w:tr>
        <w:tc>
          <w:tcPr>
            <w:tcW w:type="dxa" w:w="1814"/>
          </w:tcPr>
          <w:p>
            <w:pPr>
              <w:spacing w:before="60" w:after="60" w:line="260" w:lineRule="exact"/>
              <w:jc w:val="left"/>
            </w:pPr>
            <w:r>
              <w:rPr>
                <w:rFonts w:ascii="Times New Roman" w:hAnsi="Times New Roman"/>
                <w:b w:val="0"/>
                <w:i w:val="0"/>
                <w:sz w:val="18"/>
              </w:rPr>
              <w:t>GitHub Actions</w:t>
            </w:r>
          </w:p>
        </w:tc>
        <w:tc>
          <w:tcPr>
            <w:tcW w:type="dxa" w:w="2211"/>
          </w:tcPr>
          <w:p>
            <w:pPr>
              <w:spacing w:before="60" w:after="60" w:line="260" w:lineRule="exact"/>
              <w:jc w:val="left"/>
            </w:pPr>
            <w:r>
              <w:rPr>
                <w:rFonts w:ascii="Times New Roman" w:hAnsi="Times New Roman"/>
                <w:b w:val="0"/>
                <w:i w:val="0"/>
                <w:sz w:val="18"/>
              </w:rPr>
              <w:t>Unlimited (public repos)</w:t>
            </w:r>
          </w:p>
        </w:tc>
        <w:tc>
          <w:tcPr>
            <w:tcW w:type="dxa" w:w="1984"/>
          </w:tcPr>
          <w:p>
            <w:pPr>
              <w:spacing w:before="60" w:after="60" w:line="260" w:lineRule="exact"/>
              <w:jc w:val="left"/>
            </w:pPr>
            <w:r>
              <w:rPr>
                <w:rFonts w:ascii="Times New Roman" w:hAnsi="Times New Roman"/>
                <w:b w:val="0"/>
                <w:i w:val="0"/>
                <w:sz w:val="18"/>
              </w:rPr>
              <w:t>GitHub Enterprise Cloud</w:t>
            </w:r>
          </w:p>
        </w:tc>
        <w:tc>
          <w:tcPr>
            <w:tcW w:type="dxa" w:w="2268"/>
          </w:tcPr>
          <w:p>
            <w:pPr>
              <w:spacing w:before="60" w:after="60" w:line="260" w:lineRule="exact"/>
              <w:jc w:val="left"/>
            </w:pPr>
            <w:r>
              <w:rPr>
                <w:rFonts w:ascii="Times New Roman" w:hAnsi="Times New Roman"/>
                <w:b w:val="0"/>
                <w:i w:val="0"/>
                <w:sz w:val="18"/>
              </w:rPr>
              <w:t>$21/user/month</w:t>
            </w:r>
          </w:p>
        </w:tc>
      </w:tr>
      <w:tr>
        <w:tc>
          <w:tcPr>
            <w:tcW w:type="dxa" w:w="1814"/>
            <w:shd w:val="clear" w:color="auto" w:fill="F7F7F7"/>
          </w:tcPr>
          <w:p>
            <w:pPr>
              <w:spacing w:before="60" w:after="60" w:line="260" w:lineRule="exact"/>
              <w:jc w:val="left"/>
            </w:pPr>
            <w:r>
              <w:rPr>
                <w:rFonts w:ascii="Times New Roman" w:hAnsi="Times New Roman"/>
                <w:b w:val="0"/>
                <w:i w:val="0"/>
                <w:sz w:val="18"/>
              </w:rPr>
              <w:t>GitHub Models API</w:t>
            </w:r>
          </w:p>
        </w:tc>
        <w:tc>
          <w:tcPr>
            <w:tcW w:type="dxa" w:w="2211"/>
            <w:shd w:val="clear" w:color="auto" w:fill="F7F7F7"/>
          </w:tcPr>
          <w:p>
            <w:pPr>
              <w:spacing w:before="60" w:after="60" w:line="260" w:lineRule="exact"/>
              <w:jc w:val="left"/>
            </w:pPr>
            <w:r>
              <w:rPr>
                <w:rFonts w:ascii="Times New Roman" w:hAnsi="Times New Roman"/>
                <w:b w:val="0"/>
                <w:i w:val="0"/>
                <w:sz w:val="18"/>
              </w:rPr>
              <w:t>15 RPM, 150K tokens/min (beta)</w:t>
            </w:r>
          </w:p>
        </w:tc>
        <w:tc>
          <w:tcPr>
            <w:tcW w:type="dxa" w:w="1984"/>
            <w:shd w:val="clear" w:color="auto" w:fill="F7F7F7"/>
          </w:tcPr>
          <w:p>
            <w:pPr>
              <w:spacing w:before="60" w:after="60" w:line="260" w:lineRule="exact"/>
              <w:jc w:val="left"/>
            </w:pPr>
            <w:r>
              <w:rPr>
                <w:rFonts w:ascii="Times New Roman" w:hAnsi="Times New Roman"/>
                <w:b w:val="0"/>
                <w:i w:val="0"/>
                <w:sz w:val="18"/>
              </w:rPr>
              <w:t>Azure OpenAI Service</w:t>
            </w:r>
          </w:p>
        </w:tc>
        <w:tc>
          <w:tcPr>
            <w:tcW w:type="dxa" w:w="2268"/>
            <w:shd w:val="clear" w:color="auto" w:fill="F7F7F7"/>
          </w:tcPr>
          <w:p>
            <w:pPr>
              <w:spacing w:before="60" w:after="60" w:line="260" w:lineRule="exact"/>
              <w:jc w:val="left"/>
            </w:pPr>
            <w:r>
              <w:rPr>
                <w:rFonts w:ascii="Times New Roman" w:hAnsi="Times New Roman"/>
                <w:b w:val="0"/>
                <w:i w:val="0"/>
                <w:sz w:val="18"/>
              </w:rPr>
              <w:t>$2.50/1M in, $10/1M out (GPT-4o)</w:t>
            </w:r>
          </w:p>
        </w:tc>
      </w:tr>
      <w:tr>
        <w:tc>
          <w:tcPr>
            <w:tcW w:type="dxa" w:w="1814"/>
          </w:tcPr>
          <w:p>
            <w:pPr>
              <w:spacing w:before="60" w:after="60" w:line="260" w:lineRule="exact"/>
              <w:jc w:val="left"/>
            </w:pPr>
            <w:r>
              <w:rPr>
                <w:rFonts w:ascii="Times New Roman" w:hAnsi="Times New Roman"/>
                <w:b w:val="0"/>
                <w:i w:val="0"/>
                <w:sz w:val="18"/>
              </w:rPr>
              <w:t>Groq</w:t>
            </w:r>
          </w:p>
        </w:tc>
        <w:tc>
          <w:tcPr>
            <w:tcW w:type="dxa" w:w="2211"/>
          </w:tcPr>
          <w:p>
            <w:pPr>
              <w:spacing w:before="60" w:after="60" w:line="260" w:lineRule="exact"/>
              <w:jc w:val="left"/>
            </w:pPr>
            <w:r>
              <w:rPr>
                <w:rFonts w:ascii="Times New Roman" w:hAnsi="Times New Roman"/>
                <w:b w:val="0"/>
                <w:i w:val="0"/>
                <w:sz w:val="18"/>
              </w:rPr>
              <w:t>6,000 RPD, 500K tokens/min</w:t>
            </w:r>
          </w:p>
        </w:tc>
        <w:tc>
          <w:tcPr>
            <w:tcW w:type="dxa" w:w="1984"/>
          </w:tcPr>
          <w:p>
            <w:pPr>
              <w:spacing w:before="60" w:after="60" w:line="260" w:lineRule="exact"/>
              <w:jc w:val="left"/>
            </w:pPr>
            <w:r>
              <w:rPr>
                <w:rFonts w:ascii="Times New Roman" w:hAnsi="Times New Roman"/>
                <w:b w:val="0"/>
                <w:i w:val="0"/>
                <w:sz w:val="18"/>
              </w:rPr>
              <w:t>GroqCloud Paid</w:t>
            </w:r>
          </w:p>
        </w:tc>
        <w:tc>
          <w:tcPr>
            <w:tcW w:type="dxa" w:w="2268"/>
          </w:tcPr>
          <w:p>
            <w:pPr>
              <w:spacing w:before="60" w:after="60" w:line="260" w:lineRule="exact"/>
              <w:jc w:val="left"/>
            </w:pPr>
            <w:r>
              <w:rPr>
                <w:rFonts w:ascii="Times New Roman" w:hAnsi="Times New Roman"/>
                <w:b w:val="0"/>
                <w:i w:val="0"/>
                <w:sz w:val="18"/>
              </w:rPr>
              <w:t>$0.59/1M tokens (Llama 3.3 70B)</w:t>
            </w:r>
          </w:p>
        </w:tc>
      </w:tr>
      <w:tr>
        <w:tc>
          <w:tcPr>
            <w:tcW w:type="dxa" w:w="1814"/>
            <w:shd w:val="clear" w:color="auto" w:fill="F7F7F7"/>
          </w:tcPr>
          <w:p>
            <w:pPr>
              <w:spacing w:before="60" w:after="60" w:line="260" w:lineRule="exact"/>
              <w:jc w:val="left"/>
            </w:pPr>
            <w:r>
              <w:rPr>
                <w:rFonts w:ascii="Times New Roman" w:hAnsi="Times New Roman"/>
                <w:b w:val="0"/>
                <w:i w:val="0"/>
                <w:sz w:val="18"/>
              </w:rPr>
              <w:t>Google AI Studio</w:t>
            </w:r>
          </w:p>
        </w:tc>
        <w:tc>
          <w:tcPr>
            <w:tcW w:type="dxa" w:w="2211"/>
            <w:shd w:val="clear" w:color="auto" w:fill="F7F7F7"/>
          </w:tcPr>
          <w:p>
            <w:pPr>
              <w:spacing w:before="60" w:after="60" w:line="260" w:lineRule="exact"/>
              <w:jc w:val="left"/>
            </w:pPr>
            <w:r>
              <w:rPr>
                <w:rFonts w:ascii="Times New Roman" w:hAnsi="Times New Roman"/>
                <w:b w:val="0"/>
                <w:i w:val="0"/>
                <w:sz w:val="18"/>
              </w:rPr>
              <w:t>15 RPM (Gemini 1.5 Flash)</w:t>
            </w:r>
          </w:p>
        </w:tc>
        <w:tc>
          <w:tcPr>
            <w:tcW w:type="dxa" w:w="1984"/>
            <w:shd w:val="clear" w:color="auto" w:fill="F7F7F7"/>
          </w:tcPr>
          <w:p>
            <w:pPr>
              <w:spacing w:before="60" w:after="60" w:line="260" w:lineRule="exact"/>
              <w:jc w:val="left"/>
            </w:pPr>
            <w:r>
              <w:rPr>
                <w:rFonts w:ascii="Times New Roman" w:hAnsi="Times New Roman"/>
                <w:b w:val="0"/>
                <w:i w:val="0"/>
                <w:sz w:val="18"/>
              </w:rPr>
              <w:t>Vertex AI</w:t>
            </w:r>
          </w:p>
        </w:tc>
        <w:tc>
          <w:tcPr>
            <w:tcW w:type="dxa" w:w="2268"/>
            <w:shd w:val="clear" w:color="auto" w:fill="F7F7F7"/>
          </w:tcPr>
          <w:p>
            <w:pPr>
              <w:spacing w:before="60" w:after="60" w:line="260" w:lineRule="exact"/>
              <w:jc w:val="left"/>
            </w:pPr>
            <w:r>
              <w:rPr>
                <w:rFonts w:ascii="Times New Roman" w:hAnsi="Times New Roman"/>
                <w:b w:val="0"/>
                <w:i w:val="0"/>
                <w:sz w:val="18"/>
              </w:rPr>
              <w:t>$0.075/1M in, $0.30/1M out</w:t>
            </w:r>
          </w:p>
        </w:tc>
      </w:tr>
      <w:tr>
        <w:tc>
          <w:tcPr>
            <w:tcW w:type="dxa" w:w="1814"/>
          </w:tcPr>
          <w:p>
            <w:pPr>
              <w:spacing w:before="60" w:after="60" w:line="260" w:lineRule="exact"/>
              <w:jc w:val="left"/>
            </w:pPr>
            <w:r>
              <w:rPr>
                <w:rFonts w:ascii="Times New Roman" w:hAnsi="Times New Roman"/>
                <w:b w:val="0"/>
                <w:i w:val="0"/>
                <w:sz w:val="18"/>
              </w:rPr>
              <w:t>GitHub Pages</w:t>
            </w:r>
          </w:p>
        </w:tc>
        <w:tc>
          <w:tcPr>
            <w:tcW w:type="dxa" w:w="2211"/>
          </w:tcPr>
          <w:p>
            <w:pPr>
              <w:spacing w:before="60" w:after="60" w:line="260" w:lineRule="exact"/>
              <w:jc w:val="left"/>
            </w:pPr>
            <w:r>
              <w:rPr>
                <w:rFonts w:ascii="Times New Roman" w:hAnsi="Times New Roman"/>
                <w:b w:val="0"/>
                <w:i w:val="0"/>
                <w:sz w:val="18"/>
              </w:rPr>
              <w:t>Unlimited static (public repos)</w:t>
            </w:r>
          </w:p>
        </w:tc>
        <w:tc>
          <w:tcPr>
            <w:tcW w:type="dxa" w:w="1984"/>
          </w:tcPr>
          <w:p>
            <w:pPr>
              <w:spacing w:before="60" w:after="60" w:line="260" w:lineRule="exact"/>
              <w:jc w:val="left"/>
            </w:pPr>
            <w:r>
              <w:rPr>
                <w:rFonts w:ascii="Times New Roman" w:hAnsi="Times New Roman"/>
                <w:b w:val="0"/>
                <w:i w:val="0"/>
                <w:sz w:val="18"/>
              </w:rPr>
              <w:t>CDN / S3 + CloudFront</w:t>
            </w:r>
          </w:p>
        </w:tc>
        <w:tc>
          <w:tcPr>
            <w:tcW w:type="dxa" w:w="2268"/>
          </w:tcPr>
          <w:p>
            <w:pPr>
              <w:spacing w:before="60" w:after="60" w:line="260" w:lineRule="exact"/>
              <w:jc w:val="left"/>
            </w:pPr>
            <w:r>
              <w:rPr>
                <w:rFonts w:ascii="Times New Roman" w:hAnsi="Times New Roman"/>
                <w:b w:val="0"/>
                <w:i w:val="0"/>
                <w:sz w:val="18"/>
              </w:rPr>
              <w:t>~$0-50/month</w:t>
            </w:r>
          </w:p>
        </w:tc>
      </w:tr>
    </w:tbl>
    <w:p>
      <w:pPr>
        <w:spacing w:before="0" w:after="80"/>
        <w:jc w:val="both"/>
      </w:pPr>
    </w:p>
    <w:p>
      <w:pPr>
        <w:spacing w:before="200" w:after="60" w:line="280" w:lineRule="exact"/>
        <w:jc w:val="left"/>
      </w:pPr>
      <w:r>
        <w:rPr>
          <w:rFonts w:ascii="Times New Roman" w:hAnsi="Times New Roman"/>
          <w:b/>
          <w:i/>
          <w:sz w:val="20"/>
        </w:rPr>
        <w:t>B. Enterprise LLM Provider Landscape</w:t>
      </w:r>
    </w:p>
    <w:p>
      <w:pPr>
        <w:spacing w:before="0" w:after="120" w:line="280" w:lineRule="exact"/>
        <w:jc w:val="both"/>
      </w:pPr>
      <w:r>
        <w:rPr>
          <w:rFonts w:ascii="Times New Roman" w:hAnsi="Times New Roman"/>
          <w:b/>
          <w:i w:val="0"/>
          <w:sz w:val="20"/>
        </w:rPr>
        <w:t>Azure OpenAI Service</w:t>
      </w:r>
      <w:r>
        <w:rPr>
          <w:rFonts w:ascii="Times New Roman" w:hAnsi="Times New Roman"/>
          <w:b w:val="0"/>
          <w:i w:val="0"/>
          <w:sz w:val="20"/>
        </w:rPr>
        <w:t xml:space="preserve"> (Microsoft) is the recommended migration path from GitHub Models as both use the OpenAI-compatible REST API. Azure OpenAI provides EU/UK data residency (critical for GDPR), private networking via Azure Virtual Network, enterprise abuse monitoring, and Provisioned Throughput Units (PTU) for reserved capacity at predictable monthly cost. Supported models include GPT-4o, GPT-4o-mini, o1, and embedding models.</w:t>
      </w:r>
    </w:p>
    <w:p>
      <w:pPr>
        <w:spacing w:before="0" w:after="120" w:line="280" w:lineRule="exact"/>
        <w:jc w:val="both"/>
      </w:pPr>
      <w:r>
        <w:rPr>
          <w:rFonts w:ascii="Times New Roman" w:hAnsi="Times New Roman"/>
          <w:b/>
          <w:i w:val="0"/>
          <w:sz w:val="20"/>
        </w:rPr>
        <w:t>Amazon Bedrock</w:t>
      </w:r>
      <w:r>
        <w:rPr>
          <w:rFonts w:ascii="Times New Roman" w:hAnsi="Times New Roman"/>
          <w:b w:val="0"/>
          <w:i w:val="0"/>
          <w:sz w:val="20"/>
        </w:rPr>
        <w:t xml:space="preserve"> (AWS) is a fully managed multi-model service supporting Anthropic Claude 3.5 (~$3.00/million input tokens), Llama 3.x, Amazon Titan, and Mistral. It integrates with AWS IAM, VPC endpoints, and CloudWatch for model invocation logging. </w:t>
      </w:r>
      <w:r>
        <w:rPr>
          <w:rFonts w:ascii="Times New Roman" w:hAnsi="Times New Roman"/>
          <w:b/>
          <w:i w:val="0"/>
          <w:sz w:val="20"/>
        </w:rPr>
        <w:t>Google Vertex AI</w:t>
      </w:r>
      <w:r>
        <w:rPr>
          <w:rFonts w:ascii="Times New Roman" w:hAnsi="Times New Roman"/>
          <w:b w:val="0"/>
          <w:i w:val="0"/>
          <w:sz w:val="20"/>
        </w:rPr>
        <w:t xml:space="preserve"> hosts Gemini, PaLM, and Code Bison with model monitoring and A/B testing. </w:t>
      </w:r>
      <w:r>
        <w:rPr>
          <w:rFonts w:ascii="Times New Roman" w:hAnsi="Times New Roman"/>
          <w:b/>
          <w:i w:val="0"/>
          <w:sz w:val="20"/>
        </w:rPr>
        <w:t>Self-hosted inference</w:t>
      </w:r>
      <w:r>
        <w:rPr>
          <w:rFonts w:ascii="Times New Roman" w:hAnsi="Times New Roman"/>
          <w:b w:val="0"/>
          <w:i w:val="0"/>
          <w:sz w:val="20"/>
        </w:rPr>
        <w:t xml:space="preserve"> via </w:t>
      </w:r>
      <w:r>
        <w:rPr>
          <w:rFonts w:ascii="Times New Roman" w:hAnsi="Times New Roman"/>
          <w:b/>
          <w:i w:val="0"/>
          <w:sz w:val="20"/>
        </w:rPr>
        <w:t>vLLM</w:t>
      </w:r>
      <w:r>
        <w:rPr>
          <w:rFonts w:ascii="Times New Roman" w:hAnsi="Times New Roman"/>
          <w:b w:val="0"/>
          <w:i w:val="0"/>
          <w:sz w:val="20"/>
        </w:rPr>
        <w:t xml:space="preserve"> [15] (continuous batching, PagedAttention for GPU memory efficiency) or </w:t>
      </w:r>
      <w:r>
        <w:rPr>
          <w:rFonts w:ascii="Times New Roman" w:hAnsi="Times New Roman"/>
          <w:b/>
          <w:i w:val="0"/>
          <w:sz w:val="20"/>
        </w:rPr>
        <w:t>Ollama</w:t>
      </w:r>
      <w:r>
        <w:rPr>
          <w:rFonts w:ascii="Times New Roman" w:hAnsi="Times New Roman"/>
          <w:b w:val="0"/>
          <w:i w:val="0"/>
          <w:sz w:val="20"/>
        </w:rPr>
        <w:t xml:space="preserve"> [16] enables on-premise deployment of open-weight models (Llama 3.3 70B, Mixtral) at zero per-token cost, trading API fees for hardware capital expenditure.</w:t>
      </w:r>
    </w:p>
    <w:p>
      <w:pPr>
        <w:spacing w:before="200" w:after="60" w:line="280" w:lineRule="exact"/>
        <w:jc w:val="left"/>
      </w:pPr>
      <w:r>
        <w:rPr>
          <w:rFonts w:ascii="Times New Roman" w:hAnsi="Times New Roman"/>
          <w:b/>
          <w:i/>
          <w:sz w:val="20"/>
        </w:rPr>
        <w:t>C. Cost Projection at Scale</w:t>
      </w:r>
    </w:p>
    <w:p>
      <w:pPr>
        <w:spacing w:before="0" w:after="120" w:line="280" w:lineRule="exact"/>
        <w:jc w:val="both"/>
      </w:pPr>
      <w:r>
        <w:rPr>
          <w:rFonts w:ascii="Times New Roman" w:hAnsi="Times New Roman"/>
          <w:b w:val="0"/>
          <w:i w:val="0"/>
          <w:sz w:val="20"/>
        </w:rPr>
        <w:t>Each build consumes approximately 150,000 input tokens and 40,000 output tokens across all LLM calls (CEO, architects, engineer, reviewers, QA), and an average of 20 GitHub Actions minutes. Four deployment scales are modelled below.</w:t>
      </w:r>
    </w:p>
    <w:p>
      <w:pPr>
        <w:spacing w:before="200" w:after="80" w:line="280" w:lineRule="exact"/>
        <w:jc w:val="center"/>
      </w:pPr>
      <w:r>
        <w:rPr>
          <w:rFonts w:ascii="Times New Roman" w:hAnsi="Times New Roman"/>
          <w:b/>
          <w:sz w:val="18"/>
        </w:rPr>
        <w:t>TABLE VI. Monthly Cost Projection at Different Deployment Scales (GBP, approximate)</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1504"/>
        <w:gridCol w:w="1504"/>
        <w:gridCol w:w="1504"/>
        <w:gridCol w:w="1504"/>
        <w:gridCol w:w="1504"/>
        <w:gridCol w:w="1504"/>
      </w:tblGrid>
      <w:tr>
        <w:tc>
          <w:tcPr>
            <w:tcW w:type="dxa" w:w="1928"/>
          </w:tcPr>
          <w:p>
            <w:pPr>
              <w:spacing w:before="60" w:after="60" w:line="260" w:lineRule="exact"/>
              <w:jc w:val="left"/>
            </w:pPr>
            <w:r>
              <w:rPr>
                <w:rFonts w:ascii="Times New Roman" w:hAnsi="Times New Roman"/>
                <w:b/>
                <w:i w:val="0"/>
                <w:sz w:val="18"/>
              </w:rPr>
              <w:t>Scale</w:t>
            </w:r>
          </w:p>
        </w:tc>
        <w:tc>
          <w:tcPr>
            <w:tcW w:type="dxa" w:w="1304"/>
          </w:tcPr>
          <w:p>
            <w:pPr>
              <w:spacing w:before="60" w:after="60" w:line="260" w:lineRule="exact"/>
              <w:jc w:val="left"/>
            </w:pPr>
            <w:r>
              <w:rPr>
                <w:rFonts w:ascii="Times New Roman" w:hAnsi="Times New Roman"/>
                <w:b/>
                <w:i w:val="0"/>
                <w:sz w:val="18"/>
              </w:rPr>
              <w:t>Builds/Day</w:t>
            </w:r>
          </w:p>
        </w:tc>
        <w:tc>
          <w:tcPr>
            <w:tcW w:type="dxa" w:w="1587"/>
          </w:tcPr>
          <w:p>
            <w:pPr>
              <w:spacing w:before="60" w:after="60" w:line="260" w:lineRule="exact"/>
              <w:jc w:val="left"/>
            </w:pPr>
            <w:r>
              <w:rPr>
                <w:rFonts w:ascii="Times New Roman" w:hAnsi="Times New Roman"/>
                <w:b/>
                <w:i w:val="0"/>
                <w:sz w:val="18"/>
              </w:rPr>
              <w:t>GitHub Actions</w:t>
            </w:r>
          </w:p>
        </w:tc>
        <w:tc>
          <w:tcPr>
            <w:tcW w:type="dxa" w:w="1587"/>
          </w:tcPr>
          <w:p>
            <w:pPr>
              <w:spacing w:before="60" w:after="60" w:line="260" w:lineRule="exact"/>
              <w:jc w:val="left"/>
            </w:pPr>
            <w:r>
              <w:rPr>
                <w:rFonts w:ascii="Times New Roman" w:hAnsi="Times New Roman"/>
                <w:b/>
                <w:i w:val="0"/>
                <w:sz w:val="18"/>
              </w:rPr>
              <w:t>LLM APIs</w:t>
            </w:r>
          </w:p>
        </w:tc>
        <w:tc>
          <w:tcPr>
            <w:tcW w:type="dxa" w:w="1417"/>
          </w:tcPr>
          <w:p>
            <w:pPr>
              <w:spacing w:before="60" w:after="60" w:line="260" w:lineRule="exact"/>
              <w:jc w:val="left"/>
            </w:pPr>
            <w:r>
              <w:rPr>
                <w:rFonts w:ascii="Times New Roman" w:hAnsi="Times New Roman"/>
                <w:b/>
                <w:i w:val="0"/>
                <w:sz w:val="18"/>
              </w:rPr>
              <w:t>Storage/CDN</w:t>
            </w:r>
          </w:p>
        </w:tc>
        <w:tc>
          <w:tcPr>
            <w:tcW w:type="dxa" w:w="1701"/>
          </w:tcPr>
          <w:p>
            <w:pPr>
              <w:spacing w:before="60" w:after="60" w:line="260" w:lineRule="exact"/>
              <w:jc w:val="left"/>
            </w:pPr>
            <w:r>
              <w:rPr>
                <w:rFonts w:ascii="Times New Roman" w:hAnsi="Times New Roman"/>
                <w:b/>
                <w:i w:val="0"/>
                <w:sz w:val="18"/>
              </w:rPr>
              <w:t>Monthly Total</w:t>
            </w:r>
          </w:p>
        </w:tc>
      </w:tr>
      <w:tr>
        <w:tc>
          <w:tcPr>
            <w:tcW w:type="dxa" w:w="1928"/>
          </w:tcPr>
          <w:p>
            <w:pPr>
              <w:spacing w:before="60" w:after="60" w:line="260" w:lineRule="exact"/>
              <w:jc w:val="left"/>
            </w:pPr>
            <w:r>
              <w:rPr>
                <w:rFonts w:ascii="Times New Roman" w:hAnsi="Times New Roman"/>
                <w:b w:val="0"/>
                <w:i w:val="0"/>
                <w:sz w:val="18"/>
              </w:rPr>
              <w:t>Free (current)</w:t>
            </w:r>
          </w:p>
        </w:tc>
        <w:tc>
          <w:tcPr>
            <w:tcW w:type="dxa" w:w="1304"/>
          </w:tcPr>
          <w:p>
            <w:pPr>
              <w:spacing w:before="60" w:after="60" w:line="260" w:lineRule="exact"/>
              <w:jc w:val="left"/>
            </w:pPr>
            <w:r>
              <w:rPr>
                <w:rFonts w:ascii="Times New Roman" w:hAnsi="Times New Roman"/>
                <w:b w:val="0"/>
                <w:i w:val="0"/>
                <w:sz w:val="18"/>
              </w:rPr>
              <w:t>2-5</w:t>
            </w:r>
          </w:p>
        </w:tc>
        <w:tc>
          <w:tcPr>
            <w:tcW w:type="dxa" w:w="1587"/>
          </w:tcPr>
          <w:p>
            <w:pPr>
              <w:spacing w:before="60" w:after="60" w:line="260" w:lineRule="exact"/>
              <w:jc w:val="left"/>
            </w:pPr>
            <w:r>
              <w:rPr>
                <w:rFonts w:ascii="Times New Roman" w:hAnsi="Times New Roman"/>
                <w:b w:val="0"/>
                <w:i w:val="0"/>
                <w:sz w:val="18"/>
              </w:rPr>
              <w:t>GBP0</w:t>
            </w:r>
          </w:p>
        </w:tc>
        <w:tc>
          <w:tcPr>
            <w:tcW w:type="dxa" w:w="1587"/>
          </w:tcPr>
          <w:p>
            <w:pPr>
              <w:spacing w:before="60" w:after="60" w:line="260" w:lineRule="exact"/>
              <w:jc w:val="left"/>
            </w:pPr>
            <w:r>
              <w:rPr>
                <w:rFonts w:ascii="Times New Roman" w:hAnsi="Times New Roman"/>
                <w:b w:val="0"/>
                <w:i w:val="0"/>
                <w:sz w:val="18"/>
              </w:rPr>
              <w:t>GBP0</w:t>
            </w:r>
          </w:p>
        </w:tc>
        <w:tc>
          <w:tcPr>
            <w:tcW w:type="dxa" w:w="1417"/>
          </w:tcPr>
          <w:p>
            <w:pPr>
              <w:spacing w:before="60" w:after="60" w:line="260" w:lineRule="exact"/>
              <w:jc w:val="left"/>
            </w:pPr>
            <w:r>
              <w:rPr>
                <w:rFonts w:ascii="Times New Roman" w:hAnsi="Times New Roman"/>
                <w:b w:val="0"/>
                <w:i w:val="0"/>
                <w:sz w:val="18"/>
              </w:rPr>
              <w:t>GBP0</w:t>
            </w:r>
          </w:p>
        </w:tc>
        <w:tc>
          <w:tcPr>
            <w:tcW w:type="dxa" w:w="1701"/>
          </w:tcPr>
          <w:p>
            <w:pPr>
              <w:spacing w:before="60" w:after="60" w:line="260" w:lineRule="exact"/>
              <w:jc w:val="left"/>
            </w:pPr>
            <w:r>
              <w:rPr>
                <w:rFonts w:ascii="Times New Roman" w:hAnsi="Times New Roman"/>
                <w:b/>
                <w:i w:val="0"/>
                <w:sz w:val="18"/>
              </w:rPr>
              <w:t>GBP0</w:t>
            </w:r>
          </w:p>
        </w:tc>
      </w:tr>
      <w:tr>
        <w:tc>
          <w:tcPr>
            <w:tcW w:type="dxa" w:w="1928"/>
            <w:shd w:val="clear" w:color="auto" w:fill="F7F7F7"/>
          </w:tcPr>
          <w:p>
            <w:pPr>
              <w:spacing w:before="60" w:after="60" w:line="260" w:lineRule="exact"/>
              <w:jc w:val="left"/>
            </w:pPr>
            <w:r>
              <w:rPr>
                <w:rFonts w:ascii="Times New Roman" w:hAnsi="Times New Roman"/>
                <w:b w:val="0"/>
                <w:i w:val="0"/>
                <w:sz w:val="18"/>
              </w:rPr>
              <w:t>Small team (private)</w:t>
            </w:r>
          </w:p>
        </w:tc>
        <w:tc>
          <w:tcPr>
            <w:tcW w:type="dxa" w:w="1304"/>
            <w:shd w:val="clear" w:color="auto" w:fill="F7F7F7"/>
          </w:tcPr>
          <w:p>
            <w:pPr>
              <w:spacing w:before="60" w:after="60" w:line="260" w:lineRule="exact"/>
              <w:jc w:val="left"/>
            </w:pPr>
            <w:r>
              <w:rPr>
                <w:rFonts w:ascii="Times New Roman" w:hAnsi="Times New Roman"/>
                <w:b w:val="0"/>
                <w:i w:val="0"/>
                <w:sz w:val="18"/>
              </w:rPr>
              <w:t>50</w:t>
            </w:r>
          </w:p>
        </w:tc>
        <w:tc>
          <w:tcPr>
            <w:tcW w:type="dxa" w:w="1587"/>
            <w:shd w:val="clear" w:color="auto" w:fill="F7F7F7"/>
          </w:tcPr>
          <w:p>
            <w:pPr>
              <w:spacing w:before="60" w:after="60" w:line="260" w:lineRule="exact"/>
              <w:jc w:val="left"/>
            </w:pPr>
            <w:r>
              <w:rPr>
                <w:rFonts w:ascii="Times New Roman" w:hAnsi="Times New Roman"/>
                <w:b w:val="0"/>
                <w:i w:val="0"/>
                <w:sz w:val="18"/>
              </w:rPr>
              <w:t>~GBP150</w:t>
            </w:r>
          </w:p>
        </w:tc>
        <w:tc>
          <w:tcPr>
            <w:tcW w:type="dxa" w:w="1587"/>
            <w:shd w:val="clear" w:color="auto" w:fill="F7F7F7"/>
          </w:tcPr>
          <w:p>
            <w:pPr>
              <w:spacing w:before="60" w:after="60" w:line="260" w:lineRule="exact"/>
              <w:jc w:val="left"/>
            </w:pPr>
            <w:r>
              <w:rPr>
                <w:rFonts w:ascii="Times New Roman" w:hAnsi="Times New Roman"/>
                <w:b w:val="0"/>
                <w:i w:val="0"/>
                <w:sz w:val="18"/>
              </w:rPr>
              <w:t>~GBP300</w:t>
            </w:r>
          </w:p>
        </w:tc>
        <w:tc>
          <w:tcPr>
            <w:tcW w:type="dxa" w:w="1417"/>
            <w:shd w:val="clear" w:color="auto" w:fill="F7F7F7"/>
          </w:tcPr>
          <w:p>
            <w:pPr>
              <w:spacing w:before="60" w:after="60" w:line="260" w:lineRule="exact"/>
              <w:jc w:val="left"/>
            </w:pPr>
            <w:r>
              <w:rPr>
                <w:rFonts w:ascii="Times New Roman" w:hAnsi="Times New Roman"/>
                <w:b w:val="0"/>
                <w:i w:val="0"/>
                <w:sz w:val="18"/>
              </w:rPr>
              <w:t>~GBP20</w:t>
            </w:r>
          </w:p>
        </w:tc>
        <w:tc>
          <w:tcPr>
            <w:tcW w:type="dxa" w:w="1701"/>
            <w:shd w:val="clear" w:color="auto" w:fill="F7F7F7"/>
          </w:tcPr>
          <w:p>
            <w:pPr>
              <w:spacing w:before="60" w:after="60" w:line="260" w:lineRule="exact"/>
              <w:jc w:val="left"/>
            </w:pPr>
            <w:r>
              <w:rPr>
                <w:rFonts w:ascii="Times New Roman" w:hAnsi="Times New Roman"/>
                <w:b/>
                <w:i w:val="0"/>
                <w:sz w:val="18"/>
              </w:rPr>
              <w:t>~GBP470</w:t>
            </w:r>
          </w:p>
        </w:tc>
      </w:tr>
      <w:tr>
        <w:tc>
          <w:tcPr>
            <w:tcW w:type="dxa" w:w="1928"/>
          </w:tcPr>
          <w:p>
            <w:pPr>
              <w:spacing w:before="60" w:after="60" w:line="260" w:lineRule="exact"/>
              <w:jc w:val="left"/>
            </w:pPr>
            <w:r>
              <w:rPr>
                <w:rFonts w:ascii="Times New Roman" w:hAnsi="Times New Roman"/>
                <w:b w:val="0"/>
                <w:i w:val="0"/>
                <w:sz w:val="18"/>
              </w:rPr>
              <w:t>Startup</w:t>
            </w:r>
          </w:p>
        </w:tc>
        <w:tc>
          <w:tcPr>
            <w:tcW w:type="dxa" w:w="1304"/>
          </w:tcPr>
          <w:p>
            <w:pPr>
              <w:spacing w:before="60" w:after="60" w:line="260" w:lineRule="exact"/>
              <w:jc w:val="left"/>
            </w:pPr>
            <w:r>
              <w:rPr>
                <w:rFonts w:ascii="Times New Roman" w:hAnsi="Times New Roman"/>
                <w:b w:val="0"/>
                <w:i w:val="0"/>
                <w:sz w:val="18"/>
              </w:rPr>
              <w:t>200</w:t>
            </w:r>
          </w:p>
        </w:tc>
        <w:tc>
          <w:tcPr>
            <w:tcW w:type="dxa" w:w="1587"/>
          </w:tcPr>
          <w:p>
            <w:pPr>
              <w:spacing w:before="60" w:after="60" w:line="260" w:lineRule="exact"/>
              <w:jc w:val="left"/>
            </w:pPr>
            <w:r>
              <w:rPr>
                <w:rFonts w:ascii="Times New Roman" w:hAnsi="Times New Roman"/>
                <w:b w:val="0"/>
                <w:i w:val="0"/>
                <w:sz w:val="18"/>
              </w:rPr>
              <w:t>~GBP600</w:t>
            </w:r>
          </w:p>
        </w:tc>
        <w:tc>
          <w:tcPr>
            <w:tcW w:type="dxa" w:w="1587"/>
          </w:tcPr>
          <w:p>
            <w:pPr>
              <w:spacing w:before="60" w:after="60" w:line="260" w:lineRule="exact"/>
              <w:jc w:val="left"/>
            </w:pPr>
            <w:r>
              <w:rPr>
                <w:rFonts w:ascii="Times New Roman" w:hAnsi="Times New Roman"/>
                <w:b w:val="0"/>
                <w:i w:val="0"/>
                <w:sz w:val="18"/>
              </w:rPr>
              <w:t>~GBP1,200</w:t>
            </w:r>
          </w:p>
        </w:tc>
        <w:tc>
          <w:tcPr>
            <w:tcW w:type="dxa" w:w="1417"/>
          </w:tcPr>
          <w:p>
            <w:pPr>
              <w:spacing w:before="60" w:after="60" w:line="260" w:lineRule="exact"/>
              <w:jc w:val="left"/>
            </w:pPr>
            <w:r>
              <w:rPr>
                <w:rFonts w:ascii="Times New Roman" w:hAnsi="Times New Roman"/>
                <w:b w:val="0"/>
                <w:i w:val="0"/>
                <w:sz w:val="18"/>
              </w:rPr>
              <w:t>~GBP60</w:t>
            </w:r>
          </w:p>
        </w:tc>
        <w:tc>
          <w:tcPr>
            <w:tcW w:type="dxa" w:w="1701"/>
          </w:tcPr>
          <w:p>
            <w:pPr>
              <w:spacing w:before="60" w:after="60" w:line="260" w:lineRule="exact"/>
              <w:jc w:val="left"/>
            </w:pPr>
            <w:r>
              <w:rPr>
                <w:rFonts w:ascii="Times New Roman" w:hAnsi="Times New Roman"/>
                <w:b/>
                <w:i w:val="0"/>
                <w:sz w:val="18"/>
              </w:rPr>
              <w:t>~GBP1,860</w:t>
            </w:r>
          </w:p>
        </w:tc>
      </w:tr>
      <w:tr>
        <w:tc>
          <w:tcPr>
            <w:tcW w:type="dxa" w:w="1928"/>
            <w:shd w:val="clear" w:color="auto" w:fill="F7F7F7"/>
          </w:tcPr>
          <w:p>
            <w:pPr>
              <w:spacing w:before="60" w:after="60" w:line="260" w:lineRule="exact"/>
              <w:jc w:val="left"/>
            </w:pPr>
            <w:r>
              <w:rPr>
                <w:rFonts w:ascii="Times New Roman" w:hAnsi="Times New Roman"/>
                <w:b w:val="0"/>
                <w:i w:val="0"/>
                <w:sz w:val="18"/>
              </w:rPr>
              <w:t>Enterprise</w:t>
            </w:r>
          </w:p>
        </w:tc>
        <w:tc>
          <w:tcPr>
            <w:tcW w:type="dxa" w:w="1304"/>
            <w:shd w:val="clear" w:color="auto" w:fill="F7F7F7"/>
          </w:tcPr>
          <w:p>
            <w:pPr>
              <w:spacing w:before="60" w:after="60" w:line="260" w:lineRule="exact"/>
              <w:jc w:val="left"/>
            </w:pPr>
            <w:r>
              <w:rPr>
                <w:rFonts w:ascii="Times New Roman" w:hAnsi="Times New Roman"/>
                <w:b w:val="0"/>
                <w:i w:val="0"/>
                <w:sz w:val="18"/>
              </w:rPr>
              <w:t>500+</w:t>
            </w:r>
          </w:p>
        </w:tc>
        <w:tc>
          <w:tcPr>
            <w:tcW w:type="dxa" w:w="1587"/>
            <w:shd w:val="clear" w:color="auto" w:fill="F7F7F7"/>
          </w:tcPr>
          <w:p>
            <w:pPr>
              <w:spacing w:before="60" w:after="60" w:line="260" w:lineRule="exact"/>
              <w:jc w:val="left"/>
            </w:pPr>
            <w:r>
              <w:rPr>
                <w:rFonts w:ascii="Times New Roman" w:hAnsi="Times New Roman"/>
                <w:b w:val="0"/>
                <w:i w:val="0"/>
                <w:sz w:val="18"/>
              </w:rPr>
              <w:t>~GBP2,000</w:t>
            </w:r>
          </w:p>
        </w:tc>
        <w:tc>
          <w:tcPr>
            <w:tcW w:type="dxa" w:w="1587"/>
            <w:shd w:val="clear" w:color="auto" w:fill="F7F7F7"/>
          </w:tcPr>
          <w:p>
            <w:pPr>
              <w:spacing w:before="60" w:after="60" w:line="260" w:lineRule="exact"/>
              <w:jc w:val="left"/>
            </w:pPr>
            <w:r>
              <w:rPr>
                <w:rFonts w:ascii="Times New Roman" w:hAnsi="Times New Roman"/>
                <w:b w:val="0"/>
                <w:i w:val="0"/>
                <w:sz w:val="18"/>
              </w:rPr>
              <w:t>~GBP3,500</w:t>
            </w:r>
          </w:p>
        </w:tc>
        <w:tc>
          <w:tcPr>
            <w:tcW w:type="dxa" w:w="1417"/>
            <w:shd w:val="clear" w:color="auto" w:fill="F7F7F7"/>
          </w:tcPr>
          <w:p>
            <w:pPr>
              <w:spacing w:before="60" w:after="60" w:line="260" w:lineRule="exact"/>
              <w:jc w:val="left"/>
            </w:pPr>
            <w:r>
              <w:rPr>
                <w:rFonts w:ascii="Times New Roman" w:hAnsi="Times New Roman"/>
                <w:b w:val="0"/>
                <w:i w:val="0"/>
                <w:sz w:val="18"/>
              </w:rPr>
              <w:t>~GBP200</w:t>
            </w:r>
          </w:p>
        </w:tc>
        <w:tc>
          <w:tcPr>
            <w:tcW w:type="dxa" w:w="1701"/>
            <w:shd w:val="clear" w:color="auto" w:fill="F7F7F7"/>
          </w:tcPr>
          <w:p>
            <w:pPr>
              <w:spacing w:before="60" w:after="60" w:line="260" w:lineRule="exact"/>
              <w:jc w:val="left"/>
            </w:pPr>
            <w:r>
              <w:rPr>
                <w:rFonts w:ascii="Times New Roman" w:hAnsi="Times New Roman"/>
                <w:b/>
                <w:i w:val="0"/>
                <w:sz w:val="18"/>
              </w:rPr>
              <w:t>~GBP5,700</w:t>
            </w:r>
          </w:p>
        </w:tc>
      </w:tr>
      <w:tr>
        <w:tc>
          <w:tcPr>
            <w:tcW w:type="dxa" w:w="1928"/>
          </w:tcPr>
          <w:p>
            <w:pPr>
              <w:spacing w:before="60" w:after="60" w:line="260" w:lineRule="exact"/>
              <w:jc w:val="left"/>
            </w:pPr>
            <w:r>
              <w:rPr>
                <w:rFonts w:ascii="Times New Roman" w:hAnsi="Times New Roman"/>
                <w:b w:val="0"/>
                <w:i w:val="0"/>
                <w:sz w:val="18"/>
              </w:rPr>
              <w:t>Enterprise (PTU)</w:t>
            </w:r>
          </w:p>
        </w:tc>
        <w:tc>
          <w:tcPr>
            <w:tcW w:type="dxa" w:w="1304"/>
          </w:tcPr>
          <w:p>
            <w:pPr>
              <w:spacing w:before="60" w:after="60" w:line="260" w:lineRule="exact"/>
              <w:jc w:val="left"/>
            </w:pPr>
            <w:r>
              <w:rPr>
                <w:rFonts w:ascii="Times New Roman" w:hAnsi="Times New Roman"/>
                <w:b w:val="0"/>
                <w:i w:val="0"/>
                <w:sz w:val="18"/>
              </w:rPr>
              <w:t>500+</w:t>
            </w:r>
          </w:p>
        </w:tc>
        <w:tc>
          <w:tcPr>
            <w:tcW w:type="dxa" w:w="1587"/>
          </w:tcPr>
          <w:p>
            <w:pPr>
              <w:spacing w:before="60" w:after="60" w:line="260" w:lineRule="exact"/>
              <w:jc w:val="left"/>
            </w:pPr>
            <w:r>
              <w:rPr>
                <w:rFonts w:ascii="Times New Roman" w:hAnsi="Times New Roman"/>
                <w:b w:val="0"/>
                <w:i w:val="0"/>
                <w:sz w:val="18"/>
              </w:rPr>
              <w:t>~GBP2,000</w:t>
            </w:r>
          </w:p>
        </w:tc>
        <w:tc>
          <w:tcPr>
            <w:tcW w:type="dxa" w:w="1587"/>
          </w:tcPr>
          <w:p>
            <w:pPr>
              <w:spacing w:before="60" w:after="60" w:line="260" w:lineRule="exact"/>
              <w:jc w:val="left"/>
            </w:pPr>
            <w:r>
              <w:rPr>
                <w:rFonts w:ascii="Times New Roman" w:hAnsi="Times New Roman"/>
                <w:b w:val="0"/>
                <w:i w:val="0"/>
                <w:sz w:val="18"/>
              </w:rPr>
              <w:t>~GBP2,000</w:t>
            </w:r>
          </w:p>
        </w:tc>
        <w:tc>
          <w:tcPr>
            <w:tcW w:type="dxa" w:w="1417"/>
          </w:tcPr>
          <w:p>
            <w:pPr>
              <w:spacing w:before="60" w:after="60" w:line="260" w:lineRule="exact"/>
              <w:jc w:val="left"/>
            </w:pPr>
            <w:r>
              <w:rPr>
                <w:rFonts w:ascii="Times New Roman" w:hAnsi="Times New Roman"/>
                <w:b w:val="0"/>
                <w:i w:val="0"/>
                <w:sz w:val="18"/>
              </w:rPr>
              <w:t>~GBP200</w:t>
            </w:r>
          </w:p>
        </w:tc>
        <w:tc>
          <w:tcPr>
            <w:tcW w:type="dxa" w:w="1701"/>
          </w:tcPr>
          <w:p>
            <w:pPr>
              <w:spacing w:before="60" w:after="60" w:line="260" w:lineRule="exact"/>
              <w:jc w:val="left"/>
            </w:pPr>
            <w:r>
              <w:rPr>
                <w:rFonts w:ascii="Times New Roman" w:hAnsi="Times New Roman"/>
                <w:b/>
                <w:i w:val="0"/>
                <w:sz w:val="18"/>
              </w:rPr>
              <w:t>~GBP4,200</w:t>
            </w:r>
          </w:p>
        </w:tc>
      </w:tr>
    </w:tbl>
    <w:p>
      <w:pPr>
        <w:spacing w:before="0" w:after="80"/>
        <w:jc w:val="both"/>
      </w:pPr>
    </w:p>
    <w:p>
      <w:pPr>
        <w:spacing w:before="0" w:after="120" w:line="280" w:lineRule="exact"/>
        <w:jc w:val="both"/>
      </w:pPr>
      <w:r>
        <w:rPr>
          <w:rFonts w:ascii="Times New Roman" w:hAnsi="Times New Roman"/>
          <w:b w:val="0"/>
          <w:i w:val="0"/>
          <w:sz w:val="20"/>
        </w:rPr>
        <w:t>The PTU row illustrates a key enterprise optimisation: committing to reserved Azure OpenAI throughput reduces per-token costs by 30-45% for predictable high-volume workloads. At 500 builds/day the infrastructure is not free but remains cost-competitive relative to equivalent human engineering effort.</w:t>
      </w:r>
    </w:p>
    <w:p>
      <w:pPr>
        <w:spacing w:before="200" w:after="60" w:line="280" w:lineRule="exact"/>
        <w:jc w:val="left"/>
      </w:pPr>
      <w:r>
        <w:rPr>
          <w:rFonts w:ascii="Times New Roman" w:hAnsi="Times New Roman"/>
          <w:b/>
          <w:i/>
          <w:sz w:val="20"/>
        </w:rPr>
        <w:t>D. Production-Grade Architecture</w:t>
      </w:r>
    </w:p>
    <w:p>
      <w:pPr>
        <w:spacing w:before="0" w:after="120" w:line="280" w:lineRule="exact"/>
        <w:jc w:val="both"/>
      </w:pPr>
      <w:r>
        <w:rPr>
          <w:rFonts w:ascii="Times New Roman" w:hAnsi="Times New Roman"/>
          <w:b w:val="0"/>
          <w:i w:val="0"/>
          <w:sz w:val="20"/>
        </w:rPr>
        <w:t>Migrating to production requires changes across four dimensions.</w:t>
      </w:r>
    </w:p>
    <w:p>
      <w:pPr>
        <w:spacing w:before="0" w:after="120" w:line="280" w:lineRule="exact"/>
        <w:jc w:val="both"/>
      </w:pPr>
      <w:r>
        <w:rPr>
          <w:rFonts w:ascii="Times New Roman" w:hAnsi="Times New Roman"/>
          <w:b/>
          <w:i w:val="0"/>
          <w:sz w:val="20"/>
        </w:rPr>
        <w:t>State management</w:t>
      </w:r>
      <w:r>
        <w:rPr>
          <w:rFonts w:ascii="Times New Roman" w:hAnsi="Times New Roman"/>
          <w:b w:val="0"/>
          <w:i w:val="0"/>
          <w:sz w:val="20"/>
        </w:rPr>
        <w:t xml:space="preserve">: The flat </w:t>
      </w:r>
      <w:r>
        <w:rPr>
          <w:rFonts w:ascii="Times New Roman" w:hAnsi="Times New Roman"/>
          <w:b w:val="0"/>
          <w:i/>
          <w:sz w:val="20"/>
        </w:rPr>
        <w:t>memory_log.json</w:t>
      </w:r>
      <w:r>
        <w:rPr>
          <w:rFonts w:ascii="Times New Roman" w:hAnsi="Times New Roman"/>
          <w:b w:val="0"/>
          <w:i w:val="0"/>
          <w:sz w:val="20"/>
        </w:rPr>
        <w:t xml:space="preserve"> file is unsuitable for concurrent builds. The recommended replacement is PostgreSQL for structured records plus a vector store (Pinecone [17], Weaviate, or Chroma) for semantic retrieval of past concepts and failure patterns. A message queue (Apache Kafka [18], RabbitMQ, or AWS SQS) decouples the watchdog dispatcher from the build executor, enabling parallel pipelines.</w:t>
      </w:r>
    </w:p>
    <w:p>
      <w:pPr>
        <w:spacing w:before="0" w:after="120" w:line="280" w:lineRule="exact"/>
        <w:jc w:val="both"/>
      </w:pPr>
      <w:r>
        <w:rPr>
          <w:rFonts w:ascii="Times New Roman" w:hAnsi="Times New Roman"/>
          <w:b/>
          <w:i w:val="0"/>
          <w:sz w:val="20"/>
        </w:rPr>
        <w:t>Orchestration</w:t>
      </w:r>
      <w:r>
        <w:rPr>
          <w:rFonts w:ascii="Times New Roman" w:hAnsi="Times New Roman"/>
          <w:b w:val="0"/>
          <w:i w:val="0"/>
          <w:sz w:val="20"/>
        </w:rPr>
        <w:t xml:space="preserve">: GitHub Actions is adequate for sequential CI/CD but does not support complex DAG-based workflows. Enterprise deployments can use </w:t>
      </w:r>
      <w:r>
        <w:rPr>
          <w:rFonts w:ascii="Times New Roman" w:hAnsi="Times New Roman"/>
          <w:b/>
          <w:i w:val="0"/>
          <w:sz w:val="20"/>
        </w:rPr>
        <w:t>Kubernetes</w:t>
      </w:r>
      <w:r>
        <w:rPr>
          <w:rFonts w:ascii="Times New Roman" w:hAnsi="Times New Roman"/>
          <w:b w:val="0"/>
          <w:i w:val="0"/>
          <w:sz w:val="20"/>
        </w:rPr>
        <w:t xml:space="preserve"> [19] with the Actions Runner Controller for autoscaling build pods, or replace Actions with </w:t>
      </w:r>
      <w:r>
        <w:rPr>
          <w:rFonts w:ascii="Times New Roman" w:hAnsi="Times New Roman"/>
          <w:b/>
          <w:i w:val="0"/>
          <w:sz w:val="20"/>
        </w:rPr>
        <w:t>Argo Workflows</w:t>
      </w:r>
      <w:r>
        <w:rPr>
          <w:rFonts w:ascii="Times New Roman" w:hAnsi="Times New Roman"/>
          <w:b w:val="0"/>
          <w:i w:val="0"/>
          <w:sz w:val="20"/>
        </w:rPr>
        <w:t xml:space="preserve"> or </w:t>
      </w:r>
      <w:r>
        <w:rPr>
          <w:rFonts w:ascii="Times New Roman" w:hAnsi="Times New Roman"/>
          <w:b/>
          <w:i w:val="0"/>
          <w:sz w:val="20"/>
        </w:rPr>
        <w:t>Prefect</w:t>
      </w:r>
      <w:r>
        <w:rPr>
          <w:rFonts w:ascii="Times New Roman" w:hAnsi="Times New Roman"/>
          <w:b w:val="0"/>
          <w:i w:val="0"/>
          <w:sz w:val="20"/>
        </w:rPr>
        <w:t xml:space="preserve"> [20] for richer DAG orchestration with dependency tracking and retry semantics.</w:t>
      </w:r>
    </w:p>
    <w:p>
      <w:pPr>
        <w:spacing w:before="0" w:after="120" w:line="280" w:lineRule="exact"/>
        <w:jc w:val="both"/>
      </w:pPr>
      <w:r>
        <w:rPr>
          <w:rFonts w:ascii="Times New Roman" w:hAnsi="Times New Roman"/>
          <w:b/>
          <w:i w:val="0"/>
          <w:sz w:val="20"/>
        </w:rPr>
        <w:t>Observability</w:t>
      </w:r>
      <w:r>
        <w:rPr>
          <w:rFonts w:ascii="Times New Roman" w:hAnsi="Times New Roman"/>
          <w:b w:val="0"/>
          <w:i w:val="0"/>
          <w:sz w:val="20"/>
        </w:rPr>
        <w:t xml:space="preserve">: </w:t>
      </w:r>
      <w:r>
        <w:rPr>
          <w:rFonts w:ascii="Times New Roman" w:hAnsi="Times New Roman"/>
          <w:b/>
          <w:i w:val="0"/>
          <w:sz w:val="20"/>
        </w:rPr>
        <w:t>LangSmith</w:t>
      </w:r>
      <w:r>
        <w:rPr>
          <w:rFonts w:ascii="Times New Roman" w:hAnsi="Times New Roman"/>
          <w:b w:val="0"/>
          <w:i w:val="0"/>
          <w:sz w:val="20"/>
        </w:rPr>
        <w:t xml:space="preserve"> [21] records every LLM call with input/output pairs, latency, and token counts per agent role. Alternatives include </w:t>
      </w:r>
      <w:r>
        <w:rPr>
          <w:rFonts w:ascii="Times New Roman" w:hAnsi="Times New Roman"/>
          <w:b/>
          <w:i w:val="0"/>
          <w:sz w:val="20"/>
        </w:rPr>
        <w:t>Helicone</w:t>
      </w:r>
      <w:r>
        <w:rPr>
          <w:rFonts w:ascii="Times New Roman" w:hAnsi="Times New Roman"/>
          <w:b w:val="0"/>
          <w:i w:val="0"/>
          <w:sz w:val="20"/>
        </w:rPr>
        <w:t xml:space="preserve"> (OpenAI proxy with analytics) and </w:t>
      </w:r>
      <w:r>
        <w:rPr>
          <w:rFonts w:ascii="Times New Roman" w:hAnsi="Times New Roman"/>
          <w:b/>
          <w:i w:val="0"/>
          <w:sz w:val="20"/>
        </w:rPr>
        <w:t>Arize AI</w:t>
      </w:r>
      <w:r>
        <w:rPr>
          <w:rFonts w:ascii="Times New Roman" w:hAnsi="Times New Roman"/>
          <w:b w:val="0"/>
          <w:i w:val="0"/>
          <w:sz w:val="20"/>
        </w:rPr>
        <w:t xml:space="preserve"> (LLM performance monitoring). Infrastructure metrics flow to Prometheus + Grafana or Datadog. OpenTelemetry provides a vendor-neutral tracing standard across all pipeline stages.</w:t>
      </w:r>
    </w:p>
    <w:p>
      <w:pPr>
        <w:spacing w:before="0" w:after="120" w:line="280" w:lineRule="exact"/>
        <w:jc w:val="both"/>
      </w:pPr>
      <w:r>
        <w:rPr>
          <w:rFonts w:ascii="Times New Roman" w:hAnsi="Times New Roman"/>
          <w:b/>
          <w:i w:val="0"/>
          <w:sz w:val="20"/>
        </w:rPr>
        <w:t>Security and compliance</w:t>
      </w:r>
      <w:r>
        <w:rPr>
          <w:rFonts w:ascii="Times New Roman" w:hAnsi="Times New Roman"/>
          <w:b w:val="0"/>
          <w:i w:val="0"/>
          <w:sz w:val="20"/>
        </w:rPr>
        <w:t xml:space="preserve">: </w:t>
      </w:r>
      <w:r>
        <w:rPr>
          <w:rFonts w:ascii="Times New Roman" w:hAnsi="Times New Roman"/>
          <w:b/>
          <w:i w:val="0"/>
          <w:sz w:val="20"/>
        </w:rPr>
        <w:t>Guardrails AI</w:t>
      </w:r>
      <w:r>
        <w:rPr>
          <w:rFonts w:ascii="Times New Roman" w:hAnsi="Times New Roman"/>
          <w:b w:val="0"/>
          <w:i w:val="0"/>
          <w:sz w:val="20"/>
        </w:rPr>
        <w:t xml:space="preserve"> [22] and </w:t>
      </w:r>
      <w:r>
        <w:rPr>
          <w:rFonts w:ascii="Times New Roman" w:hAnsi="Times New Roman"/>
          <w:b/>
          <w:i w:val="0"/>
          <w:sz w:val="20"/>
        </w:rPr>
        <w:t>NVIDIA NeMo Guardrails</w:t>
      </w:r>
      <w:r>
        <w:rPr>
          <w:rFonts w:ascii="Times New Roman" w:hAnsi="Times New Roman"/>
          <w:b w:val="0"/>
          <w:i w:val="0"/>
          <w:sz w:val="20"/>
        </w:rPr>
        <w:t xml:space="preserve"> [23] provide input/output validation against policy constraints (no PII, no licence-violating code). The </w:t>
      </w:r>
      <w:r>
        <w:rPr>
          <w:rFonts w:ascii="Times New Roman" w:hAnsi="Times New Roman"/>
          <w:b/>
          <w:i w:val="0"/>
          <w:sz w:val="20"/>
        </w:rPr>
        <w:t>OWASP LLM Top 10</w:t>
      </w:r>
      <w:r>
        <w:rPr>
          <w:rFonts w:ascii="Times New Roman" w:hAnsi="Times New Roman"/>
          <w:b w:val="0"/>
          <w:i w:val="0"/>
          <w:sz w:val="20"/>
        </w:rPr>
        <w:t xml:space="preserve"> [24] defines primary threat classes including prompt injection, insecure output handling, and supply-chain vulnerabilities in model dependencies. The </w:t>
      </w:r>
      <w:r>
        <w:rPr>
          <w:rFonts w:ascii="Times New Roman" w:hAnsi="Times New Roman"/>
          <w:b/>
          <w:i w:val="0"/>
          <w:sz w:val="20"/>
        </w:rPr>
        <w:t>EU AI Act</w:t>
      </w:r>
      <w:r>
        <w:rPr>
          <w:rFonts w:ascii="Times New Roman" w:hAnsi="Times New Roman"/>
          <w:b w:val="0"/>
          <w:i w:val="0"/>
          <w:sz w:val="20"/>
        </w:rPr>
        <w:t xml:space="preserve"> (effective August 2024) classifies autonomous code-generation systems in the general-purpose AI category, requiring technical documentation, transparency notices, and incident reporting at enterprise scale.</w:t>
      </w:r>
    </w:p>
    <w:p>
      <w:pPr>
        <w:spacing w:before="200" w:after="80" w:line="280" w:lineRule="exact"/>
        <w:jc w:val="center"/>
      </w:pPr>
      <w:r>
        <w:rPr>
          <w:rFonts w:ascii="Times New Roman" w:hAnsi="Times New Roman"/>
          <w:b/>
          <w:sz w:val="18"/>
        </w:rPr>
        <w:t>TABLE VII. Free-Tier vs. Enterprise Architecture Dimensions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1417"/>
          </w:tcPr>
          <w:p>
            <w:pPr>
              <w:spacing w:before="60" w:after="60" w:line="260" w:lineRule="exact"/>
              <w:jc w:val="left"/>
            </w:pPr>
            <w:r>
              <w:rPr>
                <w:rFonts w:ascii="Times New Roman" w:hAnsi="Times New Roman"/>
                <w:b/>
                <w:i w:val="0"/>
                <w:sz w:val="18"/>
              </w:rPr>
              <w:t>Dimension</w:t>
            </w:r>
          </w:p>
        </w:tc>
        <w:tc>
          <w:tcPr>
            <w:tcW w:type="dxa" w:w="1984"/>
          </w:tcPr>
          <w:p>
            <w:pPr>
              <w:spacing w:before="60" w:after="60" w:line="260" w:lineRule="exact"/>
              <w:jc w:val="left"/>
            </w:pPr>
            <w:r>
              <w:rPr>
                <w:rFonts w:ascii="Times New Roman" w:hAnsi="Times New Roman"/>
                <w:b/>
                <w:i w:val="0"/>
                <w:sz w:val="18"/>
              </w:rPr>
              <w:t>Current (free tier)</w:t>
            </w:r>
          </w:p>
        </w:tc>
        <w:tc>
          <w:tcPr>
            <w:tcW w:type="dxa" w:w="2268"/>
          </w:tcPr>
          <w:p>
            <w:pPr>
              <w:spacing w:before="60" w:after="60" w:line="260" w:lineRule="exact"/>
              <w:jc w:val="left"/>
            </w:pPr>
            <w:r>
              <w:rPr>
                <w:rFonts w:ascii="Times New Roman" w:hAnsi="Times New Roman"/>
                <w:b/>
                <w:i w:val="0"/>
                <w:sz w:val="18"/>
              </w:rPr>
              <w:t>Enterprise Replacement</w:t>
            </w:r>
          </w:p>
        </w:tc>
        <w:tc>
          <w:tcPr>
            <w:tcW w:type="dxa" w:w="2551"/>
          </w:tcPr>
          <w:p>
            <w:pPr>
              <w:spacing w:before="60" w:after="60" w:line="260" w:lineRule="exact"/>
              <w:jc w:val="left"/>
            </w:pPr>
            <w:r>
              <w:rPr>
                <w:rFonts w:ascii="Times New Roman" w:hAnsi="Times New Roman"/>
                <w:b/>
                <w:i w:val="0"/>
                <w:sz w:val="18"/>
              </w:rPr>
              <w:t>Key Tools</w:t>
            </w:r>
          </w:p>
        </w:tc>
      </w:tr>
      <w:tr>
        <w:tc>
          <w:tcPr>
            <w:tcW w:type="dxa" w:w="1417"/>
          </w:tcPr>
          <w:p>
            <w:pPr>
              <w:spacing w:before="60" w:after="60" w:line="260" w:lineRule="exact"/>
              <w:jc w:val="left"/>
            </w:pPr>
            <w:r>
              <w:rPr>
                <w:rFonts w:ascii="Times New Roman" w:hAnsi="Times New Roman"/>
                <w:b w:val="0"/>
                <w:i w:val="0"/>
                <w:sz w:val="18"/>
              </w:rPr>
              <w:t>State</w:t>
            </w:r>
          </w:p>
        </w:tc>
        <w:tc>
          <w:tcPr>
            <w:tcW w:type="dxa" w:w="1984"/>
          </w:tcPr>
          <w:p>
            <w:pPr>
              <w:spacing w:before="60" w:after="60" w:line="260" w:lineRule="exact"/>
              <w:jc w:val="left"/>
            </w:pPr>
            <w:r>
              <w:rPr>
                <w:rFonts w:ascii="Times New Roman" w:hAnsi="Times New Roman"/>
                <w:b w:val="0"/>
                <w:i w:val="0"/>
                <w:sz w:val="18"/>
              </w:rPr>
              <w:t>memory_log.json (Git)</w:t>
            </w:r>
          </w:p>
        </w:tc>
        <w:tc>
          <w:tcPr>
            <w:tcW w:type="dxa" w:w="2268"/>
          </w:tcPr>
          <w:p>
            <w:pPr>
              <w:spacing w:before="60" w:after="60" w:line="260" w:lineRule="exact"/>
              <w:jc w:val="left"/>
            </w:pPr>
            <w:r>
              <w:rPr>
                <w:rFonts w:ascii="Times New Roman" w:hAnsi="Times New Roman"/>
                <w:b w:val="0"/>
                <w:i w:val="0"/>
                <w:sz w:val="18"/>
              </w:rPr>
              <w:t>PostgreSQL + vector store</w:t>
            </w:r>
          </w:p>
        </w:tc>
        <w:tc>
          <w:tcPr>
            <w:tcW w:type="dxa" w:w="2551"/>
          </w:tcPr>
          <w:p>
            <w:pPr>
              <w:spacing w:before="60" w:after="60" w:line="260" w:lineRule="exact"/>
              <w:jc w:val="left"/>
            </w:pPr>
            <w:r>
              <w:rPr>
                <w:rFonts w:ascii="Times New Roman" w:hAnsi="Times New Roman"/>
                <w:b w:val="0"/>
                <w:i w:val="0"/>
                <w:sz w:val="18"/>
              </w:rPr>
              <w:t>Pinecone, Weaviate, Chroma</w:t>
            </w:r>
          </w:p>
        </w:tc>
      </w:tr>
      <w:tr>
        <w:tc>
          <w:tcPr>
            <w:tcW w:type="dxa" w:w="1417"/>
            <w:shd w:val="clear" w:color="auto" w:fill="F7F7F7"/>
          </w:tcPr>
          <w:p>
            <w:pPr>
              <w:spacing w:before="60" w:after="60" w:line="260" w:lineRule="exact"/>
              <w:jc w:val="left"/>
            </w:pPr>
            <w:r>
              <w:rPr>
                <w:rFonts w:ascii="Times New Roman" w:hAnsi="Times New Roman"/>
                <w:b w:val="0"/>
                <w:i w:val="0"/>
                <w:sz w:val="18"/>
              </w:rPr>
              <w:t>Orchestration</w:t>
            </w:r>
          </w:p>
        </w:tc>
        <w:tc>
          <w:tcPr>
            <w:tcW w:type="dxa" w:w="1984"/>
            <w:shd w:val="clear" w:color="auto" w:fill="F7F7F7"/>
          </w:tcPr>
          <w:p>
            <w:pPr>
              <w:spacing w:before="60" w:after="60" w:line="260" w:lineRule="exact"/>
              <w:jc w:val="left"/>
            </w:pPr>
            <w:r>
              <w:rPr>
                <w:rFonts w:ascii="Times New Roman" w:hAnsi="Times New Roman"/>
                <w:b w:val="0"/>
                <w:i w:val="0"/>
                <w:sz w:val="18"/>
              </w:rPr>
              <w:t>GitHub Actions (YAML)</w:t>
            </w:r>
          </w:p>
        </w:tc>
        <w:tc>
          <w:tcPr>
            <w:tcW w:type="dxa" w:w="2268"/>
            <w:shd w:val="clear" w:color="auto" w:fill="F7F7F7"/>
          </w:tcPr>
          <w:p>
            <w:pPr>
              <w:spacing w:before="60" w:after="60" w:line="260" w:lineRule="exact"/>
              <w:jc w:val="left"/>
            </w:pPr>
            <w:r>
              <w:rPr>
                <w:rFonts w:ascii="Times New Roman" w:hAnsi="Times New Roman"/>
                <w:b w:val="0"/>
                <w:i w:val="0"/>
                <w:sz w:val="18"/>
              </w:rPr>
              <w:t>Kubernetes + DAG engine</w:t>
            </w:r>
          </w:p>
        </w:tc>
        <w:tc>
          <w:tcPr>
            <w:tcW w:type="dxa" w:w="2551"/>
            <w:shd w:val="clear" w:color="auto" w:fill="F7F7F7"/>
          </w:tcPr>
          <w:p>
            <w:pPr>
              <w:spacing w:before="60" w:after="60" w:line="260" w:lineRule="exact"/>
              <w:jc w:val="left"/>
            </w:pPr>
            <w:r>
              <w:rPr>
                <w:rFonts w:ascii="Times New Roman" w:hAnsi="Times New Roman"/>
                <w:b w:val="0"/>
                <w:i w:val="0"/>
                <w:sz w:val="18"/>
              </w:rPr>
              <w:t>K8s, Argo Workflows, Prefect</w:t>
            </w:r>
          </w:p>
        </w:tc>
      </w:tr>
      <w:tr>
        <w:tc>
          <w:tcPr>
            <w:tcW w:type="dxa" w:w="1417"/>
          </w:tcPr>
          <w:p>
            <w:pPr>
              <w:spacing w:before="60" w:after="60" w:line="260" w:lineRule="exact"/>
              <w:jc w:val="left"/>
            </w:pPr>
            <w:r>
              <w:rPr>
                <w:rFonts w:ascii="Times New Roman" w:hAnsi="Times New Roman"/>
                <w:b w:val="0"/>
                <w:i w:val="0"/>
                <w:sz w:val="18"/>
              </w:rPr>
              <w:t>Message queue</w:t>
            </w:r>
          </w:p>
        </w:tc>
        <w:tc>
          <w:tcPr>
            <w:tcW w:type="dxa" w:w="1984"/>
          </w:tcPr>
          <w:p>
            <w:pPr>
              <w:spacing w:before="60" w:after="60" w:line="260" w:lineRule="exact"/>
              <w:jc w:val="left"/>
            </w:pPr>
            <w:r>
              <w:rPr>
                <w:rFonts w:ascii="Times New Roman" w:hAnsi="Times New Roman"/>
                <w:b w:val="0"/>
                <w:i w:val="0"/>
                <w:sz w:val="18"/>
              </w:rPr>
              <w:t>None (sequential)</w:t>
            </w:r>
          </w:p>
        </w:tc>
        <w:tc>
          <w:tcPr>
            <w:tcW w:type="dxa" w:w="2268"/>
          </w:tcPr>
          <w:p>
            <w:pPr>
              <w:spacing w:before="60" w:after="60" w:line="260" w:lineRule="exact"/>
              <w:jc w:val="left"/>
            </w:pPr>
            <w:r>
              <w:rPr>
                <w:rFonts w:ascii="Times New Roman" w:hAnsi="Times New Roman"/>
                <w:b w:val="0"/>
                <w:i w:val="0"/>
                <w:sz w:val="18"/>
              </w:rPr>
              <w:t>Async event bus</w:t>
            </w:r>
          </w:p>
        </w:tc>
        <w:tc>
          <w:tcPr>
            <w:tcW w:type="dxa" w:w="2551"/>
          </w:tcPr>
          <w:p>
            <w:pPr>
              <w:spacing w:before="60" w:after="60" w:line="260" w:lineRule="exact"/>
              <w:jc w:val="left"/>
            </w:pPr>
            <w:r>
              <w:rPr>
                <w:rFonts w:ascii="Times New Roman" w:hAnsi="Times New Roman"/>
                <w:b w:val="0"/>
                <w:i w:val="0"/>
                <w:sz w:val="18"/>
              </w:rPr>
              <w:t>Kafka, RabbitMQ, AWS SQS</w:t>
            </w:r>
          </w:p>
        </w:tc>
      </w:tr>
      <w:tr>
        <w:tc>
          <w:tcPr>
            <w:tcW w:type="dxa" w:w="1417"/>
            <w:shd w:val="clear" w:color="auto" w:fill="F7F7F7"/>
          </w:tcPr>
          <w:p>
            <w:pPr>
              <w:spacing w:before="60" w:after="60" w:line="260" w:lineRule="exact"/>
              <w:jc w:val="left"/>
            </w:pPr>
            <w:r>
              <w:rPr>
                <w:rFonts w:ascii="Times New Roman" w:hAnsi="Times New Roman"/>
                <w:b w:val="0"/>
                <w:i w:val="0"/>
                <w:sz w:val="18"/>
              </w:rPr>
              <w:t>LLM tracing</w:t>
            </w:r>
          </w:p>
        </w:tc>
        <w:tc>
          <w:tcPr>
            <w:tcW w:type="dxa" w:w="1984"/>
            <w:shd w:val="clear" w:color="auto" w:fill="F7F7F7"/>
          </w:tcPr>
          <w:p>
            <w:pPr>
              <w:spacing w:before="60" w:after="60" w:line="260" w:lineRule="exact"/>
              <w:jc w:val="left"/>
            </w:pPr>
            <w:r>
              <w:rPr>
                <w:rFonts w:ascii="Times New Roman" w:hAnsi="Times New Roman"/>
                <w:b w:val="0"/>
                <w:i w:val="0"/>
                <w:sz w:val="18"/>
              </w:rPr>
              <w:t>None</w:t>
            </w:r>
          </w:p>
        </w:tc>
        <w:tc>
          <w:tcPr>
            <w:tcW w:type="dxa" w:w="2268"/>
            <w:shd w:val="clear" w:color="auto" w:fill="F7F7F7"/>
          </w:tcPr>
          <w:p>
            <w:pPr>
              <w:spacing w:before="60" w:after="60" w:line="260" w:lineRule="exact"/>
              <w:jc w:val="left"/>
            </w:pPr>
            <w:r>
              <w:rPr>
                <w:rFonts w:ascii="Times New Roman" w:hAnsi="Times New Roman"/>
                <w:b w:val="0"/>
                <w:i w:val="0"/>
                <w:sz w:val="18"/>
              </w:rPr>
              <w:t>Structured prompt tracing</w:t>
            </w:r>
          </w:p>
        </w:tc>
        <w:tc>
          <w:tcPr>
            <w:tcW w:type="dxa" w:w="2551"/>
            <w:shd w:val="clear" w:color="auto" w:fill="F7F7F7"/>
          </w:tcPr>
          <w:p>
            <w:pPr>
              <w:spacing w:before="60" w:after="60" w:line="260" w:lineRule="exact"/>
              <w:jc w:val="left"/>
            </w:pPr>
            <w:r>
              <w:rPr>
                <w:rFonts w:ascii="Times New Roman" w:hAnsi="Times New Roman"/>
                <w:b w:val="0"/>
                <w:i w:val="0"/>
                <w:sz w:val="18"/>
              </w:rPr>
              <w:t>LangSmith, Helicone, Arize</w:t>
            </w:r>
          </w:p>
        </w:tc>
      </w:tr>
      <w:tr>
        <w:tc>
          <w:tcPr>
            <w:tcW w:type="dxa" w:w="1417"/>
          </w:tcPr>
          <w:p>
            <w:pPr>
              <w:spacing w:before="60" w:after="60" w:line="260" w:lineRule="exact"/>
              <w:jc w:val="left"/>
            </w:pPr>
            <w:r>
              <w:rPr>
                <w:rFonts w:ascii="Times New Roman" w:hAnsi="Times New Roman"/>
                <w:b w:val="0"/>
                <w:i w:val="0"/>
                <w:sz w:val="18"/>
              </w:rPr>
              <w:t>Infra metrics</w:t>
            </w:r>
          </w:p>
        </w:tc>
        <w:tc>
          <w:tcPr>
            <w:tcW w:type="dxa" w:w="1984"/>
          </w:tcPr>
          <w:p>
            <w:pPr>
              <w:spacing w:before="60" w:after="60" w:line="260" w:lineRule="exact"/>
              <w:jc w:val="left"/>
            </w:pPr>
            <w:r>
              <w:rPr>
                <w:rFonts w:ascii="Times New Roman" w:hAnsi="Times New Roman"/>
                <w:b w:val="0"/>
                <w:i w:val="0"/>
                <w:sz w:val="18"/>
              </w:rPr>
              <w:t>None</w:t>
            </w:r>
          </w:p>
        </w:tc>
        <w:tc>
          <w:tcPr>
            <w:tcW w:type="dxa" w:w="2268"/>
          </w:tcPr>
          <w:p>
            <w:pPr>
              <w:spacing w:before="60" w:after="60" w:line="260" w:lineRule="exact"/>
              <w:jc w:val="left"/>
            </w:pPr>
            <w:r>
              <w:rPr>
                <w:rFonts w:ascii="Times New Roman" w:hAnsi="Times New Roman"/>
                <w:b w:val="0"/>
                <w:i w:val="0"/>
                <w:sz w:val="18"/>
              </w:rPr>
              <w:t>Metrics + alerting</w:t>
            </w:r>
          </w:p>
        </w:tc>
        <w:tc>
          <w:tcPr>
            <w:tcW w:type="dxa" w:w="2551"/>
          </w:tcPr>
          <w:p>
            <w:pPr>
              <w:spacing w:before="60" w:after="60" w:line="260" w:lineRule="exact"/>
              <w:jc w:val="left"/>
            </w:pPr>
            <w:r>
              <w:rPr>
                <w:rFonts w:ascii="Times New Roman" w:hAnsi="Times New Roman"/>
                <w:b w:val="0"/>
                <w:i w:val="0"/>
                <w:sz w:val="18"/>
              </w:rPr>
              <w:t>Prometheus, Grafana, Datadog</w:t>
            </w:r>
          </w:p>
        </w:tc>
      </w:tr>
      <w:tr>
        <w:tc>
          <w:tcPr>
            <w:tcW w:type="dxa" w:w="1417"/>
            <w:shd w:val="clear" w:color="auto" w:fill="F7F7F7"/>
          </w:tcPr>
          <w:p>
            <w:pPr>
              <w:spacing w:before="60" w:after="60" w:line="260" w:lineRule="exact"/>
              <w:jc w:val="left"/>
            </w:pPr>
            <w:r>
              <w:rPr>
                <w:rFonts w:ascii="Times New Roman" w:hAnsi="Times New Roman"/>
                <w:b w:val="0"/>
                <w:i w:val="0"/>
                <w:sz w:val="18"/>
              </w:rPr>
              <w:t>Security</w:t>
            </w:r>
          </w:p>
        </w:tc>
        <w:tc>
          <w:tcPr>
            <w:tcW w:type="dxa" w:w="1984"/>
            <w:shd w:val="clear" w:color="auto" w:fill="F7F7F7"/>
          </w:tcPr>
          <w:p>
            <w:pPr>
              <w:spacing w:before="60" w:after="60" w:line="260" w:lineRule="exact"/>
              <w:jc w:val="left"/>
            </w:pPr>
            <w:r>
              <w:rPr>
                <w:rFonts w:ascii="Times New Roman" w:hAnsi="Times New Roman"/>
                <w:b w:val="0"/>
                <w:i w:val="0"/>
                <w:sz w:val="18"/>
              </w:rPr>
              <w:t>GitHub TOS compliance</w:t>
            </w:r>
          </w:p>
        </w:tc>
        <w:tc>
          <w:tcPr>
            <w:tcW w:type="dxa" w:w="2268"/>
            <w:shd w:val="clear" w:color="auto" w:fill="F7F7F7"/>
          </w:tcPr>
          <w:p>
            <w:pPr>
              <w:spacing w:before="60" w:after="60" w:line="260" w:lineRule="exact"/>
              <w:jc w:val="left"/>
            </w:pPr>
            <w:r>
              <w:rPr>
                <w:rFonts w:ascii="Times New Roman" w:hAnsi="Times New Roman"/>
                <w:b w:val="0"/>
                <w:i w:val="0"/>
                <w:sz w:val="18"/>
              </w:rPr>
              <w:t>Input/output guardrails</w:t>
            </w:r>
          </w:p>
        </w:tc>
        <w:tc>
          <w:tcPr>
            <w:tcW w:type="dxa" w:w="2551"/>
            <w:shd w:val="clear" w:color="auto" w:fill="F7F7F7"/>
          </w:tcPr>
          <w:p>
            <w:pPr>
              <w:spacing w:before="60" w:after="60" w:line="260" w:lineRule="exact"/>
              <w:jc w:val="left"/>
            </w:pPr>
            <w:r>
              <w:rPr>
                <w:rFonts w:ascii="Times New Roman" w:hAnsi="Times New Roman"/>
                <w:b w:val="0"/>
                <w:i w:val="0"/>
                <w:sz w:val="18"/>
              </w:rPr>
              <w:t>Guardrails AI, NeMo Guardrails</w:t>
            </w:r>
          </w:p>
        </w:tc>
      </w:tr>
      <w:tr>
        <w:tc>
          <w:tcPr>
            <w:tcW w:type="dxa" w:w="1417"/>
          </w:tcPr>
          <w:p>
            <w:pPr>
              <w:spacing w:before="60" w:after="60" w:line="260" w:lineRule="exact"/>
              <w:jc w:val="left"/>
            </w:pPr>
            <w:r>
              <w:rPr>
                <w:rFonts w:ascii="Times New Roman" w:hAnsi="Times New Roman"/>
                <w:b w:val="0"/>
                <w:i w:val="0"/>
                <w:sz w:val="18"/>
              </w:rPr>
              <w:t>Compliance</w:t>
            </w:r>
          </w:p>
        </w:tc>
        <w:tc>
          <w:tcPr>
            <w:tcW w:type="dxa" w:w="1984"/>
          </w:tcPr>
          <w:p>
            <w:pPr>
              <w:spacing w:before="60" w:after="60" w:line="260" w:lineRule="exact"/>
              <w:jc w:val="left"/>
            </w:pPr>
            <w:r>
              <w:rPr>
                <w:rFonts w:ascii="Times New Roman" w:hAnsi="Times New Roman"/>
                <w:b w:val="0"/>
                <w:i w:val="0"/>
                <w:sz w:val="18"/>
              </w:rPr>
              <w:t>N/A</w:t>
            </w:r>
          </w:p>
        </w:tc>
        <w:tc>
          <w:tcPr>
            <w:tcW w:type="dxa" w:w="2268"/>
          </w:tcPr>
          <w:p>
            <w:pPr>
              <w:spacing w:before="60" w:after="60" w:line="260" w:lineRule="exact"/>
              <w:jc w:val="left"/>
            </w:pPr>
            <w:r>
              <w:rPr>
                <w:rFonts w:ascii="Times New Roman" w:hAnsi="Times New Roman"/>
                <w:b w:val="0"/>
                <w:i w:val="0"/>
                <w:sz w:val="18"/>
              </w:rPr>
              <w:t>GDPR, EU AI Act, OWASP LLM Top 10</w:t>
            </w:r>
          </w:p>
        </w:tc>
        <w:tc>
          <w:tcPr>
            <w:tcW w:type="dxa" w:w="2551"/>
          </w:tcPr>
          <w:p>
            <w:pPr>
              <w:spacing w:before="60" w:after="60" w:line="260" w:lineRule="exact"/>
              <w:jc w:val="left"/>
            </w:pPr>
            <w:r>
              <w:rPr>
                <w:rFonts w:ascii="Times New Roman" w:hAnsi="Times New Roman"/>
                <w:b w:val="0"/>
                <w:i w:val="0"/>
                <w:sz w:val="18"/>
              </w:rPr>
              <w:t>Azure compliance, SOC 2</w:t>
            </w:r>
          </w:p>
        </w:tc>
      </w:tr>
    </w:tbl>
    <w:p>
      <w:pPr>
        <w:spacing w:before="0" w:after="80"/>
        <w:jc w:val="both"/>
      </w:pPr>
    </w:p>
    <w:p>
      <w:pPr>
        <w:spacing w:before="200" w:after="60" w:line="280" w:lineRule="exact"/>
        <w:jc w:val="left"/>
      </w:pPr>
      <w:r>
        <w:rPr>
          <w:rFonts w:ascii="Times New Roman" w:hAnsi="Times New Roman"/>
          <w:b/>
          <w:i/>
          <w:sz w:val="20"/>
        </w:rPr>
        <w:t>E. Agent Memory Architecture at Scale</w:t>
      </w:r>
    </w:p>
    <w:p>
      <w:pPr>
        <w:spacing w:before="0" w:after="120" w:line="280" w:lineRule="exact"/>
        <w:jc w:val="both"/>
      </w:pPr>
      <w:r>
        <w:rPr>
          <w:rFonts w:ascii="Times New Roman" w:hAnsi="Times New Roman"/>
          <w:b w:val="0"/>
          <w:i w:val="0"/>
          <w:sz w:val="20"/>
        </w:rPr>
        <w:t xml:space="preserve">The current single-file memory design limits the pipeline in three ways: it cannot be read concurrently by parallel builds; semantic similarity queries require full file scans; and it grows without bound. A production memory architecture separates concerns into three layers. The </w:t>
      </w:r>
      <w:r>
        <w:rPr>
          <w:rFonts w:ascii="Times New Roman" w:hAnsi="Times New Roman"/>
          <w:b/>
          <w:i w:val="0"/>
          <w:sz w:val="20"/>
        </w:rPr>
        <w:t>episodic layer</w:t>
      </w:r>
      <w:r>
        <w:rPr>
          <w:rFonts w:ascii="Times New Roman" w:hAnsi="Times New Roman"/>
          <w:b w:val="0"/>
          <w:i w:val="0"/>
          <w:sz w:val="20"/>
        </w:rPr>
        <w:t xml:space="preserve"> stores structured records in a relational database with indexed timestamps and project types. The </w:t>
      </w:r>
      <w:r>
        <w:rPr>
          <w:rFonts w:ascii="Times New Roman" w:hAnsi="Times New Roman"/>
          <w:b/>
          <w:i w:val="0"/>
          <w:sz w:val="20"/>
        </w:rPr>
        <w:t>semantic layer</w:t>
      </w:r>
      <w:r>
        <w:rPr>
          <w:rFonts w:ascii="Times New Roman" w:hAnsi="Times New Roman"/>
          <w:b w:val="0"/>
          <w:i w:val="0"/>
          <w:sz w:val="20"/>
        </w:rPr>
        <w:t xml:space="preserve"> embeds project descriptions and failure reasons using a sentence-transformer model and stores them in a vector database, enabling nearest-neighbour retrieval for concept novelty checks. The </w:t>
      </w:r>
      <w:r>
        <w:rPr>
          <w:rFonts w:ascii="Times New Roman" w:hAnsi="Times New Roman"/>
          <w:b/>
          <w:i w:val="0"/>
          <w:sz w:val="20"/>
        </w:rPr>
        <w:t>strategic layer</w:t>
      </w:r>
      <w:r>
        <w:rPr>
          <w:rFonts w:ascii="Times New Roman" w:hAnsi="Times New Roman"/>
          <w:b w:val="0"/>
          <w:i w:val="0"/>
          <w:sz w:val="20"/>
        </w:rPr>
        <w:t xml:space="preserve"> maintains the CEO/CSO directive history as a time-series, enabling trend analysis beyond simple verdict counting.</w:t>
      </w:r>
    </w:p>
    <w:p>
      <w:r>
        <w:br w:type="page"/>
      </w:r>
    </w:p>
    <w:p>
      <w:pPr>
        <w:spacing w:before="280" w:after="80" w:line="280" w:lineRule="exact"/>
        <w:jc w:val="center"/>
      </w:pPr>
      <w:r>
        <w:rPr>
          <w:rFonts w:ascii="Times New Roman" w:hAnsi="Times New Roman"/>
          <w:b/>
          <w:sz w:val="20"/>
        </w:rPr>
        <w:t>IX. Production Re-Architecture and Enterprise Re-Orientation</w:t>
      </w:r>
    </w:p>
    <w:p>
      <w:pPr>
        <w:spacing w:before="0" w:after="120" w:line="280" w:lineRule="exact"/>
        <w:jc w:val="both"/>
      </w:pPr>
      <w:r>
        <w:rPr>
          <w:rFonts w:ascii="Times New Roman" w:hAnsi="Times New Roman"/>
          <w:b w:val="0"/>
          <w:i w:val="0"/>
          <w:sz w:val="20"/>
        </w:rPr>
        <w:t>Beyond the research prototype, the system was re-architected into a production-grade, board-presentable platform while strictly preserving the zero-cost constraint. This section documents the frameworks adopted, the engineering actions taken, the enterprise re-orientation of the generated deliverables, and the explicit decision to decline a paid cloud backend.</w:t>
      </w:r>
    </w:p>
    <w:p>
      <w:pPr>
        <w:spacing w:before="200" w:after="60" w:line="280" w:lineRule="exact"/>
        <w:jc w:val="left"/>
      </w:pPr>
      <w:r>
        <w:rPr>
          <w:rFonts w:ascii="Times New Roman" w:hAnsi="Times New Roman"/>
          <w:b/>
          <w:i/>
          <w:sz w:val="20"/>
        </w:rPr>
        <w:t>A. Persistent Data Layer: Row-Level-Secured Postgres</w:t>
      </w:r>
    </w:p>
    <w:p>
      <w:pPr>
        <w:spacing w:before="0" w:after="120" w:line="280" w:lineRule="exact"/>
        <w:jc w:val="both"/>
      </w:pPr>
      <w:r>
        <w:rPr>
          <w:rFonts w:ascii="Times New Roman" w:hAnsi="Times New Roman"/>
          <w:b w:val="0"/>
          <w:i w:val="0"/>
          <w:sz w:val="20"/>
        </w:rPr>
        <w:t xml:space="preserve">The original flat </w:t>
      </w:r>
      <w:r>
        <w:rPr>
          <w:rFonts w:ascii="Times New Roman" w:hAnsi="Times New Roman"/>
          <w:b w:val="0"/>
          <w:i/>
          <w:sz w:val="20"/>
        </w:rPr>
        <w:t>memory_log.json</w:t>
      </w:r>
      <w:r>
        <w:rPr>
          <w:rFonts w:ascii="Times New Roman" w:hAnsi="Times New Roman"/>
          <w:b w:val="0"/>
          <w:i w:val="0"/>
          <w:sz w:val="20"/>
        </w:rPr>
        <w:t xml:space="preserve"> state file was elevated to a managed PostgreSQL system of record on </w:t>
      </w:r>
      <w:r>
        <w:rPr>
          <w:rFonts w:ascii="Times New Roman" w:hAnsi="Times New Roman"/>
          <w:b/>
          <w:i w:val="0"/>
          <w:sz w:val="20"/>
        </w:rPr>
        <w:t>Supabase</w:t>
      </w:r>
      <w:r>
        <w:rPr>
          <w:rFonts w:ascii="Times New Roman" w:hAnsi="Times New Roman"/>
          <w:b w:val="0"/>
          <w:i w:val="0"/>
          <w:sz w:val="20"/>
        </w:rPr>
        <w:t xml:space="preserve">. Seven normalised tables (projects, failed_builds, ceo_reviews, cso_reviews, build_logs, taxonomy, and a singleton system_state) carry indexes and JSON columns for nested artefacts. </w:t>
      </w:r>
      <w:r>
        <w:rPr>
          <w:rFonts w:ascii="Times New Roman" w:hAnsi="Times New Roman"/>
          <w:b/>
          <w:i w:val="0"/>
          <w:sz w:val="20"/>
        </w:rPr>
        <w:t>Row Level Security (RLS)</w:t>
      </w:r>
      <w:r>
        <w:rPr>
          <w:rFonts w:ascii="Times New Roman" w:hAnsi="Times New Roman"/>
          <w:b w:val="0"/>
          <w:i w:val="0"/>
          <w:sz w:val="20"/>
        </w:rPr>
        <w:t xml:space="preserve"> is enabled on every table and is the core of the security model: the public may read only the project showcase and an aggregate statistics view; all operational data (failure logs, executive reviews, the raw build-log stream, and runtime state) is readable only by authenticated users; and every write is restricted to a service-role key held exclusively by the engine. The engine mirrors each shipped project, refused build, and executive verdict into Postgres on every run through a best-effort synchronisation layer that never blocks or fails a build, with the committed JSON file retained as a durable fallback.</w:t>
      </w:r>
    </w:p>
    <w:p>
      <w:pPr>
        <w:spacing w:before="200" w:after="80" w:line="280" w:lineRule="exact"/>
        <w:jc w:val="center"/>
      </w:pPr>
      <w:r>
        <w:rPr>
          <w:rFonts w:ascii="Times New Roman" w:hAnsi="Times New Roman"/>
          <w:b/>
          <w:sz w:val="18"/>
        </w:rPr>
        <w:t>TABLE VIII. Access model enforced by Row Level Security</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2948"/>
          </w:tcPr>
          <w:p>
            <w:pPr>
              <w:spacing w:before="60" w:after="60" w:line="260" w:lineRule="exact"/>
              <w:jc w:val="left"/>
            </w:pPr>
            <w:r>
              <w:rPr>
                <w:rFonts w:ascii="Times New Roman" w:hAnsi="Times New Roman"/>
                <w:b/>
                <w:i w:val="0"/>
                <w:sz w:val="18"/>
              </w:rPr>
              <w:t>Table</w:t>
            </w:r>
          </w:p>
        </w:tc>
        <w:tc>
          <w:tcPr>
            <w:tcW w:type="dxa" w:w="1928"/>
          </w:tcPr>
          <w:p>
            <w:pPr>
              <w:spacing w:before="60" w:after="60" w:line="260" w:lineRule="exact"/>
              <w:jc w:val="left"/>
            </w:pPr>
            <w:r>
              <w:rPr>
                <w:rFonts w:ascii="Times New Roman" w:hAnsi="Times New Roman"/>
                <w:b/>
                <w:i w:val="0"/>
                <w:sz w:val="18"/>
              </w:rPr>
              <w:t>Public read</w:t>
            </w:r>
          </w:p>
        </w:tc>
        <w:tc>
          <w:tcPr>
            <w:tcW w:type="dxa" w:w="1928"/>
          </w:tcPr>
          <w:p>
            <w:pPr>
              <w:spacing w:before="60" w:after="60" w:line="260" w:lineRule="exact"/>
              <w:jc w:val="left"/>
            </w:pPr>
            <w:r>
              <w:rPr>
                <w:rFonts w:ascii="Times New Roman" w:hAnsi="Times New Roman"/>
                <w:b/>
                <w:i w:val="0"/>
                <w:sz w:val="18"/>
              </w:rPr>
              <w:t>Auth read</w:t>
            </w:r>
          </w:p>
        </w:tc>
        <w:tc>
          <w:tcPr>
            <w:tcW w:type="dxa" w:w="2211"/>
          </w:tcPr>
          <w:p>
            <w:pPr>
              <w:spacing w:before="60" w:after="60" w:line="260" w:lineRule="exact"/>
              <w:jc w:val="left"/>
            </w:pPr>
            <w:r>
              <w:rPr>
                <w:rFonts w:ascii="Times New Roman" w:hAnsi="Times New Roman"/>
                <w:b/>
                <w:i w:val="0"/>
                <w:sz w:val="18"/>
              </w:rPr>
              <w:t>Writes</w:t>
            </w:r>
          </w:p>
        </w:tc>
      </w:tr>
      <w:tr>
        <w:tc>
          <w:tcPr>
            <w:tcW w:type="dxa" w:w="2948"/>
          </w:tcPr>
          <w:p>
            <w:pPr>
              <w:spacing w:before="60" w:after="60" w:line="260" w:lineRule="exact"/>
              <w:jc w:val="left"/>
            </w:pPr>
            <w:r>
              <w:rPr>
                <w:rFonts w:ascii="Times New Roman" w:hAnsi="Times New Roman"/>
                <w:b w:val="0"/>
                <w:i w:val="0"/>
                <w:sz w:val="18"/>
              </w:rPr>
              <w:t>projects</w:t>
            </w:r>
          </w:p>
        </w:tc>
        <w:tc>
          <w:tcPr>
            <w:tcW w:type="dxa" w:w="1928"/>
          </w:tcPr>
          <w:p>
            <w:pPr>
              <w:spacing w:before="60" w:after="60" w:line="260" w:lineRule="exact"/>
              <w:jc w:val="left"/>
            </w:pPr>
            <w:r>
              <w:rPr>
                <w:rFonts w:ascii="Times New Roman" w:hAnsi="Times New Roman"/>
                <w:b w:val="0"/>
                <w:i w:val="0"/>
                <w:sz w:val="18"/>
              </w:rPr>
              <w:t>Yes</w:t>
            </w:r>
          </w:p>
        </w:tc>
        <w:tc>
          <w:tcPr>
            <w:tcW w:type="dxa" w:w="1928"/>
          </w:tcPr>
          <w:p>
            <w:pPr>
              <w:spacing w:before="60" w:after="60" w:line="260" w:lineRule="exact"/>
              <w:jc w:val="left"/>
            </w:pPr>
            <w:r>
              <w:rPr>
                <w:rFonts w:ascii="Times New Roman" w:hAnsi="Times New Roman"/>
                <w:b w:val="0"/>
                <w:i w:val="0"/>
                <w:sz w:val="18"/>
              </w:rPr>
              <w:t>Yes</w:t>
            </w:r>
          </w:p>
        </w:tc>
        <w:tc>
          <w:tcPr>
            <w:tcW w:type="dxa" w:w="2211"/>
          </w:tcPr>
          <w:p>
            <w:pPr>
              <w:spacing w:before="60" w:after="60" w:line="260" w:lineRule="exact"/>
              <w:jc w:val="left"/>
            </w:pPr>
            <w:r>
              <w:rPr>
                <w:rFonts w:ascii="Times New Roman" w:hAnsi="Times New Roman"/>
                <w:b w:val="0"/>
                <w:i w:val="0"/>
                <w:sz w:val="18"/>
              </w:rPr>
              <w:t>service role only</w:t>
            </w:r>
          </w:p>
        </w:tc>
      </w:tr>
      <w:tr>
        <w:tc>
          <w:tcPr>
            <w:tcW w:type="dxa" w:w="2948"/>
            <w:shd w:val="clear" w:color="auto" w:fill="F7F7F7"/>
          </w:tcPr>
          <w:p>
            <w:pPr>
              <w:spacing w:before="60" w:after="60" w:line="260" w:lineRule="exact"/>
              <w:jc w:val="left"/>
            </w:pPr>
            <w:r>
              <w:rPr>
                <w:rFonts w:ascii="Times New Roman" w:hAnsi="Times New Roman"/>
                <w:b w:val="0"/>
                <w:i w:val="0"/>
                <w:sz w:val="18"/>
              </w:rPr>
              <w:t>taxonomy</w:t>
            </w:r>
          </w:p>
        </w:tc>
        <w:tc>
          <w:tcPr>
            <w:tcW w:type="dxa" w:w="1928"/>
            <w:shd w:val="clear" w:color="auto" w:fill="F7F7F7"/>
          </w:tcPr>
          <w:p>
            <w:pPr>
              <w:spacing w:before="60" w:after="60" w:line="260" w:lineRule="exact"/>
              <w:jc w:val="left"/>
            </w:pPr>
            <w:r>
              <w:rPr>
                <w:rFonts w:ascii="Times New Roman" w:hAnsi="Times New Roman"/>
                <w:b w:val="0"/>
                <w:i w:val="0"/>
                <w:sz w:val="18"/>
              </w:rPr>
              <w:t>Yes</w:t>
            </w:r>
          </w:p>
        </w:tc>
        <w:tc>
          <w:tcPr>
            <w:tcW w:type="dxa" w:w="1928"/>
            <w:shd w:val="clear" w:color="auto" w:fill="F7F7F7"/>
          </w:tcPr>
          <w:p>
            <w:pPr>
              <w:spacing w:before="60" w:after="60" w:line="260" w:lineRule="exact"/>
              <w:jc w:val="left"/>
            </w:pPr>
            <w:r>
              <w:rPr>
                <w:rFonts w:ascii="Times New Roman" w:hAnsi="Times New Roman"/>
                <w:b w:val="0"/>
                <w:i w:val="0"/>
                <w:sz w:val="18"/>
              </w:rPr>
              <w:t>Yes</w:t>
            </w:r>
          </w:p>
        </w:tc>
        <w:tc>
          <w:tcPr>
            <w:tcW w:type="dxa" w:w="2211"/>
            <w:shd w:val="clear" w:color="auto" w:fill="F7F7F7"/>
          </w:tcPr>
          <w:p>
            <w:pPr>
              <w:spacing w:before="60" w:after="60" w:line="260" w:lineRule="exact"/>
              <w:jc w:val="left"/>
            </w:pPr>
            <w:r>
              <w:rPr>
                <w:rFonts w:ascii="Times New Roman" w:hAnsi="Times New Roman"/>
                <w:b w:val="0"/>
                <w:i w:val="0"/>
                <w:sz w:val="18"/>
              </w:rPr>
              <w:t>service role only</w:t>
            </w:r>
          </w:p>
        </w:tc>
      </w:tr>
      <w:tr>
        <w:tc>
          <w:tcPr>
            <w:tcW w:type="dxa" w:w="2948"/>
          </w:tcPr>
          <w:p>
            <w:pPr>
              <w:spacing w:before="60" w:after="60" w:line="260" w:lineRule="exact"/>
              <w:jc w:val="left"/>
            </w:pPr>
            <w:r>
              <w:rPr>
                <w:rFonts w:ascii="Times New Roman" w:hAnsi="Times New Roman"/>
                <w:b w:val="0"/>
                <w:i w:val="0"/>
                <w:sz w:val="18"/>
              </w:rPr>
              <w:t>failed_builds</w:t>
            </w:r>
          </w:p>
        </w:tc>
        <w:tc>
          <w:tcPr>
            <w:tcW w:type="dxa" w:w="1928"/>
          </w:tcPr>
          <w:p>
            <w:pPr>
              <w:spacing w:before="60" w:after="60" w:line="260" w:lineRule="exact"/>
              <w:jc w:val="left"/>
            </w:pPr>
            <w:r>
              <w:rPr>
                <w:rFonts w:ascii="Times New Roman" w:hAnsi="Times New Roman"/>
                <w:b w:val="0"/>
                <w:i w:val="0"/>
                <w:sz w:val="18"/>
              </w:rPr>
              <w:t>No</w:t>
            </w:r>
          </w:p>
        </w:tc>
        <w:tc>
          <w:tcPr>
            <w:tcW w:type="dxa" w:w="1928"/>
          </w:tcPr>
          <w:p>
            <w:pPr>
              <w:spacing w:before="60" w:after="60" w:line="260" w:lineRule="exact"/>
              <w:jc w:val="left"/>
            </w:pPr>
            <w:r>
              <w:rPr>
                <w:rFonts w:ascii="Times New Roman" w:hAnsi="Times New Roman"/>
                <w:b w:val="0"/>
                <w:i w:val="0"/>
                <w:sz w:val="18"/>
              </w:rPr>
              <w:t>Yes</w:t>
            </w:r>
          </w:p>
        </w:tc>
        <w:tc>
          <w:tcPr>
            <w:tcW w:type="dxa" w:w="2211"/>
          </w:tcPr>
          <w:p>
            <w:pPr>
              <w:spacing w:before="60" w:after="60" w:line="260" w:lineRule="exact"/>
              <w:jc w:val="left"/>
            </w:pPr>
            <w:r>
              <w:rPr>
                <w:rFonts w:ascii="Times New Roman" w:hAnsi="Times New Roman"/>
                <w:b w:val="0"/>
                <w:i w:val="0"/>
                <w:sz w:val="18"/>
              </w:rPr>
              <w:t>service role only</w:t>
            </w:r>
          </w:p>
        </w:tc>
      </w:tr>
      <w:tr>
        <w:tc>
          <w:tcPr>
            <w:tcW w:type="dxa" w:w="2948"/>
            <w:shd w:val="clear" w:color="auto" w:fill="F7F7F7"/>
          </w:tcPr>
          <w:p>
            <w:pPr>
              <w:spacing w:before="60" w:after="60" w:line="260" w:lineRule="exact"/>
              <w:jc w:val="left"/>
            </w:pPr>
            <w:r>
              <w:rPr>
                <w:rFonts w:ascii="Times New Roman" w:hAnsi="Times New Roman"/>
                <w:b w:val="0"/>
                <w:i w:val="0"/>
                <w:sz w:val="18"/>
              </w:rPr>
              <w:t>ceo_reviews / cso_reviews</w:t>
            </w:r>
          </w:p>
        </w:tc>
        <w:tc>
          <w:tcPr>
            <w:tcW w:type="dxa" w:w="1928"/>
            <w:shd w:val="clear" w:color="auto" w:fill="F7F7F7"/>
          </w:tcPr>
          <w:p>
            <w:pPr>
              <w:spacing w:before="60" w:after="60" w:line="260" w:lineRule="exact"/>
              <w:jc w:val="left"/>
            </w:pPr>
            <w:r>
              <w:rPr>
                <w:rFonts w:ascii="Times New Roman" w:hAnsi="Times New Roman"/>
                <w:b w:val="0"/>
                <w:i w:val="0"/>
                <w:sz w:val="18"/>
              </w:rPr>
              <w:t>No</w:t>
            </w:r>
          </w:p>
        </w:tc>
        <w:tc>
          <w:tcPr>
            <w:tcW w:type="dxa" w:w="1928"/>
            <w:shd w:val="clear" w:color="auto" w:fill="F7F7F7"/>
          </w:tcPr>
          <w:p>
            <w:pPr>
              <w:spacing w:before="60" w:after="60" w:line="260" w:lineRule="exact"/>
              <w:jc w:val="left"/>
            </w:pPr>
            <w:r>
              <w:rPr>
                <w:rFonts w:ascii="Times New Roman" w:hAnsi="Times New Roman"/>
                <w:b w:val="0"/>
                <w:i w:val="0"/>
                <w:sz w:val="18"/>
              </w:rPr>
              <w:t>Yes</w:t>
            </w:r>
          </w:p>
        </w:tc>
        <w:tc>
          <w:tcPr>
            <w:tcW w:type="dxa" w:w="2211"/>
            <w:shd w:val="clear" w:color="auto" w:fill="F7F7F7"/>
          </w:tcPr>
          <w:p>
            <w:pPr>
              <w:spacing w:before="60" w:after="60" w:line="260" w:lineRule="exact"/>
              <w:jc w:val="left"/>
            </w:pPr>
            <w:r>
              <w:rPr>
                <w:rFonts w:ascii="Times New Roman" w:hAnsi="Times New Roman"/>
                <w:b w:val="0"/>
                <w:i w:val="0"/>
                <w:sz w:val="18"/>
              </w:rPr>
              <w:t>service role only</w:t>
            </w:r>
          </w:p>
        </w:tc>
      </w:tr>
      <w:tr>
        <w:tc>
          <w:tcPr>
            <w:tcW w:type="dxa" w:w="2948"/>
          </w:tcPr>
          <w:p>
            <w:pPr>
              <w:spacing w:before="60" w:after="60" w:line="260" w:lineRule="exact"/>
              <w:jc w:val="left"/>
            </w:pPr>
            <w:r>
              <w:rPr>
                <w:rFonts w:ascii="Times New Roman" w:hAnsi="Times New Roman"/>
                <w:b w:val="0"/>
                <w:i w:val="0"/>
                <w:sz w:val="18"/>
              </w:rPr>
              <w:t>build_logs</w:t>
            </w:r>
          </w:p>
        </w:tc>
        <w:tc>
          <w:tcPr>
            <w:tcW w:type="dxa" w:w="1928"/>
          </w:tcPr>
          <w:p>
            <w:pPr>
              <w:spacing w:before="60" w:after="60" w:line="260" w:lineRule="exact"/>
              <w:jc w:val="left"/>
            </w:pPr>
            <w:r>
              <w:rPr>
                <w:rFonts w:ascii="Times New Roman" w:hAnsi="Times New Roman"/>
                <w:b w:val="0"/>
                <w:i w:val="0"/>
                <w:sz w:val="18"/>
              </w:rPr>
              <w:t>No</w:t>
            </w:r>
          </w:p>
        </w:tc>
        <w:tc>
          <w:tcPr>
            <w:tcW w:type="dxa" w:w="1928"/>
          </w:tcPr>
          <w:p>
            <w:pPr>
              <w:spacing w:before="60" w:after="60" w:line="260" w:lineRule="exact"/>
              <w:jc w:val="left"/>
            </w:pPr>
            <w:r>
              <w:rPr>
                <w:rFonts w:ascii="Times New Roman" w:hAnsi="Times New Roman"/>
                <w:b w:val="0"/>
                <w:i w:val="0"/>
                <w:sz w:val="18"/>
              </w:rPr>
              <w:t>Yes</w:t>
            </w:r>
          </w:p>
        </w:tc>
        <w:tc>
          <w:tcPr>
            <w:tcW w:type="dxa" w:w="2211"/>
          </w:tcPr>
          <w:p>
            <w:pPr>
              <w:spacing w:before="60" w:after="60" w:line="260" w:lineRule="exact"/>
              <w:jc w:val="left"/>
            </w:pPr>
            <w:r>
              <w:rPr>
                <w:rFonts w:ascii="Times New Roman" w:hAnsi="Times New Roman"/>
                <w:b w:val="0"/>
                <w:i w:val="0"/>
                <w:sz w:val="18"/>
              </w:rPr>
              <w:t>service role only</w:t>
            </w:r>
          </w:p>
        </w:tc>
      </w:tr>
      <w:tr>
        <w:tc>
          <w:tcPr>
            <w:tcW w:type="dxa" w:w="2948"/>
            <w:shd w:val="clear" w:color="auto" w:fill="F7F7F7"/>
          </w:tcPr>
          <w:p>
            <w:pPr>
              <w:spacing w:before="60" w:after="60" w:line="260" w:lineRule="exact"/>
              <w:jc w:val="left"/>
            </w:pPr>
            <w:r>
              <w:rPr>
                <w:rFonts w:ascii="Times New Roman" w:hAnsi="Times New Roman"/>
                <w:b w:val="0"/>
                <w:i w:val="0"/>
                <w:sz w:val="18"/>
              </w:rPr>
              <w:t>system_state</w:t>
            </w:r>
          </w:p>
        </w:tc>
        <w:tc>
          <w:tcPr>
            <w:tcW w:type="dxa" w:w="1928"/>
            <w:shd w:val="clear" w:color="auto" w:fill="F7F7F7"/>
          </w:tcPr>
          <w:p>
            <w:pPr>
              <w:spacing w:before="60" w:after="60" w:line="260" w:lineRule="exact"/>
              <w:jc w:val="left"/>
            </w:pPr>
            <w:r>
              <w:rPr>
                <w:rFonts w:ascii="Times New Roman" w:hAnsi="Times New Roman"/>
                <w:b w:val="0"/>
                <w:i w:val="0"/>
                <w:sz w:val="18"/>
              </w:rPr>
              <w:t>No</w:t>
            </w:r>
          </w:p>
        </w:tc>
        <w:tc>
          <w:tcPr>
            <w:tcW w:type="dxa" w:w="1928"/>
            <w:shd w:val="clear" w:color="auto" w:fill="F7F7F7"/>
          </w:tcPr>
          <w:p>
            <w:pPr>
              <w:spacing w:before="60" w:after="60" w:line="260" w:lineRule="exact"/>
              <w:jc w:val="left"/>
            </w:pPr>
            <w:r>
              <w:rPr>
                <w:rFonts w:ascii="Times New Roman" w:hAnsi="Times New Roman"/>
                <w:b w:val="0"/>
                <w:i w:val="0"/>
                <w:sz w:val="18"/>
              </w:rPr>
              <w:t>Yes</w:t>
            </w:r>
          </w:p>
        </w:tc>
        <w:tc>
          <w:tcPr>
            <w:tcW w:type="dxa" w:w="2211"/>
            <w:shd w:val="clear" w:color="auto" w:fill="F7F7F7"/>
          </w:tcPr>
          <w:p>
            <w:pPr>
              <w:spacing w:before="60" w:after="60" w:line="260" w:lineRule="exact"/>
              <w:jc w:val="left"/>
            </w:pPr>
            <w:r>
              <w:rPr>
                <w:rFonts w:ascii="Times New Roman" w:hAnsi="Times New Roman"/>
                <w:b w:val="0"/>
                <w:i w:val="0"/>
                <w:sz w:val="18"/>
              </w:rPr>
              <w:t>service role only</w:t>
            </w:r>
          </w:p>
        </w:tc>
      </w:tr>
    </w:tbl>
    <w:p>
      <w:pPr>
        <w:spacing w:before="0" w:after="80"/>
        <w:jc w:val="both"/>
      </w:pPr>
    </w:p>
    <w:p>
      <w:pPr>
        <w:spacing w:before="200" w:after="60" w:line="280" w:lineRule="exact"/>
        <w:jc w:val="left"/>
      </w:pPr>
      <w:r>
        <w:rPr>
          <w:rFonts w:ascii="Times New Roman" w:hAnsi="Times New Roman"/>
          <w:b/>
          <w:i/>
          <w:sz w:val="20"/>
        </w:rPr>
        <w:t>B. Live Operational Dashboard</w:t>
      </w:r>
    </w:p>
    <w:p>
      <w:pPr>
        <w:spacing w:before="0" w:after="120" w:line="280" w:lineRule="exact"/>
        <w:jc w:val="both"/>
      </w:pPr>
      <w:r>
        <w:rPr>
          <w:rFonts w:ascii="Times New Roman" w:hAnsi="Times New Roman"/>
          <w:b w:val="0"/>
          <w:i w:val="0"/>
          <w:sz w:val="20"/>
        </w:rPr>
        <w:t xml:space="preserve">A single-page application built with </w:t>
      </w:r>
      <w:r>
        <w:rPr>
          <w:rFonts w:ascii="Times New Roman" w:hAnsi="Times New Roman"/>
          <w:b/>
          <w:i w:val="0"/>
          <w:sz w:val="20"/>
        </w:rPr>
        <w:t>React</w:t>
      </w:r>
      <w:r>
        <w:rPr>
          <w:rFonts w:ascii="Times New Roman" w:hAnsi="Times New Roman"/>
          <w:b w:val="0"/>
          <w:i w:val="0"/>
          <w:sz w:val="20"/>
        </w:rPr>
        <w:t xml:space="preserve"> and </w:t>
      </w:r>
      <w:r>
        <w:rPr>
          <w:rFonts w:ascii="Times New Roman" w:hAnsi="Times New Roman"/>
          <w:b/>
          <w:i w:val="0"/>
          <w:sz w:val="20"/>
        </w:rPr>
        <w:t>Vite</w:t>
      </w:r>
      <w:r>
        <w:rPr>
          <w:rFonts w:ascii="Times New Roman" w:hAnsi="Times New Roman"/>
          <w:b w:val="0"/>
          <w:i w:val="0"/>
          <w:sz w:val="20"/>
        </w:rPr>
        <w:t xml:space="preserve">, using the </w:t>
      </w:r>
      <w:r>
        <w:rPr>
          <w:rFonts w:ascii="Times New Roman" w:hAnsi="Times New Roman"/>
          <w:b/>
          <w:i w:val="0"/>
          <w:sz w:val="20"/>
        </w:rPr>
        <w:t>Supabase JavaScript client</w:t>
      </w:r>
      <w:r>
        <w:rPr>
          <w:rFonts w:ascii="Times New Roman" w:hAnsi="Times New Roman"/>
          <w:b w:val="0"/>
          <w:i w:val="0"/>
          <w:sz w:val="20"/>
        </w:rPr>
        <w:t>, is compiled to a static bundle and deployed to GitHub Pages. It presents a public project showcase, read with the anonymous key and bounded by RLS, alongside an authenticated operations panel (passwordless magic-link authentication) that exposes failure logs, CEO and CSO reviews, and the live build stream. The anonymous key is safe to embed in the browser precisely because the access boundary is enforced server-side by RLS rather than by client code. This yields a credible, self-updating demonstration surface suitable for an enterprise audience.</w:t>
      </w:r>
    </w:p>
    <w:p>
      <w:pPr>
        <w:spacing w:before="200" w:after="60" w:line="280" w:lineRule="exact"/>
        <w:jc w:val="left"/>
      </w:pPr>
      <w:r>
        <w:rPr>
          <w:rFonts w:ascii="Times New Roman" w:hAnsi="Times New Roman"/>
          <w:b/>
          <w:i/>
          <w:sz w:val="20"/>
        </w:rPr>
        <w:t>C. Engine Portability: A Parallel Node.js Implementation</w:t>
      </w:r>
    </w:p>
    <w:p>
      <w:pPr>
        <w:spacing w:before="0" w:after="120" w:line="280" w:lineRule="exact"/>
        <w:jc w:val="both"/>
      </w:pPr>
      <w:r>
        <w:rPr>
          <w:rFonts w:ascii="Times New Roman" w:hAnsi="Times New Roman"/>
          <w:b w:val="0"/>
          <w:i w:val="0"/>
          <w:sz w:val="20"/>
        </w:rPr>
        <w:t xml:space="preserve">A second implementation of the engine was begun in </w:t>
      </w:r>
      <w:r>
        <w:rPr>
          <w:rFonts w:ascii="Times New Roman" w:hAnsi="Times New Roman"/>
          <w:b/>
          <w:i w:val="0"/>
          <w:sz w:val="20"/>
        </w:rPr>
        <w:t>Node.js</w:t>
      </w:r>
      <w:r>
        <w:rPr>
          <w:rFonts w:ascii="Times New Roman" w:hAnsi="Times New Roman"/>
          <w:b w:val="0"/>
          <w:i w:val="0"/>
          <w:sz w:val="20"/>
        </w:rPr>
        <w:t xml:space="preserve"> (zero runtime dependencies, using the built-in fetch API) alongside the production Python engine. The migration deliberately follows a </w:t>
      </w:r>
      <w:r>
        <w:rPr>
          <w:rFonts w:ascii="Times New Roman" w:hAnsi="Times New Roman"/>
          <w:b w:val="0"/>
          <w:i/>
          <w:sz w:val="20"/>
        </w:rPr>
        <w:t>parallel-build-and-cutover</w:t>
      </w:r>
      <w:r>
        <w:rPr>
          <w:rFonts w:ascii="Times New Roman" w:hAnsi="Times New Roman"/>
          <w:b w:val="0"/>
          <w:i w:val="0"/>
          <w:sz w:val="20"/>
        </w:rPr>
        <w:t xml:space="preserve"> strategy rather than a destructive in-place rewrite: the Python engine remains the shipping path until the Node implementation reaches verified functional parity, at which point traffic is switched. The executive (CEO and CSO) modules were ported first and confirmed to run end-to-end in continuous integration, writing verdicts to both the JSON ledger and Postgres.</w:t>
      </w:r>
    </w:p>
    <w:p>
      <w:pPr>
        <w:spacing w:before="200" w:after="60" w:line="280" w:lineRule="exact"/>
        <w:jc w:val="left"/>
      </w:pPr>
      <w:r>
        <w:rPr>
          <w:rFonts w:ascii="Times New Roman" w:hAnsi="Times New Roman"/>
          <w:b/>
          <w:i/>
          <w:sz w:val="20"/>
        </w:rPr>
        <w:t>D. Enterprise Deliverable Tier and Target Verticals</w:t>
      </w:r>
    </w:p>
    <w:p>
      <w:pPr>
        <w:spacing w:before="0" w:after="120" w:line="280" w:lineRule="exact"/>
        <w:jc w:val="both"/>
      </w:pPr>
      <w:r>
        <w:rPr>
          <w:rFonts w:ascii="Times New Roman" w:hAnsi="Times New Roman"/>
          <w:b w:val="0"/>
          <w:i w:val="0"/>
          <w:sz w:val="20"/>
        </w:rPr>
        <w:t xml:space="preserve">An </w:t>
      </w:r>
      <w:r>
        <w:rPr>
          <w:rFonts w:ascii="Times New Roman" w:hAnsi="Times New Roman"/>
          <w:b w:val="0"/>
          <w:i/>
          <w:sz w:val="20"/>
        </w:rPr>
        <w:t>enterprise mode</w:t>
      </w:r>
      <w:r>
        <w:rPr>
          <w:rFonts w:ascii="Times New Roman" w:hAnsi="Times New Roman"/>
          <w:b w:val="0"/>
          <w:i w:val="0"/>
          <w:sz w:val="20"/>
        </w:rPr>
        <w:t xml:space="preserve"> constrains the architect to a product-grade type tier and forbids hobbyist output (generative art, shader toys, browser games). Each deliverable must present a multi-view application shell, a coherent design system expressed through CSS custom properties, and realistic synthetic enterprise data rather than placeholder text. The result is intended to read like a funded business-to-business product across a range of regulated and data-intensive verticals.</w:t>
      </w:r>
    </w:p>
    <w:p>
      <w:pPr>
        <w:spacing w:before="200" w:after="80" w:line="280" w:lineRule="exact"/>
        <w:jc w:val="center"/>
      </w:pPr>
      <w:r>
        <w:rPr>
          <w:rFonts w:ascii="Times New Roman" w:hAnsi="Times New Roman"/>
          <w:b/>
          <w:sz w:val="18"/>
        </w:rPr>
        <w:t>TABLE IX. Enterprise deliverable types and representative target domains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4513"/>
        <w:gridCol w:w="4513"/>
      </w:tblGrid>
      <w:tr>
        <w:tc>
          <w:tcPr>
            <w:tcW w:type="dxa" w:w="2381"/>
          </w:tcPr>
          <w:p>
            <w:pPr>
              <w:spacing w:before="60" w:after="60" w:line="260" w:lineRule="exact"/>
              <w:jc w:val="left"/>
            </w:pPr>
            <w:r>
              <w:rPr>
                <w:rFonts w:ascii="Times New Roman" w:hAnsi="Times New Roman"/>
                <w:b/>
                <w:i w:val="0"/>
                <w:sz w:val="18"/>
              </w:rPr>
              <w:t>Deliverable type</w:t>
            </w:r>
          </w:p>
        </w:tc>
        <w:tc>
          <w:tcPr>
            <w:tcW w:type="dxa" w:w="6633"/>
          </w:tcPr>
          <w:p>
            <w:pPr>
              <w:spacing w:before="60" w:after="60" w:line="260" w:lineRule="exact"/>
              <w:jc w:val="left"/>
            </w:pPr>
            <w:r>
              <w:rPr>
                <w:rFonts w:ascii="Times New Roman" w:hAnsi="Times New Roman"/>
                <w:b/>
                <w:i w:val="0"/>
                <w:sz w:val="18"/>
              </w:rPr>
              <w:t>Representative enterprise domains</w:t>
            </w:r>
          </w:p>
        </w:tc>
      </w:tr>
      <w:tr>
        <w:tc>
          <w:tcPr>
            <w:tcW w:type="dxa" w:w="2381"/>
          </w:tcPr>
          <w:p>
            <w:pPr>
              <w:spacing w:before="60" w:after="60" w:line="260" w:lineRule="exact"/>
              <w:jc w:val="left"/>
            </w:pPr>
            <w:r>
              <w:rPr>
                <w:rFonts w:ascii="Times New Roman" w:hAnsi="Times New Roman"/>
                <w:b w:val="0"/>
                <w:i w:val="0"/>
                <w:sz w:val="18"/>
              </w:rPr>
              <w:t>saas_app</w:t>
            </w:r>
          </w:p>
        </w:tc>
        <w:tc>
          <w:tcPr>
            <w:tcW w:type="dxa" w:w="6633"/>
          </w:tcPr>
          <w:p>
            <w:pPr>
              <w:spacing w:before="60" w:after="60" w:line="260" w:lineRule="exact"/>
              <w:jc w:val="left"/>
            </w:pPr>
            <w:r>
              <w:rPr>
                <w:rFonts w:ascii="Times New Roman" w:hAnsi="Times New Roman"/>
                <w:b w:val="0"/>
                <w:i w:val="0"/>
                <w:sz w:val="18"/>
              </w:rPr>
              <w:t>B2B CRM, HR / people analytics, customer success, project operations</w:t>
            </w:r>
          </w:p>
        </w:tc>
      </w:tr>
      <w:tr>
        <w:tc>
          <w:tcPr>
            <w:tcW w:type="dxa" w:w="2381"/>
            <w:shd w:val="clear" w:color="auto" w:fill="F7F7F7"/>
          </w:tcPr>
          <w:p>
            <w:pPr>
              <w:spacing w:before="60" w:after="60" w:line="260" w:lineRule="exact"/>
              <w:jc w:val="left"/>
            </w:pPr>
            <w:r>
              <w:rPr>
                <w:rFonts w:ascii="Times New Roman" w:hAnsi="Times New Roman"/>
                <w:b w:val="0"/>
                <w:i w:val="0"/>
                <w:sz w:val="18"/>
              </w:rPr>
              <w:t>b2b_dashboard</w:t>
            </w:r>
          </w:p>
        </w:tc>
        <w:tc>
          <w:tcPr>
            <w:tcW w:type="dxa" w:w="6633"/>
            <w:shd w:val="clear" w:color="auto" w:fill="F7F7F7"/>
          </w:tcPr>
          <w:p>
            <w:pPr>
              <w:spacing w:before="60" w:after="60" w:line="260" w:lineRule="exact"/>
              <w:jc w:val="left"/>
            </w:pPr>
            <w:r>
              <w:rPr>
                <w:rFonts w:ascii="Times New Roman" w:hAnsi="Times New Roman"/>
                <w:b w:val="0"/>
                <w:i w:val="0"/>
                <w:sz w:val="18"/>
              </w:rPr>
              <w:t>FinOps and revenue, security operations (SOC), supply-chain, product analytics</w:t>
            </w:r>
          </w:p>
        </w:tc>
      </w:tr>
      <w:tr>
        <w:tc>
          <w:tcPr>
            <w:tcW w:type="dxa" w:w="2381"/>
          </w:tcPr>
          <w:p>
            <w:pPr>
              <w:spacing w:before="60" w:after="60" w:line="260" w:lineRule="exact"/>
              <w:jc w:val="left"/>
            </w:pPr>
            <w:r>
              <w:rPr>
                <w:rFonts w:ascii="Times New Roman" w:hAnsi="Times New Roman"/>
                <w:b w:val="0"/>
                <w:i w:val="0"/>
                <w:sz w:val="18"/>
              </w:rPr>
              <w:t>enterprise_webapp</w:t>
            </w:r>
          </w:p>
        </w:tc>
        <w:tc>
          <w:tcPr>
            <w:tcW w:type="dxa" w:w="6633"/>
          </w:tcPr>
          <w:p>
            <w:pPr>
              <w:spacing w:before="60" w:after="60" w:line="260" w:lineRule="exact"/>
              <w:jc w:val="left"/>
            </w:pPr>
            <w:r>
              <w:rPr>
                <w:rFonts w:ascii="Times New Roman" w:hAnsi="Times New Roman"/>
                <w:b w:val="0"/>
                <w:i w:val="0"/>
                <w:sz w:val="18"/>
              </w:rPr>
              <w:t>IT asset management, approval workflows, access-control consoles, CMS admin</w:t>
            </w:r>
          </w:p>
        </w:tc>
      </w:tr>
      <w:tr>
        <w:tc>
          <w:tcPr>
            <w:tcW w:type="dxa" w:w="2381"/>
            <w:shd w:val="clear" w:color="auto" w:fill="F7F7F7"/>
          </w:tcPr>
          <w:p>
            <w:pPr>
              <w:spacing w:before="60" w:after="60" w:line="260" w:lineRule="exact"/>
              <w:jc w:val="left"/>
            </w:pPr>
            <w:r>
              <w:rPr>
                <w:rFonts w:ascii="Times New Roman" w:hAnsi="Times New Roman"/>
                <w:b w:val="0"/>
                <w:i w:val="0"/>
                <w:sz w:val="18"/>
              </w:rPr>
              <w:t>system_design</w:t>
            </w:r>
          </w:p>
        </w:tc>
        <w:tc>
          <w:tcPr>
            <w:tcW w:type="dxa" w:w="6633"/>
            <w:shd w:val="clear" w:color="auto" w:fill="F7F7F7"/>
          </w:tcPr>
          <w:p>
            <w:pPr>
              <w:spacing w:before="60" w:after="60" w:line="260" w:lineRule="exact"/>
              <w:jc w:val="left"/>
            </w:pPr>
            <w:r>
              <w:rPr>
                <w:rFonts w:ascii="Times New Roman" w:hAnsi="Times New Roman"/>
                <w:b w:val="0"/>
                <w:i w:val="0"/>
                <w:sz w:val="18"/>
              </w:rPr>
              <w:t>Multi-region reference architectures, event-sourcing / CQRS, streaming data platforms</w:t>
            </w:r>
          </w:p>
        </w:tc>
      </w:tr>
      <w:tr>
        <w:tc>
          <w:tcPr>
            <w:tcW w:type="dxa" w:w="2381"/>
          </w:tcPr>
          <w:p>
            <w:pPr>
              <w:spacing w:before="60" w:after="60" w:line="260" w:lineRule="exact"/>
              <w:jc w:val="left"/>
            </w:pPr>
            <w:r>
              <w:rPr>
                <w:rFonts w:ascii="Times New Roman" w:hAnsi="Times New Roman"/>
                <w:b w:val="0"/>
                <w:i w:val="0"/>
                <w:sz w:val="18"/>
              </w:rPr>
              <w:t>api_platform</w:t>
            </w:r>
          </w:p>
        </w:tc>
        <w:tc>
          <w:tcPr>
            <w:tcW w:type="dxa" w:w="6633"/>
          </w:tcPr>
          <w:p>
            <w:pPr>
              <w:spacing w:before="60" w:after="60" w:line="260" w:lineRule="exact"/>
              <w:jc w:val="left"/>
            </w:pPr>
            <w:r>
              <w:rPr>
                <w:rFonts w:ascii="Times New Roman" w:hAnsi="Times New Roman"/>
                <w:b w:val="0"/>
                <w:i w:val="0"/>
                <w:sz w:val="18"/>
              </w:rPr>
              <w:t>Payments APIs, geocoding APIs, LLM gateway APIs with usage and rate-limit docs</w:t>
            </w:r>
          </w:p>
        </w:tc>
      </w:tr>
      <w:tr>
        <w:tc>
          <w:tcPr>
            <w:tcW w:type="dxa" w:w="2381"/>
            <w:shd w:val="clear" w:color="auto" w:fill="F7F7F7"/>
          </w:tcPr>
          <w:p>
            <w:pPr>
              <w:spacing w:before="60" w:after="60" w:line="260" w:lineRule="exact"/>
              <w:jc w:val="left"/>
            </w:pPr>
            <w:r>
              <w:rPr>
                <w:rFonts w:ascii="Times New Roman" w:hAnsi="Times New Roman"/>
                <w:b w:val="0"/>
                <w:i w:val="0"/>
                <w:sz w:val="18"/>
              </w:rPr>
              <w:t>devtool</w:t>
            </w:r>
          </w:p>
        </w:tc>
        <w:tc>
          <w:tcPr>
            <w:tcW w:type="dxa" w:w="6633"/>
            <w:shd w:val="clear" w:color="auto" w:fill="F7F7F7"/>
          </w:tcPr>
          <w:p>
            <w:pPr>
              <w:spacing w:before="60" w:after="60" w:line="260" w:lineRule="exact"/>
              <w:jc w:val="left"/>
            </w:pPr>
            <w:r>
              <w:rPr>
                <w:rFonts w:ascii="Times New Roman" w:hAnsi="Times New Roman"/>
                <w:b w:val="0"/>
                <w:i w:val="0"/>
                <w:sz w:val="18"/>
              </w:rPr>
              <w:t>CI/CD pipeline dashboards, feature-flag managers, observability and log explorers</w:t>
            </w:r>
          </w:p>
        </w:tc>
      </w:tr>
    </w:tbl>
    <w:p>
      <w:pPr>
        <w:spacing w:before="0" w:after="80"/>
        <w:jc w:val="both"/>
      </w:pPr>
    </w:p>
    <w:p>
      <w:pPr>
        <w:spacing w:before="200" w:after="60" w:line="280" w:lineRule="exact"/>
        <w:jc w:val="left"/>
      </w:pPr>
      <w:r>
        <w:rPr>
          <w:rFonts w:ascii="Times New Roman" w:hAnsi="Times New Roman"/>
          <w:b/>
          <w:i/>
          <w:sz w:val="20"/>
        </w:rPr>
        <w:t>E. Rationale for Declining a Cloud (AWS) Backend</w:t>
      </w:r>
    </w:p>
    <w:p>
      <w:pPr>
        <w:spacing w:before="0" w:after="120" w:line="280" w:lineRule="exact"/>
        <w:jc w:val="both"/>
      </w:pPr>
      <w:r>
        <w:rPr>
          <w:rFonts w:ascii="Times New Roman" w:hAnsi="Times New Roman"/>
          <w:b w:val="0"/>
          <w:i w:val="0"/>
          <w:sz w:val="20"/>
        </w:rPr>
        <w:t xml:space="preserve">A paid cloud backend such as Amazon Web Services was deliberately </w:t>
      </w:r>
      <w:r>
        <w:rPr>
          <w:rFonts w:ascii="Times New Roman" w:hAnsi="Times New Roman"/>
          <w:b w:val="0"/>
          <w:i/>
          <w:sz w:val="20"/>
        </w:rPr>
        <w:t>not</w:t>
      </w:r>
      <w:r>
        <w:rPr>
          <w:rFonts w:ascii="Times New Roman" w:hAnsi="Times New Roman"/>
          <w:b w:val="0"/>
          <w:i w:val="0"/>
          <w:sz w:val="20"/>
        </w:rPr>
        <w:t xml:space="preserve"> adopted, for three reasons. First, the zero-cost property is the system's defining contribution; introducing per-hour compute or per-request charges would directly undermine the central claim. Second, the proposed AWS capabilities are redundant at the current scale: GitHub Actions already supplies ephemeral compute and Supabase already supplies a managed Postgres database and authentication, both on free tiers, so an AWS layer (Lambda, S3, IAM, VPC) would duplicate capabilities that are already present at no cost. Third, every additional managed service enlarges the operational and security surface without a corresponding capability gain. Critically, this is a present-scale decision rather than a ceiling: the analysis in Section VIII shows the same architecture migrates cleanly to Amazon Bedrock, Azure OpenAI, or Google Vertex AI when sustained volume justifies the cost, so declining AWS today forecloses no future option.</w:t>
      </w:r>
    </w:p>
    <w:p>
      <w:pPr>
        <w:spacing w:before="200" w:after="60" w:line="280" w:lineRule="exact"/>
        <w:jc w:val="left"/>
      </w:pPr>
      <w:r>
        <w:rPr>
          <w:rFonts w:ascii="Times New Roman" w:hAnsi="Times New Roman"/>
          <w:b/>
          <w:i/>
          <w:sz w:val="20"/>
        </w:rPr>
        <w:t>F. Multi-Agent Team Configuration and Reliability Engineering</w:t>
      </w:r>
    </w:p>
    <w:p>
      <w:pPr>
        <w:spacing w:before="0" w:after="120" w:line="280" w:lineRule="exact"/>
        <w:jc w:val="both"/>
      </w:pPr>
      <w:r>
        <w:rPr>
          <w:rFonts w:ascii="Times New Roman" w:hAnsi="Times New Roman"/>
          <w:b w:val="0"/>
          <w:i w:val="0"/>
          <w:sz w:val="20"/>
        </w:rPr>
        <w:t>The thirteen-role boardroom is distributed across three providers, and each role's model chain is tuned to its workload and to provider rate limits. Three reliability findings shaped the final configuration. First, the implementation (engineer) role was moved to a large-context model (Gemini 2.0 Flash) as its primary so that a complete, self-contained application can be generated without truncation against the free tier's 8000-token request ceiling. Second, a recurring enterprise-application failure, in which per-view scripts injected after the page's load event never execute and leave the interface frozen on a loading placeholder, was eliminated by mandating self-contained single-document applications whose router toggles the visibility of inline views rather than fetching code at runtime. Third, the mechanical verifier was extended to detect this never-rendered state directly and to treat it as an objective hard failure, independent of the language-model quality verdict.</w:t>
      </w:r>
    </w:p>
    <w:p>
      <w:pPr>
        <w:spacing w:before="200" w:after="60" w:line="280" w:lineRule="exact"/>
        <w:jc w:val="left"/>
      </w:pPr>
      <w:r>
        <w:rPr>
          <w:rFonts w:ascii="Times New Roman" w:hAnsi="Times New Roman"/>
          <w:b/>
          <w:i/>
          <w:sz w:val="20"/>
        </w:rPr>
        <w:t>G. Operational Resilience Modes</w:t>
      </w:r>
    </w:p>
    <w:p>
      <w:pPr>
        <w:spacing w:before="0" w:after="120" w:line="280" w:lineRule="exact"/>
        <w:jc w:val="both"/>
      </w:pPr>
      <w:r>
        <w:rPr>
          <w:rFonts w:ascii="Times New Roman" w:hAnsi="Times New Roman"/>
          <w:b w:val="0"/>
          <w:i w:val="0"/>
          <w:sz w:val="20"/>
        </w:rPr>
        <w:t xml:space="preserve">Three operating modes keep the autonomous loop running without human intervention. </w:t>
      </w:r>
      <w:r>
        <w:rPr>
          <w:rFonts w:ascii="Times New Roman" w:hAnsi="Times New Roman"/>
          <w:b/>
          <w:i w:val="0"/>
          <w:sz w:val="20"/>
        </w:rPr>
        <w:t>Non-halting execution</w:t>
      </w:r>
      <w:r>
        <w:rPr>
          <w:rFonts w:ascii="Times New Roman" w:hAnsi="Times New Roman"/>
          <w:b w:val="0"/>
          <w:i w:val="0"/>
          <w:sz w:val="20"/>
        </w:rPr>
        <w:t xml:space="preserve"> records refused builds and transient model failures but exits successfully, so the continuous-integration status reflects only genuine infrastructure faults rather than the normal churn of a creative pipeline. </w:t>
      </w:r>
      <w:r>
        <w:rPr>
          <w:rFonts w:ascii="Times New Roman" w:hAnsi="Times New Roman"/>
          <w:b/>
          <w:i w:val="0"/>
          <w:sz w:val="20"/>
        </w:rPr>
        <w:t>Expansion mode</w:t>
      </w:r>
      <w:r>
        <w:rPr>
          <w:rFonts w:ascii="Times New Roman" w:hAnsi="Times New Roman"/>
          <w:b w:val="0"/>
          <w:i w:val="0"/>
          <w:sz w:val="20"/>
        </w:rPr>
        <w:t xml:space="preserve"> widens the deliverable type space and clears type bans when the executive verdict reaches </w:t>
      </w:r>
      <w:r>
        <w:rPr>
          <w:rFonts w:ascii="Times New Roman" w:hAnsi="Times New Roman"/>
          <w:b w:val="0"/>
          <w:i/>
          <w:sz w:val="20"/>
        </w:rPr>
        <w:t>alarming</w:t>
      </w:r>
      <w:r>
        <w:rPr>
          <w:rFonts w:ascii="Times New Roman" w:hAnsi="Times New Roman"/>
          <w:b w:val="0"/>
          <w:i w:val="0"/>
          <w:sz w:val="20"/>
        </w:rPr>
        <w:t xml:space="preserve">, allowing the system to escape local minima. A </w:t>
      </w:r>
      <w:r>
        <w:rPr>
          <w:rFonts w:ascii="Times New Roman" w:hAnsi="Times New Roman"/>
          <w:b/>
          <w:i w:val="0"/>
          <w:sz w:val="20"/>
        </w:rPr>
        <w:t>ship-first quality gate</w:t>
      </w:r>
      <w:r>
        <w:rPr>
          <w:rFonts w:ascii="Times New Roman" w:hAnsi="Times New Roman"/>
          <w:b w:val="0"/>
          <w:i w:val="0"/>
          <w:sz w:val="20"/>
        </w:rPr>
        <w:t xml:space="preserve"> publishes any deliverable that is not objectively non-functional, surfacing partial states honestly to viewers through a badge, so the portfolio grows continuously while remaining transparent about quality.</w:t>
      </w:r>
    </w:p>
    <w:p>
      <w:pPr>
        <w:spacing w:before="280" w:after="80" w:line="280" w:lineRule="exact"/>
        <w:jc w:val="center"/>
      </w:pPr>
      <w:r>
        <w:rPr>
          <w:rFonts w:ascii="Times New Roman" w:hAnsi="Times New Roman"/>
          <w:b/>
          <w:sz w:val="20"/>
        </w:rPr>
        <w:t>X. Conclusion</w:t>
      </w:r>
    </w:p>
    <w:p>
      <w:pPr>
        <w:spacing w:before="0" w:after="120" w:line="280" w:lineRule="exact"/>
        <w:jc w:val="both"/>
      </w:pPr>
      <w:r>
        <w:rPr>
          <w:rFonts w:ascii="Times New Roman" w:hAnsi="Times New Roman"/>
          <w:b w:val="0"/>
          <w:i w:val="0"/>
          <w:sz w:val="20"/>
        </w:rPr>
        <w:t xml:space="preserve">This paper has presented </w:t>
      </w:r>
      <w:r>
        <w:rPr>
          <w:rFonts w:ascii="Times New Roman" w:hAnsi="Times New Roman"/>
          <w:b w:val="0"/>
          <w:i/>
          <w:sz w:val="20"/>
        </w:rPr>
        <w:t>Autonomous Brain</w:t>
      </w:r>
      <w:r>
        <w:rPr>
          <w:rFonts w:ascii="Times New Roman" w:hAnsi="Times New Roman"/>
          <w:b w:val="0"/>
          <w:i w:val="0"/>
          <w:sz w:val="20"/>
        </w:rPr>
        <w:t>, a multi-agent LLM pipeline that continuously designs, implements, quality-assures, and publishes novel software projects without human intervention, at zero operational cost. Over a 21-day period the system shipped 54 projects across six domain types, self-healed from a two-day failure loop autonomously, and exhibited consistent complexity escalation and CEO-level strategy adaptation in response to failure data.</w:t>
      </w:r>
    </w:p>
    <w:p>
      <w:pPr>
        <w:spacing w:before="0" w:after="120" w:line="280" w:lineRule="exact"/>
        <w:jc w:val="both"/>
      </w:pPr>
      <w:r>
        <w:rPr>
          <w:rFonts w:ascii="Times New Roman" w:hAnsi="Times New Roman"/>
          <w:b w:val="0"/>
          <w:i w:val="0"/>
          <w:sz w:val="20"/>
        </w:rPr>
        <w:t>The core architectural insight is that adversarial role separation, persistent failure memory, and automated mechanical quality gates together produce a pipeline that improves its own output quality over time without any parameter update or human diagnosis. Failure is information; making it visible to the right agent at the right time produces emergent learning behaviour.</w:t>
      </w:r>
    </w:p>
    <w:p>
      <w:pPr>
        <w:spacing w:before="0" w:after="120" w:line="280" w:lineRule="exact"/>
        <w:jc w:val="both"/>
      </w:pPr>
      <w:r>
        <w:rPr>
          <w:rFonts w:ascii="Times New Roman" w:hAnsi="Times New Roman"/>
          <w:b w:val="0"/>
          <w:i w:val="0"/>
          <w:sz w:val="20"/>
        </w:rPr>
        <w:t>The enterprise scalability analysis demonstrates that the zero-cost constraint is a design choice, not a fundamental limitation. The same architecture migrates cleanly to Azure OpenAI, Vertex AI, or Amazon Bedrock with predictable cost scaling. Primary architectural changes for enterprise deployment -- PostgreSQL + vector store, Kafka for async dispatch, LangSmith instrumentation -- are well-supported by the contemporary framework ecosystem. The system is fully open-source and continues to run daily, building software that it chose itself.</w:t>
      </w:r>
    </w:p>
    <w:p>
      <w:pPr>
        <w:spacing w:before="0" w:after="120" w:line="280" w:lineRule="exact"/>
        <w:jc w:val="both"/>
      </w:pPr>
      <w:r>
        <w:rPr>
          <w:rFonts w:ascii="Times New Roman" w:hAnsi="Times New Roman"/>
          <w:b w:val="0"/>
          <w:i w:val="0"/>
          <w:sz w:val="20"/>
        </w:rPr>
        <w:t>Finally, the production re-architecture in Section IX shows that research-grade autonomy and enterprise-grade engineering are not in tension. By adopting a row-level-secured PostgreSQL system of record (Supabase), a React dashboard, a portable Node.js engine, and a product-grade enterprise deliverable tier, while deliberately declining a paid cloud backend, the system became board-presentable without sacrificing its defining zero-cost property. The same free-tier substrate that proves the research claim also carries a credible enterprise demonstration.</w:t>
      </w:r>
    </w:p>
    <w:p>
      <w:pPr>
        <w:spacing w:before="280" w:after="80" w:line="280" w:lineRule="exact"/>
        <w:jc w:val="center"/>
      </w:pPr>
      <w:r>
        <w:rPr>
          <w:rFonts w:ascii="Times New Roman" w:hAnsi="Times New Roman"/>
          <w:b/>
          <w:sz w:val="20"/>
        </w:rPr>
        <w:t>Acknowledgement</w:t>
      </w:r>
    </w:p>
    <w:p>
      <w:pPr>
        <w:spacing w:before="0" w:after="120" w:line="280" w:lineRule="exact"/>
        <w:jc w:val="both"/>
      </w:pPr>
      <w:r>
        <w:rPr>
          <w:rFonts w:ascii="Times New Roman" w:hAnsi="Times New Roman"/>
          <w:b w:val="0"/>
          <w:i w:val="0"/>
          <w:sz w:val="20"/>
        </w:rPr>
        <w:t>The author acknowledges the use of GitHub Actions, GitHub Models API, Groq, and Google AI Studio, all accessed under their respective free-tier terms. No research funding was received for this work.</w:t>
      </w:r>
    </w:p>
    <w:p>
      <w:pPr>
        <w:spacing w:before="0" w:after="120"/>
        <w:jc w:val="both"/>
        <w:pBdr>
          <w:bottom w:val="single" w:sz="4" w:space="1" w:color="CCCCCC"/>
        </w:pBdr>
      </w:pPr>
    </w:p>
    <w:p>
      <w:pPr>
        <w:spacing w:before="280" w:after="80" w:line="280" w:lineRule="exact"/>
        <w:jc w:val="center"/>
      </w:pPr>
      <w:r>
        <w:rPr>
          <w:rFonts w:ascii="Times New Roman" w:hAnsi="Times New Roman"/>
          <w:b/>
          <w:sz w:val="20"/>
        </w:rPr>
        <w:t>References</w:t>
      </w:r>
    </w:p>
    <w:p>
      <w:pPr>
        <w:spacing w:before="0" w:after="60" w:line="260" w:lineRule="exact"/>
        <w:ind w:left="340" w:hanging="340"/>
        <w:jc w:val="left"/>
      </w:pPr>
      <w:r>
        <w:rPr>
          <w:rFonts w:ascii="Times New Roman" w:hAnsi="Times New Roman"/>
          <w:sz w:val="18"/>
        </w:rPr>
        <w:t>[1]  GitHub, "GitHub Actions Documentation," GitHub Inc., 2024. [Online]. Available: https://docs.github.com/en/actions</w:t>
      </w:r>
    </w:p>
    <w:p>
      <w:pPr>
        <w:spacing w:before="0" w:after="60" w:line="260" w:lineRule="exact"/>
        <w:ind w:left="340" w:hanging="340"/>
        <w:jc w:val="left"/>
      </w:pPr>
      <w:r>
        <w:rPr>
          <w:rFonts w:ascii="Times New Roman" w:hAnsi="Times New Roman"/>
          <w:sz w:val="18"/>
        </w:rPr>
        <w:t>[2]  GitHub, "GitHub Models API," GitHub Inc., 2024. [Online]. Available: https://github.com/marketplace/models</w:t>
      </w:r>
    </w:p>
    <w:p>
      <w:pPr>
        <w:spacing w:before="0" w:after="60" w:line="260" w:lineRule="exact"/>
        <w:ind w:left="340" w:hanging="340"/>
        <w:jc w:val="left"/>
      </w:pPr>
      <w:r>
        <w:rPr>
          <w:rFonts w:ascii="Times New Roman" w:hAnsi="Times New Roman"/>
          <w:sz w:val="18"/>
        </w:rPr>
        <w:t>[3]  OpenAI, "GPT-4 Technical Report," arXiv:2303.08774, 2024.</w:t>
      </w:r>
    </w:p>
    <w:p>
      <w:pPr>
        <w:spacing w:before="0" w:after="60" w:line="260" w:lineRule="exact"/>
        <w:ind w:left="340" w:hanging="340"/>
        <w:jc w:val="left"/>
      </w:pPr>
      <w:r>
        <w:rPr>
          <w:rFonts w:ascii="Times New Roman" w:hAnsi="Times New Roman"/>
          <w:sz w:val="18"/>
        </w:rPr>
        <w:t>[4]  Microsoft, "Playwright Browser Automation Framework," 2024. [Online]. Available: https://playwright.dev</w:t>
      </w:r>
    </w:p>
    <w:p>
      <w:pPr>
        <w:spacing w:before="0" w:after="60" w:line="260" w:lineRule="exact"/>
        <w:ind w:left="340" w:hanging="340"/>
        <w:jc w:val="left"/>
      </w:pPr>
      <w:r>
        <w:rPr>
          <w:rFonts w:ascii="Times New Roman" w:hAnsi="Times New Roman"/>
          <w:sz w:val="18"/>
        </w:rPr>
        <w:t>[5]  GitHub, "GitHub Pages," GitHub Inc., 2024. [Online]. Available: https://pages.github.com</w:t>
      </w:r>
    </w:p>
    <w:p>
      <w:pPr>
        <w:spacing w:before="0" w:after="60" w:line="260" w:lineRule="exact"/>
        <w:ind w:left="340" w:hanging="340"/>
        <w:jc w:val="left"/>
      </w:pPr>
      <w:r>
        <w:rPr>
          <w:rFonts w:ascii="Times New Roman" w:hAnsi="Times New Roman"/>
          <w:sz w:val="18"/>
        </w:rPr>
        <w:t>[6]  S. Yao, J. Zhao, D. Yu, N. Du, I. Shafran, K. Narasimhan, and Y. Cao, "ReAct: Synergizing Reasoning and Acting in Language Models," ICLR, Vienna, 2023.</w:t>
      </w:r>
    </w:p>
    <w:p>
      <w:pPr>
        <w:spacing w:before="0" w:after="60" w:line="260" w:lineRule="exact"/>
        <w:ind w:left="340" w:hanging="340"/>
        <w:jc w:val="left"/>
      </w:pPr>
      <w:r>
        <w:rPr>
          <w:rFonts w:ascii="Times New Roman" w:hAnsi="Times New Roman"/>
          <w:sz w:val="18"/>
        </w:rPr>
        <w:t>[7]  J. S. Park, J. C. O'Brien, C. J. Cai, M. R. Morris, P. Liang, and M. S. Bernstein, "Generative Agents: Interactive Simulacra of Human Behavior," UIST, San Francisco, 2023, pp. 1-22.</w:t>
      </w:r>
    </w:p>
    <w:p>
      <w:pPr>
        <w:spacing w:before="0" w:after="60" w:line="260" w:lineRule="exact"/>
        <w:ind w:left="340" w:hanging="340"/>
        <w:jc w:val="left"/>
      </w:pPr>
      <w:r>
        <w:rPr>
          <w:rFonts w:ascii="Times New Roman" w:hAnsi="Times New Roman"/>
          <w:sz w:val="18"/>
        </w:rPr>
        <w:t>[8]  Q. Wu, G. Bansal, J. Zhang et al., "AutoGen: Enabling Next-Gen LLM Applications via Multi-Agent Conversation," arXiv:2308.08155, 2023.</w:t>
      </w:r>
    </w:p>
    <w:p>
      <w:pPr>
        <w:spacing w:before="0" w:after="60" w:line="260" w:lineRule="exact"/>
        <w:ind w:left="340" w:hanging="340"/>
        <w:jc w:val="left"/>
      </w:pPr>
      <w:r>
        <w:rPr>
          <w:rFonts w:ascii="Times New Roman" w:hAnsi="Times New Roman"/>
          <w:sz w:val="18"/>
        </w:rPr>
        <w:t>[9]  LangChain Inc., "LangChain and LangGraph Documentation," 2024. [Online]. Available: https://python.langchain.com</w:t>
      </w:r>
    </w:p>
    <w:p>
      <w:pPr>
        <w:spacing w:before="0" w:after="60" w:line="260" w:lineRule="exact"/>
        <w:ind w:left="340" w:hanging="340"/>
        <w:jc w:val="left"/>
      </w:pPr>
      <w:r>
        <w:rPr>
          <w:rFonts w:ascii="Times New Roman" w:hAnsi="Times New Roman"/>
          <w:sz w:val="18"/>
        </w:rPr>
        <w:t>[10] J. Moura, "CrewAI: Framework for Orchestrating Role-Playing Autonomous AI Agents," 2024. [Online]. Available: https://crewai.com</w:t>
      </w:r>
    </w:p>
    <w:p>
      <w:pPr>
        <w:spacing w:before="0" w:after="60" w:line="260" w:lineRule="exact"/>
        <w:ind w:left="340" w:hanging="340"/>
        <w:jc w:val="left"/>
      </w:pPr>
      <w:r>
        <w:rPr>
          <w:rFonts w:ascii="Times New Roman" w:hAnsi="Times New Roman"/>
          <w:sz w:val="18"/>
        </w:rPr>
        <w:t>[11] S. Hong, X. Zheng, J. Chen et al., "MetaGPT: Meta Programming for Multi-Agent Collaborative Framework," arXiv:2308.00352, 2023.</w:t>
      </w:r>
    </w:p>
    <w:p>
      <w:pPr>
        <w:spacing w:before="0" w:after="60" w:line="260" w:lineRule="exact"/>
        <w:ind w:left="340" w:hanging="340"/>
        <w:jc w:val="left"/>
      </w:pPr>
      <w:r>
        <w:rPr>
          <w:rFonts w:ascii="Times New Roman" w:hAnsi="Times New Roman"/>
          <w:sz w:val="18"/>
        </w:rPr>
        <w:t>[12] Microsoft, "Semantic Kernel: Open-source SDK for LLM Integration," 2024. [Online]. Available: https://learn.microsoft.com/semantic-kernel</w:t>
      </w:r>
    </w:p>
    <w:p>
      <w:pPr>
        <w:spacing w:before="0" w:after="60" w:line="260" w:lineRule="exact"/>
        <w:ind w:left="340" w:hanging="340"/>
        <w:jc w:val="left"/>
      </w:pPr>
      <w:r>
        <w:rPr>
          <w:rFonts w:ascii="Times New Roman" w:hAnsi="Times New Roman"/>
          <w:sz w:val="18"/>
        </w:rPr>
        <w:t>[13] O. Khattab, A. Singhvi, P. Maheshwari et al., "DSPy: Compiling Declarative Language Model Calls into Self-Improving Pipelines," arXiv:2310.03714, 2023.</w:t>
      </w:r>
    </w:p>
    <w:p>
      <w:pPr>
        <w:spacing w:before="0" w:after="60" w:line="260" w:lineRule="exact"/>
        <w:ind w:left="340" w:hanging="340"/>
        <w:jc w:val="left"/>
      </w:pPr>
      <w:r>
        <w:rPr>
          <w:rFonts w:ascii="Times New Roman" w:hAnsi="Times New Roman"/>
          <w:sz w:val="18"/>
        </w:rPr>
        <w:t>[14] deepset, "Haystack: Open-Source LLM Framework for Production NLP Pipelines," 2024. [Online]. Available: https://haystack.deepset.ai</w:t>
      </w:r>
    </w:p>
    <w:p>
      <w:pPr>
        <w:spacing w:before="0" w:after="60" w:line="260" w:lineRule="exact"/>
        <w:ind w:left="340" w:hanging="340"/>
        <w:jc w:val="left"/>
      </w:pPr>
      <w:r>
        <w:rPr>
          <w:rFonts w:ascii="Times New Roman" w:hAnsi="Times New Roman"/>
          <w:sz w:val="18"/>
        </w:rPr>
        <w:t>[15] W. Kwon, Z. Li, S. Zhuang et al., "Efficient Memory Management for Large Language Model Serving with PagedAttention," ACM SOSP, 2023.</w:t>
      </w:r>
    </w:p>
    <w:p>
      <w:pPr>
        <w:spacing w:before="0" w:after="60" w:line="260" w:lineRule="exact"/>
        <w:ind w:left="340" w:hanging="340"/>
        <w:jc w:val="left"/>
      </w:pPr>
      <w:r>
        <w:rPr>
          <w:rFonts w:ascii="Times New Roman" w:hAnsi="Times New Roman"/>
          <w:sz w:val="18"/>
        </w:rPr>
        <w:t>[16] Ollama, "Ollama: Run Large Language Models Locally," 2024. [Online]. Available: https://ollama.com</w:t>
      </w:r>
    </w:p>
    <w:p>
      <w:pPr>
        <w:spacing w:before="0" w:after="60" w:line="260" w:lineRule="exact"/>
        <w:ind w:left="340" w:hanging="340"/>
        <w:jc w:val="left"/>
      </w:pPr>
      <w:r>
        <w:rPr>
          <w:rFonts w:ascii="Times New Roman" w:hAnsi="Times New Roman"/>
          <w:sz w:val="18"/>
        </w:rPr>
        <w:t>[17] Pinecone, "Pinecone: The Vector Database for Machine Learning," 2024. [Online]. Available: https://pinecone.io</w:t>
      </w:r>
    </w:p>
    <w:p>
      <w:pPr>
        <w:spacing w:before="0" w:after="60" w:line="260" w:lineRule="exact"/>
        <w:ind w:left="340" w:hanging="340"/>
        <w:jc w:val="left"/>
      </w:pPr>
      <w:r>
        <w:rPr>
          <w:rFonts w:ascii="Times New Roman" w:hAnsi="Times New Roman"/>
          <w:sz w:val="18"/>
        </w:rPr>
        <w:t>[18] Apache Software Foundation, "Apache Kafka: Distributed Event Streaming Platform," 2024. [Online]. Available: https://kafka.apache.org</w:t>
      </w:r>
    </w:p>
    <w:p>
      <w:pPr>
        <w:spacing w:before="0" w:after="60" w:line="260" w:lineRule="exact"/>
        <w:ind w:left="340" w:hanging="340"/>
        <w:jc w:val="left"/>
      </w:pPr>
      <w:r>
        <w:rPr>
          <w:rFonts w:ascii="Times New Roman" w:hAnsi="Times New Roman"/>
          <w:sz w:val="18"/>
        </w:rPr>
        <w:t>[19] CNCF, "Kubernetes: Production-Grade Container Orchestration," 2024. [Online]. Available: https://kubernetes.io</w:t>
      </w:r>
    </w:p>
    <w:p>
      <w:pPr>
        <w:spacing w:before="0" w:after="60" w:line="260" w:lineRule="exact"/>
        <w:ind w:left="340" w:hanging="340"/>
        <w:jc w:val="left"/>
      </w:pPr>
      <w:r>
        <w:rPr>
          <w:rFonts w:ascii="Times New Roman" w:hAnsi="Times New Roman"/>
          <w:sz w:val="18"/>
        </w:rPr>
        <w:t>[20] Prefect Technologies, "Prefect: Dataflow Automation for the Modern Data Stack," 2024. [Online]. Available: https://prefect.io</w:t>
      </w:r>
    </w:p>
    <w:p>
      <w:pPr>
        <w:spacing w:before="0" w:after="60" w:line="260" w:lineRule="exact"/>
        <w:ind w:left="340" w:hanging="340"/>
        <w:jc w:val="left"/>
      </w:pPr>
      <w:r>
        <w:rPr>
          <w:rFonts w:ascii="Times New Roman" w:hAnsi="Times New Roman"/>
          <w:sz w:val="18"/>
        </w:rPr>
        <w:t>[21] LangChain Inc., "LangSmith: LLM Application Observability Platform," 2024. [Online]. Available: https://smith.langchain.com</w:t>
      </w:r>
    </w:p>
    <w:p>
      <w:pPr>
        <w:spacing w:before="0" w:after="60" w:line="260" w:lineRule="exact"/>
        <w:ind w:left="340" w:hanging="340"/>
        <w:jc w:val="left"/>
      </w:pPr>
      <w:r>
        <w:rPr>
          <w:rFonts w:ascii="Times New Roman" w:hAnsi="Times New Roman"/>
          <w:sz w:val="18"/>
        </w:rPr>
        <w:t>[22] ShreyaR, "Guardrails AI: Adding Guardrails to Large Language Model Outputs," 2024. [Online]. Available: https://guardrailsai.com</w:t>
      </w:r>
    </w:p>
    <w:p>
      <w:pPr>
        <w:spacing w:before="0" w:after="60" w:line="260" w:lineRule="exact"/>
        <w:ind w:left="340" w:hanging="340"/>
        <w:jc w:val="left"/>
      </w:pPr>
      <w:r>
        <w:rPr>
          <w:rFonts w:ascii="Times New Roman" w:hAnsi="Times New Roman"/>
          <w:sz w:val="18"/>
        </w:rPr>
        <w:t>[23] NVIDIA, "NeMo Guardrails: Toolkit for Controllable and Safe LLM Applications," 2023. [Online]. Available: https://github.com/NVIDIA/NeMo-Guardrails</w:t>
      </w:r>
    </w:p>
    <w:p>
      <w:pPr>
        <w:spacing w:before="0" w:after="60" w:line="260" w:lineRule="exact"/>
        <w:ind w:left="340" w:hanging="340"/>
        <w:jc w:val="left"/>
      </w:pPr>
      <w:r>
        <w:rPr>
          <w:rFonts w:ascii="Times New Roman" w:hAnsi="Times New Roman"/>
          <w:sz w:val="18"/>
        </w:rPr>
        <w:t>[24] OWASP, "OWASP Top 10 for Large Language Model Applications," OWASP Foundation, 2023. [Online]. Available: https://owasp.org/www-project-top-10-for-large-language-model-applications/</w:t>
      </w:r>
    </w:p>
    <w:p>
      <w:pPr>
        <w:spacing w:before="0" w:after="60" w:line="260" w:lineRule="exact"/>
        <w:ind w:left="340" w:hanging="340"/>
        <w:jc w:val="left"/>
      </w:pPr>
      <w:r>
        <w:rPr>
          <w:rFonts w:ascii="Times New Roman" w:hAnsi="Times New Roman"/>
          <w:sz w:val="18"/>
        </w:rPr>
        <w:t>[25] Supabase, "Supabase: The Open Source Firebase Alternative (Postgres, Auth, Row Level Security)," 2024. [Online]. Available: https://supabase.com</w:t>
      </w:r>
    </w:p>
    <w:p>
      <w:pPr>
        <w:spacing w:before="0" w:after="60" w:line="260" w:lineRule="exact"/>
        <w:ind w:left="340" w:hanging="340"/>
        <w:jc w:val="left"/>
      </w:pPr>
      <w:r>
        <w:rPr>
          <w:rFonts w:ascii="Times New Roman" w:hAnsi="Times New Roman"/>
          <w:sz w:val="18"/>
        </w:rPr>
        <w:t>[26] Meta Open Source, "React: A JavaScript Library for Building User Interfaces," 2024. [Online]. Available: https://react.dev</w:t>
      </w:r>
    </w:p>
    <w:p>
      <w:pPr>
        <w:spacing w:before="0" w:after="60" w:line="260" w:lineRule="exact"/>
        <w:ind w:left="340" w:hanging="340"/>
        <w:jc w:val="left"/>
      </w:pPr>
      <w:r>
        <w:rPr>
          <w:rFonts w:ascii="Times New Roman" w:hAnsi="Times New Roman"/>
          <w:sz w:val="18"/>
        </w:rPr>
        <w:t>[27] E. You and the Vite Team, "Vite: Next Generation Frontend Tooling," 2024. [Online]. Available: https://vitejs.dev</w:t>
      </w:r>
    </w:p>
    <w:p>
      <w:pPr>
        <w:spacing w:before="0" w:after="60" w:line="260" w:lineRule="exact"/>
        <w:ind w:left="340" w:hanging="340"/>
        <w:jc w:val="left"/>
      </w:pPr>
      <w:r>
        <w:rPr>
          <w:rFonts w:ascii="Times New Roman" w:hAnsi="Times New Roman"/>
          <w:sz w:val="18"/>
        </w:rPr>
        <w:t>[28] OpenJS Foundation, "Node.js: JavaScript Runtime Built on V8," 2024. [Online]. Available: https://nodejs.org</w:t>
      </w:r>
    </w:p>
    <w:p>
      <w:pPr>
        <w:spacing w:before="0" w:after="60" w:line="260" w:lineRule="exact"/>
        <w:ind w:left="340" w:hanging="340"/>
        <w:jc w:val="left"/>
      </w:pPr>
      <w:r>
        <w:rPr>
          <w:rFonts w:ascii="Times New Roman" w:hAnsi="Times New Roman"/>
          <w:sz w:val="18"/>
        </w:rPr>
        <w:t>[29] Google, "Gemini 2.0 Flash Model Documentation," Google AI, 2024. [Online]. Available: https://ai.google.dev</w:t>
      </w:r>
    </w:p>
    <w:p>
      <w:pPr>
        <w:spacing w:before="0" w:after="120"/>
        <w:jc w:val="both"/>
        <w:pBdr>
          <w:bottom w:val="single" w:sz="4" w:space="1" w:color="CCCCCC"/>
        </w:pBdr>
      </w:pPr>
    </w:p>
    <w:p>
      <w:pPr>
        <w:spacing w:before="80" w:after="80" w:line="280" w:lineRule="exact"/>
        <w:jc w:val="center"/>
      </w:pPr>
      <w:r>
        <w:rPr>
          <w:rFonts w:ascii="Times New Roman" w:hAnsi="Times New Roman"/>
          <w:b w:val="0"/>
          <w:i/>
          <w:sz w:val="16"/>
        </w:rPr>
        <w:t xml:space="preserve">This paper documents original work conducted and authored by Dipesh Ray between April 28 and May 18, 2026. All statistics are drawn directly from </w:t>
      </w:r>
      <w:r>
        <w:rPr>
          <w:rFonts w:ascii="Times New Roman" w:hAnsi="Times New Roman"/>
          <w:b w:val="0"/>
          <w:i/>
          <w:sz w:val="16"/>
        </w:rPr>
        <w:t>memory_log.json</w:t>
      </w:r>
      <w:r>
        <w:rPr>
          <w:rFonts w:ascii="Times New Roman" w:hAnsi="Times New Roman"/>
          <w:b w:val="0"/>
          <w:i/>
          <w:sz w:val="16"/>
        </w:rPr>
        <w:t xml:space="preserve"> of the autonomous-brain-engine repository at the time of generation. Repository: github.com/dipeshrayg/autonomous-brain-engine. ORCID: 0009-0001-9970-0220.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