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CHATBOT</w:t>
      </w:r>
    </w:p>
    <w:p>
      <w:r>
        <w:t>NEXUS CAPITAL FINANCE ( NCF )</w:t>
      </w:r>
    </w:p>
    <w:p>
      <w:pPr>
        <w:pStyle w:val="Title"/>
      </w:pPr>
      <w:r>
        <w:t>DEPOSITS</w:t>
      </w:r>
    </w:p>
    <w:p>
      <w:pPr>
        <w:pStyle w:val="Title"/>
      </w:pPr>
      <w:r>
        <w:t>Savings Accounts</w:t>
      </w:r>
    </w:p>
    <w:p>
      <w:pPr>
        <w:pStyle w:val="Heading1"/>
      </w:pPr>
      <w:r>
        <w:t>1.1 deposit/eco-savings</w:t>
      </w:r>
    </w:p>
    <w:p>
      <w:pPr>
        <w:pStyle w:val="Heading2"/>
      </w:pPr>
      <w:r>
        <w:t>Description</w:t>
      </w:r>
    </w:p>
    <w:p>
      <w:r>
        <w:t>Eco Savings is a specially designed savings product to promote environmentally conscious banking. For every account opened, NCF contributes a nominal amount to green energy initiatives. The account offers competitive interest rates and easy liquidity to the accountholder.</w:t>
      </w:r>
    </w:p>
    <w:p>
      <w:pPr>
        <w:pStyle w:val="Heading2"/>
      </w:pPr>
      <w:r>
        <w:t>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Offer</w:t>
            </w:r>
          </w:p>
        </w:tc>
      </w:tr>
      <w:tr>
        <w:tc>
          <w:tcPr>
            <w:tcW w:type="dxa" w:w="2880"/>
          </w:tcPr>
          <w:p>
            <w:r>
              <w:t>Cheque Book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Debit Card</w:t>
            </w:r>
          </w:p>
        </w:tc>
        <w:tc>
          <w:tcPr>
            <w:tcW w:type="dxa" w:w="2880"/>
          </w:tcPr>
          <w:p>
            <w:r>
              <w:t>USD 10 per year, valid for 5 years</w:t>
            </w:r>
          </w:p>
        </w:tc>
        <w:tc>
          <w:tcPr>
            <w:tcW w:type="dxa" w:w="2880"/>
          </w:tcPr>
          <w:p>
            <w:r>
              <w:t>Free for first year</w:t>
            </w:r>
          </w:p>
        </w:tc>
      </w:tr>
      <w:tr>
        <w:tc>
          <w:tcPr>
            <w:tcW w:type="dxa" w:w="2880"/>
          </w:tcPr>
          <w:p>
            <w:r>
              <w:t>Mobile Banking</w:t>
            </w:r>
          </w:p>
        </w:tc>
        <w:tc>
          <w:tcPr>
            <w:tcW w:type="dxa" w:w="2880"/>
          </w:tcPr>
          <w:p>
            <w:r>
              <w:t>USD 5 per year</w:t>
            </w:r>
          </w:p>
        </w:tc>
        <w:tc>
          <w:tcPr>
            <w:tcW w:type="dxa" w:w="2880"/>
          </w:tcPr>
          <w:p>
            <w:r>
              <w:t>Free for first year</w:t>
            </w:r>
          </w:p>
        </w:tc>
      </w:tr>
      <w:tr>
        <w:tc>
          <w:tcPr>
            <w:tcW w:type="dxa" w:w="2880"/>
          </w:tcPr>
          <w:p>
            <w:r>
              <w:t>Internet Banking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Required Documents</w:t>
      </w:r>
    </w:p>
    <w:p>
      <w:pPr>
        <w:pStyle w:val="Heading3"/>
      </w:pPr>
      <w:r>
        <w:t>1. Standard Account Opening Form.</w:t>
      </w:r>
    </w:p>
    <w:p>
      <w:pPr>
        <w:pStyle w:val="Heading3"/>
      </w:pPr>
      <w:r>
        <w:t>2. Government-issued photo ID (any one of the following):</w:t>
      </w:r>
    </w:p>
    <w:p>
      <w:r>
        <w:t>National Passport</w:t>
      </w:r>
    </w:p>
    <w:p>
      <w:r>
        <w:t>Driver's License</w:t>
      </w:r>
    </w:p>
    <w:p>
      <w:r>
        <w:t>State-issued Photo ID Card</w:t>
      </w:r>
    </w:p>
    <w:p>
      <w:r>
        <w:t>Military ID Card</w:t>
      </w:r>
    </w:p>
    <w:p>
      <w:pPr>
        <w:pStyle w:val="Heading3"/>
      </w:pPr>
      <w:r>
        <w:t>3. Fully filled in KYC Form</w:t>
      </w:r>
    </w:p>
    <w:p>
      <w:pPr>
        <w:pStyle w:val="Heading2"/>
      </w:pPr>
      <w:r>
        <w:t>1.2 deposit/general-savings</w:t>
      </w:r>
    </w:p>
    <w:p>
      <w:pPr>
        <w:pStyle w:val="Heading3"/>
      </w:pPr>
      <w:r>
        <w:t>Description</w:t>
      </w:r>
    </w:p>
    <w:p>
      <w:r>
        <w:t>The General Savings Account is a standard savings account designed to encourage regular savings habits among individuals. It offers competitive interest with no minimum balance requirement.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As per published monthly interest rate</w:t>
            </w:r>
          </w:p>
        </w:tc>
      </w:tr>
      <w:tr>
        <w:tc>
          <w:tcPr>
            <w:tcW w:type="dxa" w:w="4320"/>
          </w:tcPr>
          <w:p>
            <w:r>
              <w:t>Min. Balance</w:t>
            </w:r>
          </w:p>
        </w:tc>
        <w:tc>
          <w:tcPr>
            <w:tcW w:type="dxa" w:w="4320"/>
          </w:tcPr>
          <w:p>
            <w:r>
              <w:t>USD 0</w:t>
            </w:r>
          </w:p>
        </w:tc>
      </w:tr>
      <w:tr>
        <w:tc>
          <w:tcPr>
            <w:tcW w:type="dxa" w:w="4320"/>
          </w:tcPr>
          <w:p>
            <w:r>
              <w:t>Interest Posting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</w:tbl>
    <w:p>
      <w:r>
        <w:t>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Offer</w:t>
            </w:r>
          </w:p>
        </w:tc>
      </w:tr>
      <w:tr>
        <w:tc>
          <w:tcPr>
            <w:tcW w:type="dxa" w:w="2880"/>
          </w:tcPr>
          <w:p>
            <w:r>
              <w:t>Cheque Book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Debit Card</w:t>
            </w:r>
          </w:p>
        </w:tc>
        <w:tc>
          <w:tcPr>
            <w:tcW w:type="dxa" w:w="2880"/>
          </w:tcPr>
          <w:p>
            <w:r>
              <w:t>USD 10 per year valid for 5 years</w:t>
            </w:r>
          </w:p>
        </w:tc>
        <w:tc>
          <w:tcPr>
            <w:tcW w:type="dxa" w:w="2880"/>
          </w:tcPr>
          <w:p>
            <w:r>
              <w:t>Free for first year</w:t>
            </w:r>
          </w:p>
        </w:tc>
      </w:tr>
      <w:tr>
        <w:tc>
          <w:tcPr>
            <w:tcW w:type="dxa" w:w="2880"/>
          </w:tcPr>
          <w:p>
            <w:r>
              <w:t>Mobile Banking</w:t>
            </w:r>
          </w:p>
        </w:tc>
        <w:tc>
          <w:tcPr>
            <w:tcW w:type="dxa" w:w="2880"/>
          </w:tcPr>
          <w:p>
            <w:r>
              <w:t>USD 5 Per Annum</w:t>
            </w:r>
          </w:p>
        </w:tc>
        <w:tc>
          <w:tcPr>
            <w:tcW w:type="dxa" w:w="2880"/>
          </w:tcPr>
          <w:p>
            <w:r>
              <w:t>Free for first year</w:t>
            </w:r>
          </w:p>
        </w:tc>
      </w:tr>
    </w:tbl>
    <w:p>
      <w:r>
        <w:t>Required Documents</w:t>
      </w:r>
    </w:p>
    <w:p>
      <w:r>
        <w:t>1. Standard Account Opening Form.</w:t>
      </w:r>
    </w:p>
    <w:p>
      <w:r>
        <w:t>2. Government-issued photo ID (Passport / Driver's License / State ID).</w:t>
      </w:r>
    </w:p>
    <w:p>
      <w:r>
        <w:t>3. Fully filled in KYC Form</w:t>
      </w:r>
    </w:p>
    <w:p>
      <w:pPr>
        <w:pStyle w:val="Title"/>
      </w:pPr>
      <w:r>
        <w:t>Current Accounts</w:t>
      </w:r>
    </w:p>
    <w:p>
      <w:pPr>
        <w:pStyle w:val="Heading1"/>
      </w:pPr>
      <w:r>
        <w:t>1.2.1 deposit/current-account</w:t>
      </w:r>
    </w:p>
    <w:p>
      <w:r>
        <w:t>A Current Account is available to natural persons, legal entities, and organisations. This product is designed for businesses with high transaction volumes and requires no minimum balance.</w:t>
      </w:r>
    </w:p>
    <w:p>
      <w:pPr>
        <w:pStyle w:val="Heading2"/>
      </w:pPr>
      <w:r>
        <w:t>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Min. Balance</w:t>
            </w:r>
          </w:p>
        </w:tc>
        <w:tc>
          <w:tcPr>
            <w:tcW w:type="dxa" w:w="4320"/>
          </w:tcPr>
          <w:p>
            <w:r>
              <w:t>USD 500</w:t>
            </w:r>
          </w:p>
        </w:tc>
      </w:tr>
    </w:tbl>
    <w:p>
      <w:r>
        <w:t>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Offer</w:t>
            </w:r>
          </w:p>
        </w:tc>
      </w:tr>
      <w:tr>
        <w:tc>
          <w:tcPr>
            <w:tcW w:type="dxa" w:w="2880"/>
          </w:tcPr>
          <w:p>
            <w:r>
              <w:t>Cheque Book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</w:tbl>
    <w:p>
      <w:pPr>
        <w:pStyle w:val="Heading2"/>
      </w:pPr>
      <w:r>
        <w:t>Required Documents</w:t>
      </w:r>
    </w:p>
    <w:p>
      <w:r>
        <w:t>1.  Company/Institution Registration Certificate</w:t>
      </w:r>
    </w:p>
    <w:p>
      <w:r>
        <w:t>2.  Tax Identification Number (TIN)</w:t>
      </w:r>
    </w:p>
    <w:p>
      <w:r>
        <w:t>3.  Operating Licenses where applicable</w:t>
      </w:r>
    </w:p>
    <w:p>
      <w:r>
        <w:t>4.  Partnership Agreement / Articles of Incorporation as applicable</w:t>
      </w:r>
    </w:p>
    <w:p>
      <w:r>
        <w:t>5.  Board Resolution / Minutes for opening the account</w:t>
      </w:r>
    </w:p>
    <w:p>
      <w:r>
        <w:t>6.  Latest Shareholder Register</w:t>
      </w:r>
    </w:p>
    <w:p>
      <w:r>
        <w:t>7.  KYC of Directors / Account Operators / Shareholders holding 2% and above shares</w:t>
      </w:r>
    </w:p>
    <w:p>
      <w:r>
        <w:t>8.  Audited Financial Statements and Tax Clearance Certificate</w:t>
      </w:r>
    </w:p>
    <w:p>
      <w:pPr>
        <w:pStyle w:val="Title"/>
      </w:pPr>
      <w:r>
        <w:t>Call Accounts</w:t>
      </w:r>
    </w:p>
    <w:p>
      <w:pPr>
        <w:pStyle w:val="Heading2"/>
      </w:pPr>
      <w:r>
        <w:t>1.3.1 deposit/call-accounts</w:t>
      </w:r>
    </w:p>
    <w:p>
      <w:r>
        <w:t>A Call Account is designed for institutional and business clients who need interest on short-term surplus funds while maintaining liquidity. Funds can be called back at any time.</w:t>
      </w:r>
    </w:p>
    <w:p>
      <w:pPr>
        <w:pStyle w:val="Heading2"/>
      </w:pPr>
      <w:r>
        <w:t>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As per the published rates</w:t>
            </w:r>
          </w:p>
        </w:tc>
      </w:tr>
      <w:tr>
        <w:tc>
          <w:tcPr>
            <w:tcW w:type="dxa" w:w="4320"/>
          </w:tcPr>
          <w:p>
            <w:r>
              <w:t>Min. Balance</w:t>
            </w:r>
          </w:p>
        </w:tc>
        <w:tc>
          <w:tcPr>
            <w:tcW w:type="dxa" w:w="4320"/>
          </w:tcPr>
          <w:p>
            <w:r>
              <w:t>USD 5,000</w:t>
            </w:r>
          </w:p>
        </w:tc>
      </w:tr>
      <w:tr>
        <w:tc>
          <w:tcPr>
            <w:tcW w:type="dxa" w:w="4320"/>
          </w:tcPr>
          <w:p>
            <w:r>
              <w:t>Interest Posting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</w:tbl>
    <w:p>
      <w:pPr>
        <w:pStyle w:val="Heading2"/>
      </w:pPr>
      <w:r>
        <w:t>Required Documents</w:t>
      </w:r>
    </w:p>
    <w:p>
      <w:r>
        <w:t>1.  Company/Institution Registration Certificate</w:t>
      </w:r>
    </w:p>
    <w:p>
      <w:r>
        <w:t>2.  Tax Identification Number (TIN)</w:t>
      </w:r>
    </w:p>
    <w:p>
      <w:r>
        <w:t>3.  Operating Licenses where applicable</w:t>
      </w:r>
    </w:p>
    <w:p>
      <w:r>
        <w:t>4.  Partnership Agreement / Articles of Incorporation as applicable</w:t>
      </w:r>
    </w:p>
    <w:p>
      <w:r>
        <w:t>5.  Board Minutes for account opening</w:t>
      </w:r>
    </w:p>
    <w:p>
      <w:r>
        <w:t>6.  Latest Shareholder Register</w:t>
      </w:r>
    </w:p>
    <w:p>
      <w:r>
        <w:t>7.  KYC of Directors / Account Operators and key shareholders</w:t>
      </w:r>
    </w:p>
    <w:p>
      <w:r>
        <w:t>8.  Audited Financials and Tax Clearance Certificate</w:t>
      </w:r>
    </w:p>
    <w:p>
      <w:pPr>
        <w:pStyle w:val="Title"/>
      </w:pPr>
      <w:r>
        <w:t>FIXED ACCOUNTS</w:t>
      </w:r>
    </w:p>
    <w:p>
      <w:pPr>
        <w:pStyle w:val="Heading1"/>
      </w:pPr>
      <w:r>
        <w:t>1.4.1 deposit/fixed_accounts</w:t>
      </w:r>
    </w:p>
    <w:p>
      <w:r>
        <w:t>3 Months Fixed Deposit</w:t>
      </w:r>
    </w:p>
    <w:p>
      <w:r>
        <w:t>Above 3 Months to 6 Months</w:t>
      </w:r>
    </w:p>
    <w:p>
      <w:r>
        <w:t>Above 6 Months to 1 Year</w:t>
      </w:r>
    </w:p>
    <w:p>
      <w:r>
        <w:t>Above 1 Year to 2 Years</w:t>
      </w:r>
    </w:p>
    <w:p>
      <w:pPr>
        <w:pStyle w:val="Heading2"/>
      </w:pPr>
      <w:r>
        <w:t>1.4.2 deposit/3-month-fd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Fixed Deposit Account</w:t>
            </w:r>
          </w:p>
        </w:tc>
        <w:tc>
          <w:tcPr>
            <w:tcW w:type="dxa" w:w="2880"/>
          </w:tcPr>
          <w:p>
            <w:r>
              <w:t>Int. Individual (%)</w:t>
            </w:r>
          </w:p>
        </w:tc>
        <w:tc>
          <w:tcPr>
            <w:tcW w:type="dxa" w:w="2880"/>
          </w:tcPr>
          <w:p>
            <w:r>
              <w:t>Int. Institutional (%)</w:t>
            </w:r>
          </w:p>
        </w:tc>
      </w:tr>
      <w:tr>
        <w:tc>
          <w:tcPr>
            <w:tcW w:type="dxa" w:w="2880"/>
          </w:tcPr>
          <w:p>
            <w:r>
              <w:t>3 Month Fixed Deposit</w:t>
            </w:r>
          </w:p>
        </w:tc>
        <w:tc>
          <w:tcPr>
            <w:tcW w:type="dxa" w:w="2880"/>
          </w:tcPr>
          <w:p>
            <w:r>
              <w:t>2.50% p.a.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p>
      <w:pPr>
        <w:pStyle w:val="Heading2"/>
      </w:pPr>
      <w:r>
        <w:t>1.4.3 deposit/Above-3-Months-to-6-Months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Fixed Deposit Account</w:t>
            </w:r>
          </w:p>
        </w:tc>
        <w:tc>
          <w:tcPr>
            <w:tcW w:type="dxa" w:w="2880"/>
          </w:tcPr>
          <w:p>
            <w:r>
              <w:t>Int. Individual (%)</w:t>
            </w:r>
          </w:p>
        </w:tc>
        <w:tc>
          <w:tcPr>
            <w:tcW w:type="dxa" w:w="2880"/>
          </w:tcPr>
          <w:p>
            <w:r>
              <w:t>Int. Institutional (%)</w:t>
            </w:r>
          </w:p>
        </w:tc>
      </w:tr>
      <w:tr>
        <w:tc>
          <w:tcPr>
            <w:tcW w:type="dxa" w:w="2880"/>
          </w:tcPr>
          <w:p>
            <w:r>
              <w:t>Above 3 Months to 6 Months</w:t>
            </w:r>
          </w:p>
        </w:tc>
        <w:tc>
          <w:tcPr>
            <w:tcW w:type="dxa" w:w="2880"/>
          </w:tcPr>
          <w:p>
            <w:r>
              <w:t>3.00% p.a.</w:t>
            </w:r>
          </w:p>
        </w:tc>
        <w:tc>
          <w:tcPr>
            <w:tcW w:type="dxa" w:w="2880"/>
          </w:tcPr>
          <w:p>
            <w:r>
              <w:t>2.75% p.a.</w:t>
            </w:r>
          </w:p>
        </w:tc>
      </w:tr>
    </w:tbl>
    <w:p>
      <w:pPr>
        <w:pStyle w:val="Heading2"/>
      </w:pPr>
      <w:r>
        <w:t>1.4.4 deposit/Above-6-Months-to-1-Year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Fixed Deposit Account</w:t>
            </w:r>
          </w:p>
        </w:tc>
        <w:tc>
          <w:tcPr>
            <w:tcW w:type="dxa" w:w="2880"/>
          </w:tcPr>
          <w:p>
            <w:r>
              <w:t>Int. Individual (%)</w:t>
            </w:r>
          </w:p>
        </w:tc>
        <w:tc>
          <w:tcPr>
            <w:tcW w:type="dxa" w:w="2880"/>
          </w:tcPr>
          <w:p>
            <w:r>
              <w:t>Int. Institutional (%)</w:t>
            </w:r>
          </w:p>
        </w:tc>
      </w:tr>
      <w:tr>
        <w:tc>
          <w:tcPr>
            <w:tcW w:type="dxa" w:w="2880"/>
          </w:tcPr>
          <w:p>
            <w:r>
              <w:t>Above 6 Months to 1 Year</w:t>
            </w:r>
          </w:p>
        </w:tc>
        <w:tc>
          <w:tcPr>
            <w:tcW w:type="dxa" w:w="2880"/>
          </w:tcPr>
          <w:p>
            <w:r>
              <w:t>3.75% p.a.</w:t>
            </w:r>
          </w:p>
        </w:tc>
        <w:tc>
          <w:tcPr>
            <w:tcW w:type="dxa" w:w="2880"/>
          </w:tcPr>
          <w:p>
            <w:r>
              <w:t>3.25% p.a.</w:t>
            </w:r>
          </w:p>
        </w:tc>
      </w:tr>
    </w:tbl>
    <w:p>
      <w:pPr>
        <w:pStyle w:val="Heading2"/>
      </w:pPr>
      <w:r>
        <w:t>1.4.5 deposit/1-2-years-fd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Fixed Deposit Account</w:t>
            </w:r>
          </w:p>
        </w:tc>
        <w:tc>
          <w:tcPr>
            <w:tcW w:type="dxa" w:w="2880"/>
          </w:tcPr>
          <w:p>
            <w:r>
              <w:t>Int. Individual (%)</w:t>
            </w:r>
          </w:p>
        </w:tc>
        <w:tc>
          <w:tcPr>
            <w:tcW w:type="dxa" w:w="2880"/>
          </w:tcPr>
          <w:p>
            <w:r>
              <w:t>Int. Institutional (%)</w:t>
            </w:r>
          </w:p>
        </w:tc>
      </w:tr>
      <w:tr>
        <w:tc>
          <w:tcPr>
            <w:tcW w:type="dxa" w:w="2880"/>
          </w:tcPr>
          <w:p>
            <w:r>
              <w:t>Above 1 Year to 2 Years</w:t>
            </w:r>
          </w:p>
        </w:tc>
        <w:tc>
          <w:tcPr>
            <w:tcW w:type="dxa" w:w="2880"/>
          </w:tcPr>
          <w:p>
            <w:r>
              <w:t>4.25% p.a.</w:t>
            </w:r>
          </w:p>
        </w:tc>
        <w:tc>
          <w:tcPr>
            <w:tcW w:type="dxa" w:w="2880"/>
          </w:tcPr>
          <w:p>
            <w:r>
              <w:t>3.75% p.a.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