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Engineering Handbook: Technology Stack and Practices</w:t>
      </w:r>
    </w:p>
    <w:p>
      <w:pPr>
        <w:spacing w:after="240"/>
      </w:pPr>
      <w:r>
        <w:rPr>
          <w:color w:val="777777"/>
          <w:sz w:val="18"/>
          <w:szCs w:val="18"/>
        </w:rPr>
        <w:t xml:space="preserve">Nirvik Technologies Ltd. | Document NT-ENG-005 | Effective 1 July 2026</w:t>
      </w:r>
    </w:p>
    <w:p>
      <w:pPr>
        <w:pStyle w:val="Heading2"/>
        <w:spacing w:after="120" w:before="240"/>
      </w:pPr>
      <w:r>
        <w:t xml:space="preserve">1. Technology stack</w:t>
      </w:r>
    </w:p>
    <w:p>
      <w:pPr>
        <w:spacing w:after="120"/>
      </w:pPr>
      <w:r>
        <w:t xml:space="preserve">The table below lists the approved technologies for new projects. Job descriptions should mention only the technologies the hiring team actually uses.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6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Primary technologies</w:t>
            </w:r>
          </w:p>
        </w:tc>
        <w:tc>
          <w:tcPr>
            <w:tcW w:type="dxa" w:w="322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3.12 with FastAPI; Java 21 with Spring Boot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 services default to FastAPI unless the client requires Java.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16; Redis 7 for caching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pgvector extension is used for semantic search.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18, TypeScript, Next.js, Tailwind CSS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Shared component library: Nirvik UI.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Flutter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Used for NirvikPay merchant app.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/ LLM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PyTorch; LangChain and LangGraph; Gemini and OpenAI APIs; fastembed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RAG assistants use PostgreSQL + pgvector.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DevOps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Docker; Kubernetes (EKS); GitHub Actions; Terraform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Cloud: AWS ap-southeast-1 (Singapore).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Monitoring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Prometheus, Grafana, Sentry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services expose a /health endpoint.</w:t>
            </w:r>
          </w:p>
        </w:tc>
      </w:tr>
    </w:tbl>
    <w:p>
      <w:pPr>
        <w:pStyle w:val="Heading2"/>
        <w:spacing w:after="120" w:before="240"/>
      </w:pPr>
      <w:r>
        <w:t xml:space="preserve">2. Engineering practices</w:t>
      </w:r>
    </w:p>
    <w:p>
      <w:pPr>
        <w:pStyle w:val="ListParagraph"/>
        <w:numPr>
          <w:ilvl w:val="0"/>
          <w:numId w:val="2"/>
        </w:numPr>
      </w:pPr>
      <w:r>
        <w:t xml:space="preserve">Scrum with two-week sprints; sprint planning, daily stand-up, review and retrospective.</w:t>
      </w:r>
    </w:p>
    <w:p>
      <w:pPr>
        <w:pStyle w:val="ListParagraph"/>
        <w:numPr>
          <w:ilvl w:val="0"/>
          <w:numId w:val="2"/>
        </w:numPr>
      </w:pPr>
      <w:r>
        <w:t xml:space="preserve">Short-lived feature branches merged into main through pull requests.</w:t>
      </w:r>
    </w:p>
    <w:p>
      <w:pPr>
        <w:pStyle w:val="ListParagraph"/>
        <w:numPr>
          <w:ilvl w:val="0"/>
          <w:numId w:val="2"/>
        </w:numPr>
      </w:pPr>
      <w:r>
        <w:t xml:space="preserve">Every pull request needs at least two approvals before merging.</w:t>
      </w:r>
    </w:p>
    <w:p>
      <w:pPr>
        <w:pStyle w:val="ListParagraph"/>
        <w:numPr>
          <w:ilvl w:val="0"/>
          <w:numId w:val="2"/>
        </w:numPr>
      </w:pPr>
      <w:r>
        <w:t xml:space="preserve">Unit test coverage target is 80% for new backend code.</w:t>
      </w:r>
    </w:p>
    <w:p>
      <w:pPr>
        <w:pStyle w:val="ListParagraph"/>
        <w:numPr>
          <w:ilvl w:val="0"/>
          <w:numId w:val="2"/>
        </w:numPr>
      </w:pPr>
      <w:r>
        <w:t xml:space="preserve">Tasks and bugs are tracked in Jira for product teams and Redmine for engineering services teams.</w:t>
      </w:r>
    </w:p>
    <w:p>
      <w:pPr>
        <w:pStyle w:val="ListParagraph"/>
        <w:numPr>
          <w:ilvl w:val="0"/>
          <w:numId w:val="2"/>
        </w:numPr>
      </w:pPr>
      <w:r>
        <w:t xml:space="preserve">Documentation lives in Confluence; architecture decisions are recorded as ADRs.</w:t>
      </w:r>
    </w:p>
    <w:p>
      <w:pPr>
        <w:pStyle w:val="Heading2"/>
        <w:spacing w:after="120" w:before="240"/>
      </w:pPr>
      <w:r>
        <w:t xml:space="preserve">3. Security and quality</w:t>
      </w:r>
    </w:p>
    <w:p>
      <w:pPr>
        <w:pStyle w:val="ListParagraph"/>
        <w:numPr>
          <w:ilvl w:val="0"/>
          <w:numId w:val="2"/>
        </w:numPr>
      </w:pPr>
      <w:r>
        <w:t xml:space="preserve">Security practices are aligned with ISO/IEC 27001; all engineers complete annual security training.</w:t>
      </w:r>
    </w:p>
    <w:p>
      <w:pPr>
        <w:pStyle w:val="ListParagraph"/>
        <w:numPr>
          <w:ilvl w:val="0"/>
          <w:numId w:val="2"/>
        </w:numPr>
      </w:pPr>
      <w:r>
        <w:t xml:space="preserve">Secrets are never stored in code; AWS Secrets Manager is used in all environments.</w:t>
      </w:r>
    </w:p>
    <w:p>
      <w:pPr>
        <w:pStyle w:val="ListParagraph"/>
        <w:numPr>
          <w:ilvl w:val="0"/>
          <w:numId w:val="2"/>
        </w:numPr>
      </w:pPr>
      <w:r>
        <w:t xml:space="preserve">Personal data is encrypted at rest and in transit.</w:t>
      </w:r>
    </w:p>
    <w:p>
      <w:pPr>
        <w:pStyle w:val="Heading2"/>
        <w:spacing w:after="120" w:before="240"/>
      </w:pPr>
      <w:r>
        <w:t xml:space="preserve">4. On-call</w:t>
      </w:r>
    </w:p>
    <w:p>
      <w:pPr>
        <w:spacing w:after="120"/>
      </w:pPr>
      <w:r>
        <w:t xml:space="preserve">L3 Senior and L4 Lead engineers join a weekly on-call rotation for production systems, with an on-call allowance of BDT 5,000 per week. L1 and L2 engineers do not take on-call duty.</w:t>
      </w:r>
    </w:p>
    <w:p>
      <w:pPr>
        <w:pStyle w:val="Heading2"/>
        <w:spacing w:after="120" w:before="240"/>
      </w:pPr>
      <w:r>
        <w:t xml:space="preserve">5. Learning culture</w:t>
      </w:r>
    </w:p>
    <w:p>
      <w:pPr>
        <w:spacing w:after="120"/>
      </w:pPr>
      <w:r>
        <w:t xml:space="preserve">Every Thursday afternoon (15:00 to 16:00) is a tech talk session. Engineers are encouraged to use their yearly learning budget for cloud and AI certifications.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2026-10-05T10:32:19.214Z</dcterms:created>
  <dcterms:modified xsi:type="dcterms:W3CDTF">2026-10-05T10:32:19.222Z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