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0f1f38"/>
          <w:sz w:val="44"/>
          <w:szCs w:val="44"/>
          <w:rtl w:val="0"/>
        </w:rPr>
        <w:t xml:space="preserve">Website Review &amp; Optimisation Report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color w:val="1f4e79"/>
          <w:sz w:val="30"/>
          <w:szCs w:val="30"/>
          <w:rtl w:val="0"/>
        </w:rPr>
        <w:t xml:space="preserve">tilzgroup.com</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i w:val="1"/>
          <w:iCs w:val="1"/>
          <w:color w:val="555555"/>
          <w:sz w:val="24"/>
          <w:szCs w:val="24"/>
          <w:rtl w:val="0"/>
        </w:rPr>
        <w:t xml:space="preserve">Deep-dive feedback across UX, design, copy, SEO, performance and accessibility</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sz w:val="22"/>
          <w:szCs w:val="22"/>
          <w:rtl w:val="0"/>
        </w:rPr>
        <w:t xml:space="preserve">Prepared for: Dr Zaga</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sz w:val="22"/>
          <w:szCs w:val="22"/>
          <w:rtl w:val="0"/>
        </w:rPr>
        <w:t xml:space="preserve">Date: 24 April 2026</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color w:val="555555"/>
          <w:sz w:val="20"/>
          <w:szCs w:val="20"/>
          <w:rtl w:val="0"/>
        </w:rPr>
        <w:t xml:space="preserve">Scope: homepage, About, Contact, Brands, Services (and each sub-service), Insights, Partnerships, policies and the client portal subdomain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tl w:val="0"/>
        </w:rPr>
        <w:t xml:space="preserve">1. Executive summary</w:t>
      </w:r>
    </w:p>
    <w:p w:rsidR="00000000" w:rsidDel="00000000" w:rsidP="00000000" w:rsidRDefault="00000000" w:rsidRPr="00000000" w14:paraId="00000009">
      <w:pPr>
        <w:spacing w:after="120" w:lineRule="auto"/>
        <w:rPr/>
      </w:pPr>
      <w:r w:rsidDel="00000000" w:rsidR="00000000" w:rsidRPr="00000000">
        <w:rPr>
          <w:rtl w:val="0"/>
        </w:rPr>
        <w:t xml:space="preserve">Tilz Group is the B2B parent-brand website for a Leeds-based commerce infrastructure business. It positions three service verticals (Ecommerce &amp; Marketplace Consulting, 3PL Storage &amp; Logistics, and a digital B2B trade platform called Hercommerce) alongside an in-house consumer brand portfolio (Tilz Collection, Tilz Gear, TilzMart, Tilz Toys). The tone is appropriately professional, the copy is considered, and the service sub-pages contain specific, useful detail.</w:t>
      </w:r>
    </w:p>
    <w:p w:rsidR="00000000" w:rsidDel="00000000" w:rsidP="00000000" w:rsidRDefault="00000000" w:rsidRPr="00000000" w14:paraId="0000000A">
      <w:pPr>
        <w:spacing w:after="120" w:lineRule="auto"/>
        <w:rPr/>
      </w:pPr>
      <w:r w:rsidDel="00000000" w:rsidR="00000000" w:rsidRPr="00000000">
        <w:rPr>
          <w:rtl w:val="0"/>
        </w:rPr>
        <w:t xml:space="preserve">However, the site is being held back by a cluster of credibility, compliance and technical issues that a sophisticated B2B prospect — exactly the buyer this business wants to attract — will notice within 60 seconds. Several links and advertised features lead to 404 pages. Legally-required policies are missing. The site’s own value claims don’t stand up to a two-click audit. These are all inexpensive to fix, but they are doing real damage right now.</w:t>
      </w:r>
    </w:p>
    <w:p w:rsidR="00000000" w:rsidDel="00000000" w:rsidP="00000000" w:rsidRDefault="00000000" w:rsidRPr="00000000" w14:paraId="0000000B">
      <w:pPr>
        <w:pStyle w:val="Heading3"/>
        <w:spacing w:after="100" w:before="200" w:lineRule="auto"/>
        <w:rPr/>
      </w:pPr>
      <w:r w:rsidDel="00000000" w:rsidR="00000000" w:rsidRPr="00000000">
        <w:rPr>
          <w:rtl w:val="0"/>
        </w:rPr>
        <w:t xml:space="preserve">The five things to fix today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privacy policy, terms of service or cookie policy exists on the site.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Footer links for Privacy Policy, Terms of Service and Cookie Policy all point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/contact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URLs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/privacy-policy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return 404. This is a UK GDPR / ePrivacy compliance failure and, for a B2B logistics and consulting company, a material reason for a buyer to walk away.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“Thought Leadership” articles don’t exist.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homepage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/insights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page advertise three articles (“Export Pricing Strategy for Global Markets”, “Scaling via Amazon UK”, “Digitising 3PL for SME Exporters”) but every “Read More” / “Read Article” button lands on a 404. For a company selling marketplace and export expertise, advertising content that cannot be read is credibility-damaging.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four “Visit Brand” buttons on the homepage and Brands page are all broken.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each point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/brands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 page the user is already on) instead of to the actual brand websites. Tilz Collection has a live site at tilzcollection.co.uk that should be linked. It is unclear whether Tilz Gear, TilzMart and Tilz Toys exist as live businesses at all.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 page on the site shares the same title tag.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homepage, Contact, About, Brands, Services, Insights, Partnerships and the 404 page all have the page title “Tilz Group - Global Ecommerce, Logistics &amp; Digital Trade Solutions”. Google cannot differentiate pages and the whole domain is effectively invisible for any keyword other than the brand name.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Navigation typo: the brand lockup renders as “TTilz Group”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header and footer — a “T” logo character rendered flush against the wordmark. Visible on every single page.</w:t>
      </w:r>
    </w:p>
    <w:p w:rsidR="00000000" w:rsidDel="00000000" w:rsidP="00000000" w:rsidRDefault="00000000" w:rsidRPr="00000000" w14:paraId="00000011">
      <w:pPr>
        <w:spacing w:after="120" w:lineRule="auto"/>
        <w:rPr/>
      </w:pPr>
      <w:r w:rsidDel="00000000" w:rsidR="00000000" w:rsidRPr="00000000">
        <w:rPr>
          <w:rtl w:val="0"/>
        </w:rPr>
        <w:t xml:space="preserve">Beyond those five, the broader opportunity is to (a) move the site from brochure to proof — client logos, named partners, real case studies, named leadership — and (b) fix the SEO foundations so the investment in content actually produces traffic.</w:t>
      </w:r>
    </w:p>
    <w:p w:rsidR="00000000" w:rsidDel="00000000" w:rsidP="00000000" w:rsidRDefault="00000000" w:rsidRPr="00000000" w14:paraId="00000012">
      <w:pPr>
        <w:spacing w:after="120" w:lineRule="auto"/>
        <w:rPr/>
      </w:pPr>
      <w:r w:rsidDel="00000000" w:rsidR="00000000" w:rsidRPr="00000000">
        <w:rPr>
          <w:rtl w:val="0"/>
        </w:rPr>
        <w:t xml:space="preserve">This report is organised as: prioritised action list (section 2), detailed findings by category (sections 3–6), recommended roadmap (section 7) and an appendix of everything checked (section 8).</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80" w:before="360" w:lineRule="auto"/>
        <w:rPr/>
      </w:pPr>
      <w:r w:rsidDel="00000000" w:rsidR="00000000" w:rsidRPr="00000000">
        <w:rPr>
          <w:rtl w:val="0"/>
        </w:rPr>
        <w:t xml:space="preserve">2. Prioritised action list</w:t>
      </w:r>
    </w:p>
    <w:p w:rsidR="00000000" w:rsidDel="00000000" w:rsidP="00000000" w:rsidRDefault="00000000" w:rsidRPr="00000000" w14:paraId="00000015">
      <w:pPr>
        <w:spacing w:after="120" w:lineRule="auto"/>
        <w:rPr/>
      </w:pPr>
      <w:r w:rsidDel="00000000" w:rsidR="00000000" w:rsidRPr="00000000">
        <w:rPr>
          <w:rtl w:val="0"/>
        </w:rPr>
        <w:t xml:space="preserve">The table below summarises every issue identified, ranked by severity. P0 items are compliance, trust or credibility risks to fix this week. P1 items will move the credibility and conversion needle. P2 and P3 are quality-of-polish.</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060"/>
        <w:gridCol w:w="1200"/>
        <w:gridCol w:w="1200"/>
        <w:gridCol w:w="1000"/>
        <w:tblGridChange w:id="0">
          <w:tblGrid>
            <w:gridCol w:w="900"/>
            <w:gridCol w:w="5060"/>
            <w:gridCol w:w="1200"/>
            <w:gridCol w:w="12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2"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2"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2"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b w:val="0"/>
                <w:bCs w:val="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rtl w:val="0"/>
              </w:rPr>
              <w:t xml:space="preserve">No privacy policy, terms of service or cookie policy exists. Footer links for all three go to /contact; the expected URLs /privacy-policy and /terms both return 404. UK GDPR / ePrivacy compliance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b w:val="0"/>
                <w:bCs w:val="0"/>
                <w:rtl w:val="0"/>
              </w:rPr>
              <w:t xml:space="preserve">P0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b w:val="0"/>
                <w:bCs w:val="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rtl w:val="0"/>
              </w:rPr>
              <w:t xml:space="preserve">“Thought Leadership” articles advertised on the homepage and /insights page all return 404. Three specific article titles are shown with “Read More” CTAs that don’t lead anywhere.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b w:val="0"/>
                <w:bCs w:val="0"/>
                <w:rtl w:val="0"/>
              </w:rPr>
              <w:t xml:space="preserve">P0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b w:val="0"/>
                <w:bCs w:val="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rtl w:val="0"/>
              </w:rPr>
              <w:t xml:space="preserve">All four “Visit Brand” buttons (Tilz Collection, Tilz Gear, TilzMart, Tilz Toys) on the homepage and Brands page link to /brands instead of the brand 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b w:val="0"/>
                <w:bCs w:val="0"/>
                <w:rtl w:val="0"/>
              </w:rPr>
              <w:t xml:space="preserve">P0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b w:val="0"/>
                <w:bCs w:val="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rtl w:val="0"/>
              </w:rPr>
              <w:t xml:space="preserve">Every page on the site has an identical &lt;title&gt; tag. Major SEO issue — makes individual pages uncompetitive for any keyword beyond the brand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b w:val="0"/>
                <w:bCs w:val="0"/>
                <w:rtl w:val="0"/>
              </w:rPr>
              <w:t xml:space="preserve">P0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b w:val="0"/>
                <w:bCs w:val="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0"/>
                <w:bCs w:val="0"/>
                <w:rtl w:val="0"/>
              </w:rPr>
              <w:t xml:space="preserve">Navigation typo: brand lockup renders as “TTilz Group” (an extra leading T) across header and footer, sitewide.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b w:val="0"/>
                <w:bCs w:val="0"/>
                <w:rtl w:val="0"/>
              </w:rPr>
              <w:t xml:space="preserve">P0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b w:val="0"/>
                <w:bCs w:val="0"/>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b w:val="0"/>
                <w:bCs w:val="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rtl w:val="0"/>
              </w:rPr>
              <w:t xml:space="preserve">Viewport meta is set with maximum-scale=1, preventing pinch-to-zoom. WCAG 1.4.4 accessibility violation and a usability failure on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b w:val="0"/>
                <w:bCs w:val="0"/>
                <w:rtl w:val="0"/>
              </w:rPr>
              <w:t xml:space="preserve">P0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b w:val="0"/>
                <w:bCs w:val="0"/>
                <w:rtl w:val="0"/>
              </w:rPr>
              <w:t xml:space="preserve">1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b w:val="0"/>
                <w:bCs w:val="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rtl w:val="0"/>
              </w:rPr>
              <w:t xml:space="preserve">Brand positioning inconsistency: tilzgroup.com describes Tilz Collection as “carefully sourced everyday products… quality, value and thoughtful design.” Tilz Collection’s own website positions it as “Premium Food Gifts” (artisan gourmet hampers, spices, hot sauce). Either a deliberate rebrand in progress — in which case align the two — or copy that needs to be rewritten to match the live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b w:val="0"/>
                <w:bCs w:val="0"/>
                <w:rtl w:val="0"/>
              </w:rPr>
              <w:t xml:space="preserve">P0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b w:val="0"/>
                <w:bCs w:val="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rtl w:val="0"/>
              </w:rPr>
              <w:t xml:space="preserve">LinkedIn link in the footer is href=“#” — does not link to an actual LinkedIn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b w:val="0"/>
                <w:bCs w:val="0"/>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b w:val="0"/>
                <w:bCs w:val="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rtl w:val="0"/>
              </w:rPr>
              <w:t xml:space="preserve">“Careers” footer link goes to /contact. No actual careers page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b w:val="0"/>
                <w:bCs w:val="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rtl w:val="0"/>
              </w:rPr>
              <w:t xml:space="preserve">“Leadership” footer link goes to /about. No dedicated leadership / team page with named people. B2B buyers want to know who they’re buying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b w:val="0"/>
                <w:bCs w:val="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rtl w:val="0"/>
              </w:rPr>
              <w:t xml:space="preserve">No JSON-LD structured data anywhere on the site (Organization, LocalBusiness, WebSite, Service, FAQPage, BreadcrumbList). Weak SEO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b w:val="0"/>
                <w:bCs w:val="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rtl w:val="0"/>
              </w:rPr>
              <w:t xml:space="preserve">Homepage meta description is ~202 characters (Google truncates at ~160). The trailing value prop will be cut off in SERPs.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b w:val="0"/>
                <w:bCs w:val="0"/>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b w:val="0"/>
                <w:bCs w:val="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rtl w:val="0"/>
              </w:rPr>
              <w:t xml:space="preserve">No canonical URL tag on the homepage. Increases risk of duplicate-URL indexation (e.g. trailing slash, www vs bare, UTM-tagged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b w:val="0"/>
                <w:bCs w:val="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rtl w:val="0"/>
              </w:rPr>
              <w:t xml:space="preserve">The homepage uses zero photography (0 &lt;img&gt; elements in the body). For a 3PL / warehousing / logistics business, the absence of real warehouse and team imagery is a trust problem — it reads as either a shell company or a theme the founders haven’t finished customising.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b w:val="0"/>
                <w:bCs w:val="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rtl w:val="0"/>
              </w:rPr>
              <w:t xml:space="preserve">Stats on the homepage are unqualified and in one case counter-productive. “94% Warehouse Capacity” — if this is utilisation, it reads as “we’re almost full, don’t bring work here.” “48h Avg Dispatch” is slow by modern 3PL standards (industry norm is 24h; same-day is common for Amazon FBM).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b w:val="0"/>
                <w:bCs w:val="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rtl w:val="0"/>
              </w:rPr>
              <w:t xml:space="preserve">No client logos, testimonials or case studies anywhere. The Partnerships page lists categories (“Amazon, eBay, SheTrades, UK Trade Bodies, University Partners, Certified Operations”) rather than named partners. Unverified.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b w:val="0"/>
                <w:bCs w:val="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rtl w:val="0"/>
              </w:rPr>
              <w:t xml:space="preserve">“20+ Global Trade Partners” stat on the homepage has no names behind it. Either name them (even as a logo strip with permission) or remove the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b w:val="0"/>
                <w:bCs w:val="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0"/>
                <w:bCs w:val="0"/>
                <w:rtl w:val="0"/>
              </w:rPr>
              <w:t xml:space="preserve">Four brands claimed; only one (Tilz Collection, via tilzcollection.co.uk) appears to have a live storefront. If Tilz Gear, TilzMart and Tilz Toys don’t yet exist, listing them with “Visit Brand” buttons that don’t work reads as marketing-before-substance to a B2B prospect.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b w:val="0"/>
                <w:bCs w:val="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0"/>
                <w:bCs w:val="0"/>
                <w:rtl w:val="0"/>
              </w:rPr>
              <w:t xml:space="preserve">Contact page says “Phone: Use the form above to arrange a call.” For an enterprise-tier B2B buyer (the stated audience), a single async form with a 24-48h response promise and no direct dial is a friction wall. Add a Calendly / direct number for qualified inbounds.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b w:val="0"/>
                <w:bCs w:val="0"/>
                <w:rtl w:val="0"/>
              </w:rPr>
              <w:t xml:space="preserve">P1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b w:val="0"/>
                <w:bCs w:val="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0"/>
                <w:bCs w:val="0"/>
                <w:rtl w:val="0"/>
              </w:rPr>
              <w:t xml:space="preserve">404 page is minimal — just “404 ERROR” and a “Back to Home” link. Add helpful navigation (search, top services, latest insights) to recover users who arrive from stale or mistyped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b w:val="0"/>
                <w:bCs w:val="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b w:val="0"/>
                <w:bCs w:val="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0"/>
                <w:bCs w:val="0"/>
                <w:rtl w:val="0"/>
              </w:rPr>
              <w:t xml:space="preserve">htmlLang=“en” should be “en-GB” for a UK-based trade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b w:val="0"/>
                <w:bCs w:val="0"/>
                <w:rtl w:val="0"/>
              </w:rPr>
              <w:t xml:space="preserve">1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b w:val="0"/>
                <w:bCs w:val="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b w:val="0"/>
                <w:bCs w:val="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0"/>
                <w:bCs w:val="0"/>
                <w:rtl w:val="0"/>
              </w:rPr>
              <w:t xml:space="preserve">No skip-to-content link on the homepage. 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b w:val="0"/>
                <w:bCs w:val="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b w:val="0"/>
                <w:bCs w:val="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0"/>
                <w:bCs w:val="0"/>
                <w:rtl w:val="0"/>
              </w:rPr>
              <w:t xml:space="preserve">Three links have no accessible name (includes the broken LinkedIn icon). Add aria-label.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b w:val="0"/>
                <w:bCs w:val="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b w:val="0"/>
                <w:bCs w:val="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0"/>
                <w:bCs w:val="0"/>
                <w:rtl w:val="0"/>
              </w:rPr>
              <w:t xml:space="preserve">Navigation in the footer duplicates the top nav but adds “Leadership” and “Careers” — neither exists. Either build the pages or remove the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b w:val="0"/>
                <w:bCs w:val="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0"/>
                <w:bCs w:val="0"/>
                <w:rtl w:val="0"/>
              </w:rPr>
              <w:t xml:space="preserve">Initial server response was observed at ~21s on a cold load during this audit; subsequent loads were ~500ms. Indicates a cold-start from serverless hosting. For a business whose first buyer interaction is the landing page, a 21s first-visit load is a conversion disaster. Investigate keep-warm / pre-render.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b w:val="0"/>
                <w:bCs w:val="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0"/>
                <w:bCs w:val="0"/>
                <w:rtl w:val="0"/>
              </w:rPr>
              <w:t xml:space="preserve">Contact form lacks B2B qualification fields. Add: company size / turnover band, country of operation, current marketplace channels, monthly order volume (for 3PL) — this lets the team prioritise the right inbounds.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b w:val="0"/>
                <w:bCs w:val="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0"/>
                <w:bCs w:val="0"/>
                <w:rtl w:val="0"/>
              </w:rPr>
              <w:t xml:space="preserve">No pricing page, pricing band, or typical project-fee guide anywhere on the site. Even a “From £X per SKU per month” or a “Retainer from £X/month” is valuable — silence deters qualified inbounds.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b w:val="0"/>
                <w:bCs w:val="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rtl w:val="0"/>
              </w:rPr>
              <w:t xml:space="preserve">“Insights” page lists five category filters (Ecommerce Strategy, Logistics &amp; Supply Chain, Export &amp; Trade, Marketplace Trends, Company Updates) with zero published content across any of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b w:val="0"/>
                <w:bCs w:val="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b w:val="0"/>
                <w:bCs w:val="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0"/>
                <w:bCs w:val="0"/>
                <w:rtl w:val="0"/>
              </w:rPr>
              <w:t xml:space="preserve">Heavy use of ALL CAPS for section labels (“OUR BRANDS”, “BRAND PORTFOLIO”, “WAREHOUSING &amp; STORAGE”, “SERVICE 01”). Reserve for very short labels; shift to sentence case for readability.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b w:val="0"/>
                <w:bCs w:val="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b w:val="0"/>
                <w:bCs w:val="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0"/>
                <w:bCs w:val="0"/>
                <w:rtl w:val="0"/>
              </w:rPr>
              <w:t xml:space="preserve">Generic info@ email only. Add role-based addresses: partnerships@, 3pl@, hercommerce@, press@ — and route them appropriately.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b w:val="0"/>
                <w:bCs w:val="0"/>
                <w:rtl w:val="0"/>
              </w:rPr>
              <w:t xml:space="preserve">P2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b w:val="0"/>
                <w:bCs w:val="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b w:val="0"/>
                <w:bCs w:val="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0"/>
                <w:bCs w:val="0"/>
                <w:rtl w:val="0"/>
              </w:rPr>
              <w:t xml:space="preserve">Hercommerce is positioned both as a Tilz Group service vertical and as an “independent” strategic asset. Ambiguous to a reader. Decide whether Hercommerce is a product, a sub-brand, or a future spin-out and pick one framing.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b w:val="0"/>
                <w:bCs w:val="0"/>
                <w:rtl w:val="0"/>
              </w:rPr>
              <w:t xml:space="preserve">P3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b w:val="0"/>
                <w:bCs w:val="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b w:val="0"/>
                <w:bCs w:val="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0"/>
                <w:bCs w:val="0"/>
                <w:rtl w:val="0"/>
              </w:rPr>
              <w:t xml:space="preserve">Claimed statistics have no timeframe or source. “99.2% Order Fulfilment Rate” — over what period? “1.2K SKUs Managed” — active today, or lifetime? Add small-print qualifiers.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b w:val="0"/>
                <w:bCs w:val="0"/>
                <w:rtl w:val="0"/>
              </w:rPr>
              <w:t xml:space="preserve">P3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b w:val="0"/>
                <w:bCs w:val="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b w:val="0"/>
                <w:bCs w:val="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0"/>
                <w:bCs w:val="0"/>
                <w:rtl w:val="0"/>
              </w:rPr>
              <w:t xml:space="preserve">No robots.txt, sitemap.xml or favicon check surfaced — worth auditing explicitly in Google Search Console and Bing Webmaster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b w:val="0"/>
                <w:bCs w:val="0"/>
                <w:rtl w:val="0"/>
              </w:rPr>
              <w:t xml:space="preserve">P3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b w:val="0"/>
                <w:bCs w:val="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b w:val="0"/>
                <w:bCs w:val="0"/>
                <w:rtl w:val="0"/>
              </w:rPr>
              <w:t xml:space="preserve">Low</w:t>
            </w:r>
            <w:r w:rsidDel="00000000" w:rsidR="00000000" w:rsidRPr="00000000">
              <w:rPr>
                <w:rtl w:val="0"/>
              </w:rPr>
            </w:r>
          </w:p>
        </w:tc>
      </w:tr>
    </w:tbl>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180" w:before="360" w:lineRule="auto"/>
        <w:rPr/>
      </w:pPr>
      <w:r w:rsidDel="00000000" w:rsidR="00000000" w:rsidRPr="00000000">
        <w:rPr>
          <w:rtl w:val="0"/>
        </w:rPr>
        <w:t xml:space="preserve">3. UX &amp; navigation</w:t>
      </w:r>
    </w:p>
    <w:p w:rsidR="00000000" w:rsidDel="00000000" w:rsidP="00000000" w:rsidRDefault="00000000" w:rsidRPr="00000000" w14:paraId="000000C2">
      <w:pPr>
        <w:pStyle w:val="Heading2"/>
        <w:spacing w:after="140" w:before="280" w:lineRule="auto"/>
        <w:rPr/>
      </w:pPr>
      <w:r w:rsidDel="00000000" w:rsidR="00000000" w:rsidRPr="00000000">
        <w:rPr>
          <w:rtl w:val="0"/>
        </w:rPr>
        <w:t xml:space="preserve">3.1 The “broken-link” problem</w:t>
      </w:r>
    </w:p>
    <w:p w:rsidR="00000000" w:rsidDel="00000000" w:rsidP="00000000" w:rsidRDefault="00000000" w:rsidRPr="00000000" w14:paraId="000000C3">
      <w:pPr>
        <w:spacing w:after="120" w:lineRule="auto"/>
        <w:rPr/>
      </w:pPr>
      <w:r w:rsidDel="00000000" w:rsidR="00000000" w:rsidRPr="00000000">
        <w:rPr>
          <w:rtl w:val="0"/>
        </w:rPr>
        <w:t xml:space="preserve">Across a 10-minute audit, I found seven separate destinations where a link or button leads somewhere it shouldn’t. This is the single most harmful UX pattern on the site today, because each one happens at a moment a prospect is trying to go deeper:</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Homepage hero → “Visit Brand” on Tilz Collection, Tilz Gear, TilzMart, Tilz Toys all go to /brands (self-referential).</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/insights → “Read Article” on all three advertised insights pieces returns 404.</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Footer → Privacy Policy, Terms of Service and Cookie Policy all go to /contact.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Footer → Careers goes to /contact.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Footer → Leadership goes to /about (no dedicated page).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Footer → LinkedIn goes to href=“#”.</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 → The brand lockup in the header renders as “TTilz Group” on every page.</w:t>
      </w:r>
    </w:p>
    <w:p w:rsidR="00000000" w:rsidDel="00000000" w:rsidP="00000000" w:rsidRDefault="00000000" w:rsidRPr="00000000" w14:paraId="000000CB">
      <w:pPr>
        <w:spacing w:after="120" w:lineRule="auto"/>
        <w:rPr/>
      </w:pPr>
      <w:r w:rsidDel="00000000" w:rsidR="00000000" w:rsidRPr="00000000">
        <w:rPr>
          <w:rtl w:val="0"/>
        </w:rPr>
        <w:t xml:space="preserve">Fixing these is mostly a single afternoon of work. It moves the site from “reads as under-construction” to “reads as operational” — which is a very large shift in B2B buyer perception for a small amount of effort.</w:t>
      </w:r>
    </w:p>
    <w:p w:rsidR="00000000" w:rsidDel="00000000" w:rsidP="00000000" w:rsidRDefault="00000000" w:rsidRPr="00000000" w14:paraId="000000CC">
      <w:pPr>
        <w:pStyle w:val="Heading2"/>
        <w:spacing w:after="140" w:before="280" w:lineRule="auto"/>
        <w:rPr/>
      </w:pPr>
      <w:r w:rsidDel="00000000" w:rsidR="00000000" w:rsidRPr="00000000">
        <w:rPr>
          <w:rtl w:val="0"/>
        </w:rPr>
        <w:t xml:space="preserve">3.2 Information architecture</w:t>
      </w:r>
    </w:p>
    <w:p w:rsidR="00000000" w:rsidDel="00000000" w:rsidP="00000000" w:rsidRDefault="00000000" w:rsidRPr="00000000" w14:paraId="000000CD">
      <w:pPr>
        <w:spacing w:after="120" w:lineRule="auto"/>
        <w:rPr/>
      </w:pPr>
      <w:r w:rsidDel="00000000" w:rsidR="00000000" w:rsidRPr="00000000">
        <w:rPr>
          <w:rtl w:val="0"/>
        </w:rPr>
        <w:t xml:space="preserve">The top nav is well-judged — About / Services / Brands / Insights / Partnerships / Contact, with Services expanding to Ecommerce Consulting, 3PL Logistics and Hercommerce. Two refinements: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Collapse “Book a Strategy Call” from a primary-nav CTA into the always-visible utility bar, to preserve the CTA across services-page scroll.</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Client Portal (3pl.tilzgroup.com) out of the primary header and into a small utility strip top-right — current placement steals attention from the prospect CTA.</w:t>
      </w:r>
    </w:p>
    <w:p w:rsidR="00000000" w:rsidDel="00000000" w:rsidP="00000000" w:rsidRDefault="00000000" w:rsidRPr="00000000" w14:paraId="000000D0">
      <w:pPr>
        <w:pStyle w:val="Heading2"/>
        <w:spacing w:after="140" w:before="280" w:lineRule="auto"/>
        <w:rPr/>
      </w:pPr>
      <w:r w:rsidDel="00000000" w:rsidR="00000000" w:rsidRPr="00000000">
        <w:rPr>
          <w:rtl w:val="0"/>
        </w:rPr>
        <w:t xml:space="preserve">3.3 Services pages</w:t>
      </w:r>
    </w:p>
    <w:p w:rsidR="00000000" w:rsidDel="00000000" w:rsidP="00000000" w:rsidRDefault="00000000" w:rsidRPr="00000000" w14:paraId="000000D1">
      <w:pPr>
        <w:spacing w:after="120" w:lineRule="auto"/>
        <w:rPr/>
      </w:pPr>
      <w:r w:rsidDel="00000000" w:rsidR="00000000" w:rsidRPr="00000000">
        <w:rPr>
          <w:rtl w:val="0"/>
        </w:rPr>
        <w:t xml:space="preserve">The three services sub-pages (/services/ecommerce-consulting, /services/3pl-logistics, /services/hercommerce) are the strongest content on the site. They articulate a specific audience, back it with named sub-services, and segment by who-it’s-for in a useful way. Suggestions: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sub-page needs its own &lt;title&gt; tag (see 6.2). Currently all share the homepage title.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“Typical engagement” panel — duration, rough deliverables, fee range or band. This is the single most effective B2B filter for qualified inbounds.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case-study or mini case-study block to each service page, even anonymised (“A UK supplements manufacturer grew Amazon UK revenue 3.2× in 9 months”). The pages currently have no proof layer.</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3PL page’s “fake dashboard” mock (“Storage Zone A 87%…”) is a good idea but reads as stock imagery. Either capture a real screenshot from 3pl.tilzgroup.com (with data redacted) or remove — fake dashboards erode trust.</w:t>
      </w:r>
    </w:p>
    <w:p w:rsidR="00000000" w:rsidDel="00000000" w:rsidP="00000000" w:rsidRDefault="00000000" w:rsidRPr="00000000" w14:paraId="000000D6">
      <w:pPr>
        <w:pStyle w:val="Heading2"/>
        <w:spacing w:after="140" w:before="280" w:lineRule="auto"/>
        <w:rPr/>
      </w:pPr>
      <w:r w:rsidDel="00000000" w:rsidR="00000000" w:rsidRPr="00000000">
        <w:rPr>
          <w:rtl w:val="0"/>
        </w:rPr>
        <w:t xml:space="preserve">3.4 Brands page and the four-brand claim</w:t>
      </w:r>
    </w:p>
    <w:p w:rsidR="00000000" w:rsidDel="00000000" w:rsidP="00000000" w:rsidRDefault="00000000" w:rsidRPr="00000000" w14:paraId="000000D7">
      <w:pPr>
        <w:spacing w:after="120" w:lineRule="auto"/>
        <w:rPr/>
      </w:pPr>
      <w:r w:rsidDel="00000000" w:rsidR="00000000" w:rsidRPr="00000000">
        <w:rPr>
          <w:rtl w:val="0"/>
        </w:rPr>
        <w:t xml:space="preserve">The Brands page states Tilz Group has four active consumer brands: Tilz Collection, Tilz Gear, TilzMart and Tilz Toys. Public evidence found: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Tilz Collection: live at tilzcollection.co.uk (food gifting).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Tilz Gear, TilzMart, Tilz Toys: no websites were linked, and all “Visit Brand” buttons self-refer to /brands.</w:t>
      </w:r>
    </w:p>
    <w:p w:rsidR="00000000" w:rsidDel="00000000" w:rsidP="00000000" w:rsidRDefault="00000000" w:rsidRPr="00000000" w14:paraId="000000DA">
      <w:pPr>
        <w:spacing w:after="120" w:lineRule="auto"/>
        <w:rPr/>
      </w:pPr>
      <w:r w:rsidDel="00000000" w:rsidR="00000000" w:rsidRPr="00000000">
        <w:rPr>
          <w:rtl w:val="0"/>
        </w:rPr>
        <w:t xml:space="preserve">Options, in priority order: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these brands are live or under operation (e.g. as Amazon-only storefronts), link the actual storefront URLs and, where possible, show a handful of top-selling products or a screenshot of the Amazon brand store.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these brands are planned but not yet launched, add a “Coming 2026” / “In development” tag. Honesty here strengthens the rest of the narrative; listing phantom brands weakens everything on the page.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Until the four-brand claim can be proved, avoid statistics that depend on it (“4 Active Brands”).</w:t>
      </w:r>
    </w:p>
    <w:p w:rsidR="00000000" w:rsidDel="00000000" w:rsidP="00000000" w:rsidRDefault="00000000" w:rsidRPr="00000000" w14:paraId="000000DE">
      <w:pPr>
        <w:pStyle w:val="Heading2"/>
        <w:spacing w:after="140" w:before="280" w:lineRule="auto"/>
        <w:rPr/>
      </w:pPr>
      <w:r w:rsidDel="00000000" w:rsidR="00000000" w:rsidRPr="00000000">
        <w:rPr>
          <w:rtl w:val="0"/>
        </w:rPr>
        <w:t xml:space="preserve">3.5 Contact experience</w:t>
      </w:r>
    </w:p>
    <w:p w:rsidR="00000000" w:rsidDel="00000000" w:rsidP="00000000" w:rsidRDefault="00000000" w:rsidRPr="00000000" w14:paraId="000000DF">
      <w:pPr>
        <w:spacing w:after="120" w:lineRule="auto"/>
        <w:rPr/>
      </w:pPr>
      <w:r w:rsidDel="00000000" w:rsidR="00000000" w:rsidRPr="00000000">
        <w:rPr>
          <w:rtl w:val="0"/>
        </w:rPr>
        <w:t xml:space="preserve">The Contact page is functional: named office address, info@tilzgroup.com, 24–48h response commitment and a form with a subject-category dropdown. Gaps for a B2B audience: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phone number; the phone panel reads “Use the form above to arrange a call”. Qualified enterprise prospects expect a direct channel — even a shared inbox that triages to Calendly.</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booking tool (Calendly, SavvyCal, HubSpot Meetings). “Book a Strategy Call” currently routes to the generic form.</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qualification fields: company, industry, country, current marketplace volume, SKU count, monthly order volume.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privacy / GDPR notice adjacent to the form (tied to the missing privacy policy).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expected next-step wording (“Here’s what happens after you hit send’”).</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180" w:before="360" w:lineRule="auto"/>
        <w:rPr/>
      </w:pPr>
      <w:r w:rsidDel="00000000" w:rsidR="00000000" w:rsidRPr="00000000">
        <w:rPr>
          <w:rtl w:val="0"/>
        </w:rPr>
        <w:t xml:space="preserve">4. Visual design &amp; branding</w:t>
      </w:r>
    </w:p>
    <w:p w:rsidR="00000000" w:rsidDel="00000000" w:rsidP="00000000" w:rsidRDefault="00000000" w:rsidRPr="00000000" w14:paraId="000000E7">
      <w:pPr>
        <w:pStyle w:val="Heading2"/>
        <w:spacing w:after="140" w:before="280" w:lineRule="auto"/>
        <w:rPr/>
      </w:pPr>
      <w:r w:rsidDel="00000000" w:rsidR="00000000" w:rsidRPr="00000000">
        <w:rPr>
          <w:rtl w:val="0"/>
        </w:rPr>
        <w:t xml:space="preserve">4.1 Visual identity</w:t>
      </w:r>
    </w:p>
    <w:p w:rsidR="00000000" w:rsidDel="00000000" w:rsidP="00000000" w:rsidRDefault="00000000" w:rsidRPr="00000000" w14:paraId="000000E8">
      <w:pPr>
        <w:spacing w:after="120" w:lineRule="auto"/>
        <w:rPr/>
      </w:pPr>
      <w:r w:rsidDel="00000000" w:rsidR="00000000" w:rsidRPr="00000000">
        <w:rPr>
          <w:rtl w:val="0"/>
        </w:rPr>
        <w:t xml:space="preserve">The site has a consistent typographic system, a clean layout, and appropriate pacing. As a first impression it reads as a professional services site. The gaps are about what is missing rather than what is wrong:</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Zero body imagery. The homepage uses no real photographs — of the Leeds warehouse, of the team, of operations, of products, of clients. For a business whose entire proposition is physical infrastructure (“Secure UK-based warehousing”, “End-to-end fulfilment”), photographs of that infrastructure are the single highest-leverage trust asset. Commission a 2–3 hour photography session at the Leeds unit — warehouse wide-shots, team at work, racking, the dispatch bay, packaging — and use the images on the homepage, the 3PL page, the About page and the footer background.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named leadership / team section. The site tells the reader the company exists; it doesn’t tell them who runs it. Given the founder’s real, documented story (see the GOV.UK feature on Tayo Adebisi of Leeds exporting to North America), not using it on a B2B parent-company site is a missed differentiator.</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named clients, no case studies, no logo strip. Every item in 4.2 compounds this.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 consumer-brand cards on the homepage show just “Brand Name + one-line description + Visit Brand”. Even a simple branded thumbnail or category screenshot per card would lift visual density.</w:t>
      </w:r>
    </w:p>
    <w:p w:rsidR="00000000" w:rsidDel="00000000" w:rsidP="00000000" w:rsidRDefault="00000000" w:rsidRPr="00000000" w14:paraId="000000ED">
      <w:pPr>
        <w:pStyle w:val="Heading2"/>
        <w:spacing w:after="140" w:before="280" w:lineRule="auto"/>
        <w:rPr/>
      </w:pPr>
      <w:r w:rsidDel="00000000" w:rsidR="00000000" w:rsidRPr="00000000">
        <w:rPr>
          <w:rtl w:val="0"/>
        </w:rPr>
        <w:t xml:space="preserve">4.2 Social proof and trust signals</w:t>
      </w:r>
    </w:p>
    <w:p w:rsidR="00000000" w:rsidDel="00000000" w:rsidP="00000000" w:rsidRDefault="00000000" w:rsidRPr="00000000" w14:paraId="000000EE">
      <w:pPr>
        <w:spacing w:after="120" w:lineRule="auto"/>
        <w:rPr/>
      </w:pPr>
      <w:r w:rsidDel="00000000" w:rsidR="00000000" w:rsidRPr="00000000">
        <w:rPr>
          <w:rtl w:val="0"/>
        </w:rPr>
        <w:t xml:space="preserve">The Partnerships section lists six categories of partner: “Amazon, eBay, SheTrades, UK Trade Bodies, University Partners, Certified Operations”. These are categories, not partners. For each, pick one to three named entities (with their logo and consent) and show them. Candidates to investigate / verify:</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 eBay: named Seller Central partnerships, if any (e.g. SPN, verified partner).</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SheTrades (ITC): confirm whether a live member / network relationship exists.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UK Trade Bodies: likely refers to the Institute of Export &amp; International Trade, DIT / DBT export support, chambers of commerce — name the specific ones.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University Partners: name the university or research centre.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Certifications: ISO 9001? ISO 27001? Amazon Climate Pledge? Add the actual certificate logos and numbers.</w:t>
      </w:r>
    </w:p>
    <w:p w:rsidR="00000000" w:rsidDel="00000000" w:rsidP="00000000" w:rsidRDefault="00000000" w:rsidRPr="00000000" w14:paraId="000000F4">
      <w:pPr>
        <w:pStyle w:val="Heading2"/>
        <w:spacing w:after="140" w:before="280" w:lineRule="auto"/>
        <w:rPr/>
      </w:pPr>
      <w:r w:rsidDel="00000000" w:rsidR="00000000" w:rsidRPr="00000000">
        <w:rPr>
          <w:rtl w:val="0"/>
        </w:rPr>
        <w:t xml:space="preserve">4.3 Typography and tone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Heavy use of ALL CAPS as a styling device (“OUR BRANDS”, “BRAND PORTFOLIO”, “SERVICE 01”, “WAREHOUSING &amp; STORAGE”, “WHO THIS IS FOR”). It is used too often; it is also used as the label above every headline, creating a double-layer (“SERVICE 01 / Ecommerce &amp; Marketplace Consulting”) that adds visual noise without new information. Keep ALL CAPS for very short eyebrow labels only (one or two words) and only when the page actually benefits from a two-line stack.</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copy is fine and appropriately formal for the B2B audience. Where it stumbles is in unqualified claims (“Enterprise-Grade”, “Proven Presence”, “Trusted by Trade Organisations”). Enterprise buyers discount adjectives; they respect specifics. Swap adjectives for named evidence wherever possible.</w:t>
      </w:r>
    </w:p>
    <w:p w:rsidR="00000000" w:rsidDel="00000000" w:rsidP="00000000" w:rsidRDefault="00000000" w:rsidRPr="00000000" w14:paraId="000000F7">
      <w:pPr>
        <w:pStyle w:val="Heading2"/>
        <w:spacing w:after="140" w:before="280" w:lineRule="auto"/>
        <w:rPr/>
      </w:pPr>
      <w:r w:rsidDel="00000000" w:rsidR="00000000" w:rsidRPr="00000000">
        <w:rPr>
          <w:rtl w:val="0"/>
        </w:rPr>
        <w:t xml:space="preserve">4.4 Mobile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Viewport meta sets maximum-scale=1. Disabling pinch-to-zoom is both an accessibility violation (WCAG 1.4.4) and a poor mobile experience. Remove the maximum-scale constraint; keep the initial-scale=1.0.</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a full mobile pass on the Services, Contact and Brands pages — especially the multi-column comparison tables and stat-grid panels.</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180" w:before="360" w:lineRule="auto"/>
        <w:rPr/>
      </w:pPr>
      <w:r w:rsidDel="00000000" w:rsidR="00000000" w:rsidRPr="00000000">
        <w:rPr>
          <w:rtl w:val="0"/>
        </w:rPr>
        <w:t xml:space="preserve">5. Copy &amp; messaging</w:t>
      </w:r>
    </w:p>
    <w:p w:rsidR="00000000" w:rsidDel="00000000" w:rsidP="00000000" w:rsidRDefault="00000000" w:rsidRPr="00000000" w14:paraId="000000FC">
      <w:pPr>
        <w:pStyle w:val="Heading2"/>
        <w:spacing w:after="140" w:before="280" w:lineRule="auto"/>
        <w:rPr/>
      </w:pPr>
      <w:r w:rsidDel="00000000" w:rsidR="00000000" w:rsidRPr="00000000">
        <w:rPr>
          <w:rtl w:val="0"/>
        </w:rPr>
        <w:t xml:space="preserve">5.1 Positioning</w:t>
      </w:r>
    </w:p>
    <w:p w:rsidR="00000000" w:rsidDel="00000000" w:rsidP="00000000" w:rsidRDefault="00000000" w:rsidRPr="00000000" w14:paraId="000000FD">
      <w:pPr>
        <w:spacing w:after="120" w:lineRule="auto"/>
        <w:rPr/>
      </w:pPr>
      <w:r w:rsidDel="00000000" w:rsidR="00000000" w:rsidRPr="00000000">
        <w:rPr>
          <w:rtl w:val="0"/>
        </w:rPr>
        <w:t xml:space="preserve">The homepage H1 — “Commerce Infrastructure for Brands Built to Scale” — is well-constructed for a parent-company B2B site: it names the category (infrastructure), the audience (brands that are scaling), and the capability. The follow-on subhead is similarly well-judged.</w:t>
      </w:r>
    </w:p>
    <w:p w:rsidR="00000000" w:rsidDel="00000000" w:rsidP="00000000" w:rsidRDefault="00000000" w:rsidRPr="00000000" w14:paraId="000000FE">
      <w:pPr>
        <w:spacing w:after="120" w:lineRule="auto"/>
        <w:rPr/>
      </w:pPr>
      <w:r w:rsidDel="00000000" w:rsidR="00000000" w:rsidRPr="00000000">
        <w:rPr>
          <w:rtl w:val="0"/>
        </w:rPr>
        <w:t xml:space="preserve">The challenge is the space between the H1 and “Work With Us”. The hero does not answer three questions a B2B prospect asks next: who is this for specifically, what outcomes will I get, and who have you done it for? Consider adding three ultra-short qualifier lines under the subhead — e.g. “For manufacturers entering the UK. For UK brands scaling onto Amazon. For exporters expanding internationally.” — and a client-logo strip immediately below the CTAs.</w:t>
      </w:r>
    </w:p>
    <w:p w:rsidR="00000000" w:rsidDel="00000000" w:rsidP="00000000" w:rsidRDefault="00000000" w:rsidRPr="00000000" w14:paraId="000000FF">
      <w:pPr>
        <w:pStyle w:val="Heading2"/>
        <w:spacing w:after="140" w:before="280" w:lineRule="auto"/>
        <w:rPr/>
      </w:pPr>
      <w:r w:rsidDel="00000000" w:rsidR="00000000" w:rsidRPr="00000000">
        <w:rPr>
          <w:rtl w:val="0"/>
        </w:rPr>
        <w:t xml:space="preserve">5.2 Brand consistency across the Tilz family</w:t>
      </w:r>
    </w:p>
    <w:p w:rsidR="00000000" w:rsidDel="00000000" w:rsidP="00000000" w:rsidRDefault="00000000" w:rsidRPr="00000000" w14:paraId="00000100">
      <w:pPr>
        <w:spacing w:after="120" w:lineRule="auto"/>
        <w:rPr/>
      </w:pPr>
      <w:r w:rsidDel="00000000" w:rsidR="00000000" w:rsidRPr="00000000">
        <w:rPr>
          <w:rtl w:val="0"/>
        </w:rPr>
        <w:t xml:space="preserve">On tilzgroup.com, Tilz Collection is described as “carefully sourced everyday products with a focus on quality, value and thoughtful design”. On tilzcollection.co.uk it is a “Premium Food Gifts” brand — spice blends, hot sauces, coffee, hot chocolate, advent calendars. These are incompatible brand descriptions of the same brand. Reconcile — either: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Rewrite the tilzgroup.com copy for Tilz Collection so it matches the live storefront (premium artisan food gifting).</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if a repositioning is genuinely underway, align both sites under the new story together and brief the team accordingly.</w:t>
      </w:r>
    </w:p>
    <w:p w:rsidR="00000000" w:rsidDel="00000000" w:rsidP="00000000" w:rsidRDefault="00000000" w:rsidRPr="00000000" w14:paraId="00000103">
      <w:pPr>
        <w:spacing w:after="120" w:lineRule="auto"/>
        <w:rPr/>
      </w:pPr>
      <w:r w:rsidDel="00000000" w:rsidR="00000000" w:rsidRPr="00000000">
        <w:rPr>
          <w:rtl w:val="0"/>
        </w:rPr>
        <w:t xml:space="preserve">While doing that, check the other brand descriptions. The one-liners for Tilz Gear (“Quality accessories and equipment”), TilzMart (“Multi-category retail marketplace”) and Tilz Toys (“Fun, safe, and innovative toys for children”) are generic; if these businesses exist, write the positioning they’d use on their own storefronts and mirror it.</w:t>
      </w:r>
    </w:p>
    <w:p w:rsidR="00000000" w:rsidDel="00000000" w:rsidP="00000000" w:rsidRDefault="00000000" w:rsidRPr="00000000" w14:paraId="00000104">
      <w:pPr>
        <w:pStyle w:val="Heading2"/>
        <w:spacing w:after="140" w:before="280" w:lineRule="auto"/>
        <w:rPr/>
      </w:pPr>
      <w:r w:rsidDel="00000000" w:rsidR="00000000" w:rsidRPr="00000000">
        <w:rPr>
          <w:rtl w:val="0"/>
        </w:rPr>
        <w:t xml:space="preserve">5.3 Statistics and claims</w:t>
      </w:r>
    </w:p>
    <w:p w:rsidR="00000000" w:rsidDel="00000000" w:rsidP="00000000" w:rsidRDefault="00000000" w:rsidRPr="00000000" w14:paraId="00000105">
      <w:pPr>
        <w:spacing w:after="120" w:lineRule="auto"/>
        <w:rPr/>
      </w:pPr>
      <w:r w:rsidDel="00000000" w:rsidR="00000000" w:rsidRPr="00000000">
        <w:rPr>
          <w:rtl w:val="0"/>
        </w:rPr>
        <w:t xml:space="preserve">A series of homepage numbers are either unqualified or read as counter-productive: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“94% Warehouse Capacity”: if this is utilisation, it tells a prospect the warehouse is almost full and cannot take more work. If it means something else (e.g. percentage of SKUs under contract versus available bay space), relabel so that it actually sounds like a flex.</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“48h Avg Dispatch”: 48 hours is slow by current 3PL standards; Amazon FBM sellers benchmark against same-day / 24-hour dispatch, and premium 3PLs advertise “Same-day dispatch on orders placed before X”. Either improve the operation and update the number, or reposition — e.g. “48-hour dispatch with full batch and expiry tracking” — so the claim leads with the differentiator rather than the speed.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“99.2% Order Fulfilment Rate”: no timeframe. State “over the trailing 12 months” or “in Q1 2026”.</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Global Trade Partners”: unverifiable and unnamed. Either show a partner logo strip, or remove.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Active Brands”: tied to the brand-claim issue above. Either show they are active (live storefronts, product photography, sales channels) or revise down.</w:t>
      </w:r>
    </w:p>
    <w:p w:rsidR="00000000" w:rsidDel="00000000" w:rsidP="00000000" w:rsidRDefault="00000000" w:rsidRPr="00000000" w14:paraId="0000010B">
      <w:pPr>
        <w:pStyle w:val="Heading2"/>
        <w:spacing w:after="140" w:before="280" w:lineRule="auto"/>
        <w:rPr/>
      </w:pPr>
      <w:r w:rsidDel="00000000" w:rsidR="00000000" w:rsidRPr="00000000">
        <w:rPr>
          <w:rtl w:val="0"/>
        </w:rPr>
        <w:t xml:space="preserve">5.4 Thought leadership</w:t>
      </w:r>
    </w:p>
    <w:p w:rsidR="00000000" w:rsidDel="00000000" w:rsidP="00000000" w:rsidRDefault="00000000" w:rsidRPr="00000000" w14:paraId="0000010C">
      <w:pPr>
        <w:spacing w:after="120" w:lineRule="auto"/>
        <w:rPr/>
      </w:pPr>
      <w:r w:rsidDel="00000000" w:rsidR="00000000" w:rsidRPr="00000000">
        <w:rPr>
          <w:rtl w:val="0"/>
        </w:rPr>
        <w:t xml:space="preserve">The Insights section is set up correctly structurally — category filters (Ecommerce Strategy, Logistics &amp; Supply Chain, Export &amp; Trade, Marketplace Trends, Company Updates) are exactly right for this buyer. The problem is there is nothing in any of them. Three article titles are advertised and all 404.</w:t>
      </w:r>
    </w:p>
    <w:p w:rsidR="00000000" w:rsidDel="00000000" w:rsidP="00000000" w:rsidRDefault="00000000" w:rsidRPr="00000000" w14:paraId="0000010D">
      <w:pPr>
        <w:spacing w:after="120" w:lineRule="auto"/>
        <w:rPr/>
      </w:pPr>
      <w:r w:rsidDel="00000000" w:rsidR="00000000" w:rsidRPr="00000000">
        <w:rPr>
          <w:rtl w:val="0"/>
        </w:rPr>
        <w:t xml:space="preserve">Options: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Quickest: write the three advertised pieces and publish them. They are well-scoped (“Export Pricing Strategy for Global Markets”, “Scaling via Amazon UK: A Practical Guide”, “Digitising 3PL for SME Exporters”) and each one is directly adjacent to a revenue line. Each should be 1,500–2,500 words, include a diagram or framework, and end with a relevant call-to-action.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team’s bandwidth cannot ship these in the next fortnight, remove the advertised articles from the homepage and /insights page until they exist. Advertising content you can’t read is worse than not advertising content at all.</w:t>
      </w:r>
    </w:p>
    <w:p w:rsidR="00000000" w:rsidDel="00000000" w:rsidP="00000000" w:rsidRDefault="00000000" w:rsidRPr="00000000" w14:paraId="00000110">
      <w:pPr>
        <w:pStyle w:val="Heading2"/>
        <w:spacing w:after="140" w:before="280" w:lineRule="auto"/>
        <w:rPr/>
      </w:pPr>
      <w:r w:rsidDel="00000000" w:rsidR="00000000" w:rsidRPr="00000000">
        <w:rPr>
          <w:rtl w:val="0"/>
        </w:rPr>
        <w:t xml:space="preserve">5.5 Calls-to-action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CTA on the site routes to either /contact or an in-page anchor. Variety of intent would help: “Request a 3PL assessment” should route to a logistics-specific form; “Book a strategy call” should route to a calendar; “Partner with Hercommerce” should route to a qualification form.</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CTAs currently use identical wording in multiple places (“Book a Strategy Call” appears in the header, hero, every services page and the footer). This is fine on high-value conversion pages but across a 6,000px homepage it reads as repetitive. Alternate with secondary CTAs: “Download capabilities deck”, “See a warehouse tour video”, “Request a marketplace audit”.</w:t>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180" w:before="360" w:lineRule="auto"/>
        <w:rPr/>
      </w:pPr>
      <w:r w:rsidDel="00000000" w:rsidR="00000000" w:rsidRPr="00000000">
        <w:rPr>
          <w:rtl w:val="0"/>
        </w:rPr>
        <w:t xml:space="preserve">6. Performance, SEO &amp; accessibility</w:t>
      </w:r>
    </w:p>
    <w:p w:rsidR="00000000" w:rsidDel="00000000" w:rsidP="00000000" w:rsidRDefault="00000000" w:rsidRPr="00000000" w14:paraId="00000115">
      <w:pPr>
        <w:pStyle w:val="Heading2"/>
        <w:spacing w:after="140" w:before="280" w:lineRule="auto"/>
        <w:rPr/>
      </w:pPr>
      <w:r w:rsidDel="00000000" w:rsidR="00000000" w:rsidRPr="00000000">
        <w:rPr>
          <w:rtl w:val="0"/>
        </w:rPr>
        <w:t xml:space="preserve">6.1 Performance</w:t>
      </w:r>
    </w:p>
    <w:p w:rsidR="00000000" w:rsidDel="00000000" w:rsidP="00000000" w:rsidRDefault="00000000" w:rsidRPr="00000000" w14:paraId="00000116">
      <w:pPr>
        <w:spacing w:after="120" w:lineRule="auto"/>
        <w:rPr/>
      </w:pPr>
      <w:r w:rsidDel="00000000" w:rsidR="00000000" w:rsidRPr="00000000">
        <w:rPr>
          <w:rtl w:val="0"/>
        </w:rPr>
        <w:t xml:space="preserve">Performance was variable across loads during this audit. First load measured page load (load event) at ~21 seconds; subsequent loads completed in ~500ms. That pattern is strongly consistent with serverless hosting that cold-starts when traffic is infrequent (e.g. Vercel / Netlify free tier with zero warm instances, or a container that sleeps).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hosting setup. If the site is on Vercel, Netlify or similar and traffic is low, enable keep-warm / pre-rendering / ISR so the first visitor of the morning isn’t the one waiting 21 seconds.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PageSpeed Insights / Lighthouse on homepage, a service page and the About page from a clean session. Targets: LCP &lt;2.5s, INP &lt;200ms, CLS &lt;0.1.</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site makes very few network requests (~6 resources, ~1KB on warm load) which suggests aggressive bundling — that is good once warm; the issue is strictly the cold start.</w:t>
      </w:r>
    </w:p>
    <w:p w:rsidR="00000000" w:rsidDel="00000000" w:rsidP="00000000" w:rsidRDefault="00000000" w:rsidRPr="00000000" w14:paraId="0000011A">
      <w:pPr>
        <w:pStyle w:val="Heading2"/>
        <w:spacing w:after="140" w:before="280" w:lineRule="auto"/>
        <w:rPr/>
      </w:pPr>
      <w:r w:rsidDel="00000000" w:rsidR="00000000" w:rsidRPr="00000000">
        <w:rPr>
          <w:rtl w:val="0"/>
        </w:rPr>
        <w:t xml:space="preserve">6.2 On-page SEO</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indexable page has the same &lt;title&gt;: “Tilz Group - Global Ecommerce, Logistics &amp; Digital Trade Solutions”. This is catastrophic for non-brand SEO. Each page needs a unique title, e.g. “3PL Storage &amp; Logistics in Leeds | Tilz Group”, “Ecommerce &amp; Marketplace Consulting for UK Brands | Tilz Group”, “About Tilz Group | Leeds-based Commerce Infrastructure”, etc.</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Homepage meta description is ~202 chars — trim to ~155–160 to avoid truncation.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canonical URL tag on the homepage. Add canonical on every template.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Open Graph image or Twitter image card configured. Social shares render as plain links.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robots directives specified. Confirm robots.txt is present at /robots.txt and allows crawling; confirm a sitemap.xml is exposed and registered in Google Search Console and Bing Webmaster Tools.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URL slugs are generally sensible (/services/ecommerce-consulting, /services/3pl-logistics, /services/hercommerce, /brands, /insights, /partnerships, /about, /contact). Good.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 targeting is weak. The H1 on every service page is a differentiator (“Structured Marketplace Strategy &amp; Execution”) but none of the pages target the actual queries a buyer types (“3PL for Amazon sellers UK”, “Amazon UK consultant”, “3PL Leeds”). Build a small keyword map (50–100 terms) and retrofit H1s, titles and meta descriptions.</w:t>
      </w:r>
    </w:p>
    <w:p w:rsidR="00000000" w:rsidDel="00000000" w:rsidP="00000000" w:rsidRDefault="00000000" w:rsidRPr="00000000" w14:paraId="00000122">
      <w:pPr>
        <w:pStyle w:val="Heading2"/>
        <w:spacing w:after="140" w:before="280" w:lineRule="auto"/>
        <w:rPr/>
      </w:pPr>
      <w:r w:rsidDel="00000000" w:rsidR="00000000" w:rsidRPr="00000000">
        <w:rPr>
          <w:rtl w:val="0"/>
        </w:rPr>
        <w:t xml:space="preserve">6.3 Structured data</w:t>
      </w:r>
    </w:p>
    <w:p w:rsidR="00000000" w:rsidDel="00000000" w:rsidP="00000000" w:rsidRDefault="00000000" w:rsidRPr="00000000" w14:paraId="00000123">
      <w:pPr>
        <w:spacing w:after="120" w:lineRule="auto"/>
        <w:rPr/>
      </w:pPr>
      <w:r w:rsidDel="00000000" w:rsidR="00000000" w:rsidRPr="00000000">
        <w:rPr>
          <w:rtl w:val="0"/>
        </w:rPr>
        <w:t xml:space="preserve">There is no structured data on the site. Add, at minimum:</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Organization (with address, telephone/contactPoint, sameAs linking to LinkedIn and each brand site, foundingDate, founder) — on every page, injected in the site head.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LocalBusiness (with the Leeds address and geo coordinates) — on the Contact page.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schema on each service page.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BreadcrumbList on every deep page.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Article schema on every Insights article, once those articles exist.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with SearchAction — if site search is added.</w:t>
      </w:r>
    </w:p>
    <w:p w:rsidR="00000000" w:rsidDel="00000000" w:rsidP="00000000" w:rsidRDefault="00000000" w:rsidRPr="00000000" w14:paraId="0000012A">
      <w:pPr>
        <w:pStyle w:val="Heading2"/>
        <w:spacing w:after="140" w:before="280" w:lineRule="auto"/>
        <w:rPr/>
      </w:pPr>
      <w:r w:rsidDel="00000000" w:rsidR="00000000" w:rsidRPr="00000000">
        <w:rPr>
          <w:rtl w:val="0"/>
        </w:rPr>
        <w:t xml:space="preserve">6.4 Accessibility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viewport has maximum-scale=1 — remove (WCAG 1.4.4).</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skip-to-content link on the homepage. Add one.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links lack accessible names (includes the broken LinkedIn icon).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htmlLang should be en-GB.</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colour contrast of navy-on-white and grey-on-white body copy against WCAG 2.2 AA (4.5:1 body, 3:1 large text). Navy on white should pass; audit the light-grey copy used for stat labels and small print.</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keyboard-only navigation and visible focus states across all CTAs, nav items and form inputs.</w:t>
      </w:r>
    </w:p>
    <w:p w:rsidR="00000000" w:rsidDel="00000000" w:rsidP="00000000" w:rsidRDefault="00000000" w:rsidRPr="00000000" w14:paraId="00000131">
      <w:pPr>
        <w:pStyle w:val="Heading2"/>
        <w:spacing w:after="140" w:before="280" w:lineRule="auto"/>
        <w:rPr/>
      </w:pPr>
      <w:r w:rsidDel="00000000" w:rsidR="00000000" w:rsidRPr="00000000">
        <w:rPr>
          <w:rtl w:val="0"/>
        </w:rPr>
        <w:t xml:space="preserve">6.5 Security and compliance essentials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Policy, Terms of Service and Cookie Policy do not exist. Publish proper policies — the privacy policy should cover UK GDPR / ePrivacy Regulations, describe the lawful bases for processing, list data processors (email provider, analytics, form provider, any CRM), describe rights and the ICO complaint route.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cookie consent banner was not observed. For UK/EU visitors, a banner meeting PECR “equal prominence” (Reject-all as prominent as Accept-all) is required once any non-essential cookies are used.</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all traffic is forced to HTTPS and that HSTS is enabled.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client portal subdomain (3pl.tilzgroup.com), confirm that auth (Google SSO and email/password) is behind brute-force protection and 2FA-capable; document a secure-development / breach-response policy publicly if marketing to enterprise prospects.</w:t>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after="180" w:before="360" w:lineRule="auto"/>
        <w:rPr/>
      </w:pPr>
      <w:r w:rsidDel="00000000" w:rsidR="00000000" w:rsidRPr="00000000">
        <w:rPr>
          <w:rtl w:val="0"/>
        </w:rPr>
        <w:t xml:space="preserve">7. Recommended roadmap</w:t>
      </w:r>
    </w:p>
    <w:p w:rsidR="00000000" w:rsidDel="00000000" w:rsidP="00000000" w:rsidRDefault="00000000" w:rsidRPr="00000000" w14:paraId="00000138">
      <w:pPr>
        <w:pStyle w:val="Heading3"/>
        <w:spacing w:after="100" w:before="200" w:lineRule="auto"/>
        <w:rPr/>
      </w:pPr>
      <w:r w:rsidDel="00000000" w:rsidR="00000000" w:rsidRPr="00000000">
        <w:rPr>
          <w:rtl w:val="0"/>
        </w:rPr>
        <w:t xml:space="preserve">Week 1 — fix what’s broken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Repair the four “Visit Brand” links — point to real storefronts where they exist, or tag as “Coming soon” where they do not.</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Repair or remove the three advertised Insights articles. (Preferred: publish them.)</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 Privacy Policy, Terms of Service and Cookie Policy pages and wire up the footer links.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the “TTilz Group” double-T in the header / footer lockup.</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maximum-scale=1 from the viewport meta.</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the LinkedIn icon at the actual company LinkedIn page.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 the “/careers” and “/leadership” routing — either build simple placeholder pages or remove the links.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every page a unique &lt;title&gt; tag.</w:t>
      </w:r>
    </w:p>
    <w:p w:rsidR="00000000" w:rsidDel="00000000" w:rsidP="00000000" w:rsidRDefault="00000000" w:rsidRPr="00000000" w14:paraId="00000141">
      <w:pPr>
        <w:pStyle w:val="Heading3"/>
        <w:spacing w:after="100" w:before="200" w:lineRule="auto"/>
        <w:rPr/>
      </w:pPr>
      <w:r w:rsidDel="00000000" w:rsidR="00000000" w:rsidRPr="00000000">
        <w:rPr>
          <w:rtl w:val="0"/>
        </w:rPr>
        <w:t xml:space="preserve">Week 2 — trust and proof</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Photography session at the Leeds unit (warehouse, team, dispatch). Replace the stock / illustrative sections with real imagery.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Leadership / Team page with named bios and portraits.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category-named partners on the Partnerships page with specific named partners (with logos).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unqualified homepage stats (94%, 48h, 99.2%, 20+) with qualified, time-bound numbers or remove them.</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client logo strip on the homepage and the Services hub.</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Align Tilz Collection copy on tilzgroup.com to match the real storefront positioning.</w:t>
      </w:r>
    </w:p>
    <w:p w:rsidR="00000000" w:rsidDel="00000000" w:rsidP="00000000" w:rsidRDefault="00000000" w:rsidRPr="00000000" w14:paraId="00000148">
      <w:pPr>
        <w:pStyle w:val="Heading3"/>
        <w:spacing w:after="100" w:before="200" w:lineRule="auto"/>
        <w:rPr/>
      </w:pPr>
      <w:r w:rsidDel="00000000" w:rsidR="00000000" w:rsidRPr="00000000">
        <w:rPr>
          <w:rtl w:val="0"/>
        </w:rPr>
        <w:t xml:space="preserve">Weeks 3–4 — SEO foundations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Unique title, meta description, H1 and canonical for every page.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Organization, LocalBusiness, Service and BreadcrumbList structured data.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sitemap.xml in GSC / Bing Webmaster Tools.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keyword map for the three service verticals (ecommerce consulting, 3PL, digital trade).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 the three advertised insights articles. Add one more per fortnight thereafter.</w:t>
      </w:r>
    </w:p>
    <w:p w:rsidR="00000000" w:rsidDel="00000000" w:rsidP="00000000" w:rsidRDefault="00000000" w:rsidRPr="00000000" w14:paraId="0000014E">
      <w:pPr>
        <w:pStyle w:val="Heading3"/>
        <w:spacing w:after="100" w:before="200" w:lineRule="auto"/>
        <w:rPr/>
      </w:pPr>
      <w:r w:rsidDel="00000000" w:rsidR="00000000" w:rsidRPr="00000000">
        <w:rPr>
          <w:rtl w:val="0"/>
        </w:rPr>
        <w:t xml:space="preserve">Weeks 5–8 — conversion</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typical engagement / pricing band panels on the three service pages.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Calendly / meeting-booking tool for qualified inbounds, replacing “Book a Strategy Call” form redirects.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case studies — ideally two per service. Anonymised is fine to start; named is much stronger once consent is in place.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B2B qualification fields to the Contact form and route by subject (consulting / 3PL / Hercommerce).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hosting keep-warm to eliminate cold-start waits.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a full Lighthouse / accessibility audit and close any remaining gaps.</w:t>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pacing w:after="180" w:before="360" w:lineRule="auto"/>
        <w:rPr/>
      </w:pPr>
      <w:r w:rsidDel="00000000" w:rsidR="00000000" w:rsidRPr="00000000">
        <w:rPr>
          <w:rtl w:val="0"/>
        </w:rPr>
        <w:t xml:space="preserve">8. Appendix — what was checked</w:t>
      </w:r>
    </w:p>
    <w:p w:rsidR="00000000" w:rsidDel="00000000" w:rsidP="00000000" w:rsidRDefault="00000000" w:rsidRPr="00000000" w14:paraId="00000157">
      <w:pPr>
        <w:pStyle w:val="Heading3"/>
        <w:spacing w:after="100" w:before="200" w:lineRule="auto"/>
        <w:rPr/>
      </w:pPr>
      <w:r w:rsidDel="00000000" w:rsidR="00000000" w:rsidRPr="00000000">
        <w:rPr>
          <w:rtl w:val="0"/>
        </w:rPr>
        <w:t xml:space="preserve">Pages visited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 (homepage)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https://tilzgroup.com/about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https://tilzgroup.com/contact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https://tilzgroup.com/brands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https://tilzgroup.com/services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https://tilzgroup.com/services/ecommerce-consulting</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https://tilzgroup.com/services/3pl-logistics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https://tilzgroup.com/services/hercommerce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https://tilzgroup.com/insights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https://tilzgroup.com/insights/export-pricing-strategy (404)</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https://tilzgroup.com/partnerships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https://tilzgroup.com/privacy-policy (404)</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https://tilzgroup.com/terms (404)</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https://3pl.tilzgroup.com/ (client portal, login page)</w:t>
      </w:r>
    </w:p>
    <w:p w:rsidR="00000000" w:rsidDel="00000000" w:rsidP="00000000" w:rsidRDefault="00000000" w:rsidRPr="00000000" w14:paraId="00000166">
      <w:pPr>
        <w:pStyle w:val="Heading3"/>
        <w:spacing w:after="100" w:before="200" w:lineRule="auto"/>
        <w:rPr/>
      </w:pPr>
      <w:r w:rsidDel="00000000" w:rsidR="00000000" w:rsidRPr="00000000">
        <w:rPr>
          <w:rtl w:val="0"/>
        </w:rPr>
        <w:t xml:space="preserve">Signals captured</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&lt;title&gt;, meta description, canonical, robots, og:*, twitter:*, viewport, generator.</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Heading hierarchy across homepage, services and content pages.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 SVG count, alt-attribute presence.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data presence (none found).</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 header and footer link inventory — including broken links identified in section 3.1.</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landmarks, skip-link, labelled buttons and links.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timings (cold load ~21s, warm load ~500ms, TTFB ~170ms).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 subdomain audit (3pl.tilzgroup.com).</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Cross-check of sister brand site (tilzcollection.co.uk) for brand-description consistency.</w:t>
      </w:r>
    </w:p>
    <w:p w:rsidR="00000000" w:rsidDel="00000000" w:rsidP="00000000" w:rsidRDefault="00000000" w:rsidRPr="00000000" w14:paraId="00000170">
      <w:pPr>
        <w:pStyle w:val="Heading3"/>
        <w:spacing w:after="100" w:before="200" w:lineRule="auto"/>
        <w:rPr/>
      </w:pPr>
      <w:r w:rsidDel="00000000" w:rsidR="00000000" w:rsidRPr="00000000">
        <w:rPr>
          <w:rtl w:val="0"/>
        </w:rPr>
        <w:t xml:space="preserve">Not yet checked (recommended follow-ups)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Fresh Lighthouse / PageSpeed Insights run from a clean device.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Axe DevTools accessibility audit.</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robots.txt and sitemap.xml contents.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device testing on iOS + Android (viewport zoom, CTA usability, long-form page scroll).</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 newsletter journeys (none visible from the site; investigate).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Backlink profile (via Ahrefs / Semrush) to assess SEO authority baseline.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Search Console coverage and indexation report.</w:t>
      </w:r>
    </w:p>
    <w:p w:rsidR="00000000" w:rsidDel="00000000" w:rsidP="00000000" w:rsidRDefault="00000000" w:rsidRPr="00000000" w14:paraId="00000178">
      <w:pPr>
        <w:spacing w:before="600" w:lineRule="auto"/>
        <w:jc w:val="center"/>
        <w:rPr/>
      </w:pPr>
      <w:r w:rsidDel="00000000" w:rsidR="00000000" w:rsidRPr="00000000">
        <w:rPr>
          <w:i w:val="1"/>
          <w:iCs w:val="1"/>
          <w:color w:val="555555"/>
          <w:rtl w:val="0"/>
        </w:rPr>
        <w:t xml:space="preserve">— End of report —</w:t>
      </w:r>
      <w:r w:rsidDel="00000000" w:rsidR="00000000" w:rsidRPr="00000000">
        <w:rPr>
          <w:rtl w:val="0"/>
        </w:rPr>
      </w:r>
    </w:p>
    <w:sectPr>
      <w:headerReference r:id="rId6" w:type="default"/>
      <w:footerReference r:id="rId7"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jc w:val="center"/>
      <w:rPr/>
    </w:pPr>
    <w:r w:rsidDel="00000000" w:rsidR="00000000" w:rsidRPr="00000000">
      <w:rPr>
        <w:color w:val="555555"/>
        <w:sz w:val="18"/>
        <w:szCs w:val="18"/>
        <w:rtl w:val="0"/>
      </w:rPr>
      <w:t xml:space="preserve">Page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jc w:val="right"/>
      <w:rPr/>
    </w:pPr>
    <w:r w:rsidDel="00000000" w:rsidR="00000000" w:rsidRPr="00000000">
      <w:rPr>
        <w:color w:val="555555"/>
        <w:sz w:val="18"/>
        <w:szCs w:val="18"/>
        <w:rtl w:val="0"/>
      </w:rPr>
      <w:t xml:space="preserve">Tilz Group — Website Review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0f1f3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f1f3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