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40C1" w14:textId="77777777" w:rsidR="00852609" w:rsidRDefault="00825853">
      <w:pPr>
        <w:jc w:val="center"/>
      </w:pPr>
      <w:r>
        <w:rPr>
          <w:b/>
          <w:sz w:val="36"/>
        </w:rPr>
        <w:t>PHARMACOVIGILANCE INTERNSHIP – TASK 1</w:t>
      </w:r>
    </w:p>
    <w:p w14:paraId="051C17B7" w14:textId="77777777" w:rsidR="00852609" w:rsidRDefault="00825853">
      <w:pPr>
        <w:jc w:val="center"/>
      </w:pPr>
      <w:r>
        <w:rPr>
          <w:b/>
          <w:sz w:val="28"/>
        </w:rPr>
        <w:t>ADR Identification Basics</w:t>
      </w:r>
    </w:p>
    <w:p w14:paraId="21C674AA" w14:textId="77777777" w:rsidR="00852609" w:rsidRPr="002E5EEB" w:rsidRDefault="00825853">
      <w:pPr>
        <w:jc w:val="center"/>
        <w:rPr>
          <w:rFonts w:asciiTheme="minorHAnsi" w:hAnsiTheme="minorHAnsi"/>
        </w:rPr>
      </w:pPr>
      <w:r w:rsidRPr="002E5EEB">
        <w:rPr>
          <w:rFonts w:asciiTheme="minorHAnsi" w:hAnsiTheme="minorHAnsi"/>
          <w:i/>
        </w:rPr>
        <w:t>Patient Case Analysis and Suspected Drug Identification</w:t>
      </w:r>
    </w:p>
    <w:p w14:paraId="5576658A" w14:textId="77777777" w:rsidR="00852609" w:rsidRPr="002E5EEB" w:rsidRDefault="00825853">
      <w:pPr>
        <w:pStyle w:val="Heading1"/>
      </w:pPr>
      <w:r>
        <w:t>1</w:t>
      </w:r>
      <w:r w:rsidRPr="002E5EEB">
        <w:t>. Objective</w:t>
      </w:r>
    </w:p>
    <w:p w14:paraId="3A22396C" w14:textId="77777777" w:rsidR="00852609" w:rsidRDefault="00825853">
      <w:r>
        <w:t>To analyze the patient scenario, review the reported symptoms, medication history and timeline, identify potential adverse drug reactions (ADRs), and determine the suspected drug based on the available case information.</w:t>
      </w:r>
    </w:p>
    <w:p w14:paraId="4E01B95A" w14:textId="77777777" w:rsidR="00852609" w:rsidRDefault="00825853">
      <w:pPr>
        <w:pStyle w:val="Heading1"/>
      </w:pPr>
      <w:r>
        <w:t>2. Patient Scenario</w:t>
      </w:r>
    </w:p>
    <w:tbl>
      <w:tblPr>
        <w:tblStyle w:val="TableGrid"/>
        <w:tblW w:w="0" w:type="auto"/>
        <w:jc w:val="center"/>
        <w:tblLook w:val="04A0" w:firstRow="1" w:lastRow="0" w:firstColumn="1" w:lastColumn="0" w:noHBand="0" w:noVBand="1"/>
      </w:tblPr>
      <w:tblGrid>
        <w:gridCol w:w="5112"/>
        <w:gridCol w:w="5112"/>
      </w:tblGrid>
      <w:tr w:rsidR="00852609" w14:paraId="76960D32" w14:textId="77777777">
        <w:trPr>
          <w:jc w:val="center"/>
        </w:trPr>
        <w:tc>
          <w:tcPr>
            <w:tcW w:w="5112" w:type="dxa"/>
            <w:shd w:val="clear" w:color="auto" w:fill="EAF2F8"/>
            <w:vAlign w:val="center"/>
          </w:tcPr>
          <w:p w14:paraId="333098B9" w14:textId="77777777" w:rsidR="00852609" w:rsidRDefault="00825853">
            <w:r>
              <w:rPr>
                <w:b/>
                <w:sz w:val="19"/>
              </w:rPr>
              <w:t>Parameter</w:t>
            </w:r>
          </w:p>
        </w:tc>
        <w:tc>
          <w:tcPr>
            <w:tcW w:w="5112" w:type="dxa"/>
            <w:shd w:val="clear" w:color="auto" w:fill="EAF2F8"/>
            <w:vAlign w:val="center"/>
          </w:tcPr>
          <w:p w14:paraId="6A5FC1AE" w14:textId="77777777" w:rsidR="00852609" w:rsidRDefault="00825853">
            <w:r>
              <w:rPr>
                <w:b/>
                <w:sz w:val="19"/>
              </w:rPr>
              <w:t>Case Information</w:t>
            </w:r>
          </w:p>
        </w:tc>
      </w:tr>
      <w:tr w:rsidR="00852609" w14:paraId="4E31BE72" w14:textId="77777777">
        <w:trPr>
          <w:jc w:val="center"/>
        </w:trPr>
        <w:tc>
          <w:tcPr>
            <w:tcW w:w="5112" w:type="dxa"/>
            <w:vAlign w:val="center"/>
          </w:tcPr>
          <w:p w14:paraId="758520F6" w14:textId="77777777" w:rsidR="00852609" w:rsidRDefault="00825853">
            <w:r>
              <w:rPr>
                <w:sz w:val="19"/>
              </w:rPr>
              <w:t>Patient</w:t>
            </w:r>
          </w:p>
        </w:tc>
        <w:tc>
          <w:tcPr>
            <w:tcW w:w="5112" w:type="dxa"/>
            <w:vAlign w:val="center"/>
          </w:tcPr>
          <w:p w14:paraId="0F4E697E" w14:textId="77777777" w:rsidR="00852609" w:rsidRDefault="00825853">
            <w:r>
              <w:rPr>
                <w:sz w:val="19"/>
              </w:rPr>
              <w:t>45-year-old female</w:t>
            </w:r>
          </w:p>
        </w:tc>
      </w:tr>
      <w:tr w:rsidR="00852609" w14:paraId="72196A34" w14:textId="77777777">
        <w:trPr>
          <w:jc w:val="center"/>
        </w:trPr>
        <w:tc>
          <w:tcPr>
            <w:tcW w:w="5112" w:type="dxa"/>
            <w:vAlign w:val="center"/>
          </w:tcPr>
          <w:p w14:paraId="6563F3AD" w14:textId="77777777" w:rsidR="00852609" w:rsidRDefault="00825853">
            <w:r>
              <w:rPr>
                <w:sz w:val="19"/>
              </w:rPr>
              <w:t>Presenting symptoms</w:t>
            </w:r>
          </w:p>
        </w:tc>
        <w:tc>
          <w:tcPr>
            <w:tcW w:w="5112" w:type="dxa"/>
            <w:vAlign w:val="center"/>
          </w:tcPr>
          <w:p w14:paraId="46883300" w14:textId="77777777" w:rsidR="00852609" w:rsidRDefault="00825853">
            <w:r>
              <w:rPr>
                <w:sz w:val="19"/>
              </w:rPr>
              <w:t>Rash, itching, nausea, and dizziness</w:t>
            </w:r>
          </w:p>
        </w:tc>
      </w:tr>
      <w:tr w:rsidR="00852609" w14:paraId="65CF2104" w14:textId="77777777">
        <w:trPr>
          <w:jc w:val="center"/>
        </w:trPr>
        <w:tc>
          <w:tcPr>
            <w:tcW w:w="5112" w:type="dxa"/>
            <w:vAlign w:val="center"/>
          </w:tcPr>
          <w:p w14:paraId="540C399C" w14:textId="77777777" w:rsidR="00852609" w:rsidRDefault="00825853">
            <w:r>
              <w:rPr>
                <w:sz w:val="19"/>
              </w:rPr>
              <w:t>Medication history</w:t>
            </w:r>
          </w:p>
        </w:tc>
        <w:tc>
          <w:tcPr>
            <w:tcW w:w="5112" w:type="dxa"/>
            <w:vAlign w:val="center"/>
          </w:tcPr>
          <w:p w14:paraId="740B0516" w14:textId="77777777" w:rsidR="00852609" w:rsidRDefault="00825853">
            <w:r>
              <w:rPr>
                <w:sz w:val="19"/>
              </w:rPr>
              <w:t>Amoxicillin (started 5 days ago); paracetamol (as needed)</w:t>
            </w:r>
          </w:p>
        </w:tc>
      </w:tr>
      <w:tr w:rsidR="00852609" w14:paraId="3271D7EB" w14:textId="77777777">
        <w:trPr>
          <w:jc w:val="center"/>
        </w:trPr>
        <w:tc>
          <w:tcPr>
            <w:tcW w:w="5112" w:type="dxa"/>
            <w:vAlign w:val="center"/>
          </w:tcPr>
          <w:p w14:paraId="5632723D" w14:textId="77777777" w:rsidR="00852609" w:rsidRDefault="00825853">
            <w:r>
              <w:rPr>
                <w:sz w:val="19"/>
              </w:rPr>
              <w:t>Day -5</w:t>
            </w:r>
          </w:p>
        </w:tc>
        <w:tc>
          <w:tcPr>
            <w:tcW w:w="5112" w:type="dxa"/>
            <w:vAlign w:val="center"/>
          </w:tcPr>
          <w:p w14:paraId="68557B8E" w14:textId="77777777" w:rsidR="00852609" w:rsidRDefault="00825853">
            <w:r>
              <w:rPr>
                <w:sz w:val="19"/>
              </w:rPr>
              <w:t>Amoxicillin started</w:t>
            </w:r>
          </w:p>
        </w:tc>
      </w:tr>
      <w:tr w:rsidR="00852609" w14:paraId="6CE1CA01" w14:textId="77777777">
        <w:trPr>
          <w:jc w:val="center"/>
        </w:trPr>
        <w:tc>
          <w:tcPr>
            <w:tcW w:w="5112" w:type="dxa"/>
            <w:vAlign w:val="center"/>
          </w:tcPr>
          <w:p w14:paraId="54752A56" w14:textId="77777777" w:rsidR="00852609" w:rsidRDefault="00825853">
            <w:r>
              <w:rPr>
                <w:sz w:val="19"/>
              </w:rPr>
              <w:t>Day -2</w:t>
            </w:r>
          </w:p>
        </w:tc>
        <w:tc>
          <w:tcPr>
            <w:tcW w:w="5112" w:type="dxa"/>
            <w:vAlign w:val="center"/>
          </w:tcPr>
          <w:p w14:paraId="2DE60886" w14:textId="77777777" w:rsidR="00852609" w:rsidRDefault="00825853">
            <w:r>
              <w:rPr>
                <w:sz w:val="19"/>
              </w:rPr>
              <w:t>Symptoms began</w:t>
            </w:r>
          </w:p>
        </w:tc>
      </w:tr>
      <w:tr w:rsidR="00852609" w14:paraId="4B07E235" w14:textId="77777777">
        <w:trPr>
          <w:jc w:val="center"/>
        </w:trPr>
        <w:tc>
          <w:tcPr>
            <w:tcW w:w="5112" w:type="dxa"/>
            <w:vAlign w:val="center"/>
          </w:tcPr>
          <w:p w14:paraId="2D0F7396" w14:textId="77777777" w:rsidR="00852609" w:rsidRDefault="00825853">
            <w:r>
              <w:rPr>
                <w:sz w:val="19"/>
              </w:rPr>
              <w:t>Day 0</w:t>
            </w:r>
          </w:p>
        </w:tc>
        <w:tc>
          <w:tcPr>
            <w:tcW w:w="5112" w:type="dxa"/>
            <w:vAlign w:val="center"/>
          </w:tcPr>
          <w:p w14:paraId="44D218A2" w14:textId="77777777" w:rsidR="00852609" w:rsidRDefault="00825853">
            <w:r>
              <w:rPr>
                <w:sz w:val="19"/>
              </w:rPr>
              <w:t>Symptoms worsened</w:t>
            </w:r>
          </w:p>
        </w:tc>
      </w:tr>
    </w:tbl>
    <w:p w14:paraId="087DDF8D" w14:textId="77777777" w:rsidR="00852609" w:rsidRDefault="00825853">
      <w:pPr>
        <w:pStyle w:val="Heading1"/>
      </w:pPr>
      <w:r>
        <w:t>3. Symptom Review</w:t>
      </w:r>
    </w:p>
    <w:p w14:paraId="5FF5E4F6" w14:textId="77777777" w:rsidR="00852609" w:rsidRDefault="00825853">
      <w:r>
        <w:t>The patient developed rash, itching, nausea, and dizziness after starting amoxicillin. These symptoms represent reported adverse events that require assessment for a possible relationship to the medication.</w:t>
      </w:r>
    </w:p>
    <w:p w14:paraId="775D88CE" w14:textId="77777777" w:rsidR="00852609" w:rsidRDefault="00825853">
      <w:pPr>
        <w:pStyle w:val="Heading1"/>
      </w:pPr>
      <w:r>
        <w:t>4. Medication and Timeline Analysis</w:t>
      </w:r>
    </w:p>
    <w:p w14:paraId="5A564610" w14:textId="77777777" w:rsidR="00852609" w:rsidRDefault="00825853">
      <w:r>
        <w:t>Amoxicillin was started on Day -5. The symptoms began on Day -2, approximately three days after initiation of amoxicillin, and subsequently worsened by Day 0. This temporal sequence supports a possible relationship between amoxicillin exposure and the reported symptoms.</w:t>
      </w:r>
    </w:p>
    <w:p w14:paraId="3ACABDFD" w14:textId="77777777" w:rsidR="00852609" w:rsidRDefault="00825853">
      <w:r>
        <w:t>Paracetamol was also reported as an as-needed medication. However, the available scenario does not provide a start date, dose, frequency, or timing of paracetamol use in relation to symptom onset. Therefore, no definitive conclusion about paracetamol should be made from the available information.</w:t>
      </w:r>
    </w:p>
    <w:p w14:paraId="0EE75526" w14:textId="77777777" w:rsidR="00852609" w:rsidRDefault="00825853">
      <w:pPr>
        <w:pStyle w:val="Heading1"/>
      </w:pPr>
      <w:r>
        <w:t>5. ADR Identification</w:t>
      </w:r>
    </w:p>
    <w:tbl>
      <w:tblPr>
        <w:tblStyle w:val="TableGrid"/>
        <w:tblW w:w="0" w:type="auto"/>
        <w:tblLook w:val="04A0" w:firstRow="1" w:lastRow="0" w:firstColumn="1" w:lastColumn="0" w:noHBand="0" w:noVBand="1"/>
      </w:tblPr>
      <w:tblGrid>
        <w:gridCol w:w="3408"/>
        <w:gridCol w:w="3408"/>
        <w:gridCol w:w="3408"/>
      </w:tblGrid>
      <w:tr w:rsidR="00852609" w14:paraId="381C5637" w14:textId="77777777">
        <w:tc>
          <w:tcPr>
            <w:tcW w:w="3408" w:type="dxa"/>
            <w:shd w:val="clear" w:color="auto" w:fill="EAF2F8"/>
            <w:vAlign w:val="center"/>
          </w:tcPr>
          <w:p w14:paraId="5BBA5C28" w14:textId="77777777" w:rsidR="00852609" w:rsidRDefault="00825853">
            <w:r>
              <w:rPr>
                <w:b/>
                <w:sz w:val="19"/>
              </w:rPr>
              <w:t>Reported Symptom</w:t>
            </w:r>
          </w:p>
        </w:tc>
        <w:tc>
          <w:tcPr>
            <w:tcW w:w="3408" w:type="dxa"/>
            <w:shd w:val="clear" w:color="auto" w:fill="EAF2F8"/>
            <w:vAlign w:val="center"/>
          </w:tcPr>
          <w:p w14:paraId="176E6411" w14:textId="77777777" w:rsidR="00852609" w:rsidRDefault="00825853">
            <w:r>
              <w:rPr>
                <w:b/>
                <w:sz w:val="19"/>
              </w:rPr>
              <w:t>Potential ADR?</w:t>
            </w:r>
          </w:p>
        </w:tc>
        <w:tc>
          <w:tcPr>
            <w:tcW w:w="3408" w:type="dxa"/>
            <w:shd w:val="clear" w:color="auto" w:fill="EAF2F8"/>
            <w:vAlign w:val="center"/>
          </w:tcPr>
          <w:p w14:paraId="0101AB7C" w14:textId="77777777" w:rsidR="00852609" w:rsidRDefault="00825853">
            <w:r>
              <w:rPr>
                <w:b/>
                <w:sz w:val="19"/>
              </w:rPr>
              <w:t>Assessment</w:t>
            </w:r>
          </w:p>
        </w:tc>
      </w:tr>
      <w:tr w:rsidR="00852609" w14:paraId="0DDEB022" w14:textId="77777777">
        <w:tc>
          <w:tcPr>
            <w:tcW w:w="3408" w:type="dxa"/>
            <w:vAlign w:val="center"/>
          </w:tcPr>
          <w:p w14:paraId="32244F3A" w14:textId="77777777" w:rsidR="00852609" w:rsidRDefault="00825853">
            <w:r>
              <w:rPr>
                <w:sz w:val="19"/>
              </w:rPr>
              <w:t>Rash</w:t>
            </w:r>
          </w:p>
        </w:tc>
        <w:tc>
          <w:tcPr>
            <w:tcW w:w="3408" w:type="dxa"/>
            <w:vAlign w:val="center"/>
          </w:tcPr>
          <w:p w14:paraId="360041CE" w14:textId="77777777" w:rsidR="00852609" w:rsidRDefault="00825853">
            <w:r>
              <w:rPr>
                <w:sz w:val="19"/>
              </w:rPr>
              <w:t>Yes</w:t>
            </w:r>
          </w:p>
        </w:tc>
        <w:tc>
          <w:tcPr>
            <w:tcW w:w="3408" w:type="dxa"/>
            <w:vAlign w:val="center"/>
          </w:tcPr>
          <w:p w14:paraId="42E95E97" w14:textId="77777777" w:rsidR="00852609" w:rsidRDefault="00825853">
            <w:r>
              <w:rPr>
                <w:sz w:val="19"/>
              </w:rPr>
              <w:t>Potential drug-related adverse reaction; temporal association with amoxicillin.</w:t>
            </w:r>
          </w:p>
        </w:tc>
      </w:tr>
      <w:tr w:rsidR="00852609" w14:paraId="7A6A6C07" w14:textId="77777777">
        <w:tc>
          <w:tcPr>
            <w:tcW w:w="3408" w:type="dxa"/>
            <w:vAlign w:val="center"/>
          </w:tcPr>
          <w:p w14:paraId="3317C3B2" w14:textId="77777777" w:rsidR="00852609" w:rsidRDefault="00825853">
            <w:r>
              <w:rPr>
                <w:sz w:val="19"/>
              </w:rPr>
              <w:t>Itching</w:t>
            </w:r>
          </w:p>
        </w:tc>
        <w:tc>
          <w:tcPr>
            <w:tcW w:w="3408" w:type="dxa"/>
            <w:vAlign w:val="center"/>
          </w:tcPr>
          <w:p w14:paraId="31BB581C" w14:textId="77777777" w:rsidR="00852609" w:rsidRDefault="00825853">
            <w:r>
              <w:rPr>
                <w:sz w:val="19"/>
              </w:rPr>
              <w:t>Yes</w:t>
            </w:r>
          </w:p>
        </w:tc>
        <w:tc>
          <w:tcPr>
            <w:tcW w:w="3408" w:type="dxa"/>
            <w:vAlign w:val="center"/>
          </w:tcPr>
          <w:p w14:paraId="7B2FF8D8" w14:textId="77777777" w:rsidR="00852609" w:rsidRDefault="00825853">
            <w:r>
              <w:rPr>
                <w:sz w:val="19"/>
              </w:rPr>
              <w:t>Potential drug-related adverse reaction occurring with the rash.</w:t>
            </w:r>
          </w:p>
        </w:tc>
      </w:tr>
      <w:tr w:rsidR="00852609" w14:paraId="76D9A8D0" w14:textId="77777777">
        <w:tc>
          <w:tcPr>
            <w:tcW w:w="3408" w:type="dxa"/>
            <w:vAlign w:val="center"/>
          </w:tcPr>
          <w:p w14:paraId="5FBF4898" w14:textId="77777777" w:rsidR="00852609" w:rsidRDefault="00825853">
            <w:r>
              <w:rPr>
                <w:sz w:val="19"/>
              </w:rPr>
              <w:t>Nausea</w:t>
            </w:r>
          </w:p>
        </w:tc>
        <w:tc>
          <w:tcPr>
            <w:tcW w:w="3408" w:type="dxa"/>
            <w:vAlign w:val="center"/>
          </w:tcPr>
          <w:p w14:paraId="4850D964" w14:textId="77777777" w:rsidR="00852609" w:rsidRDefault="00825853">
            <w:r>
              <w:rPr>
                <w:sz w:val="19"/>
              </w:rPr>
              <w:t>Yes</w:t>
            </w:r>
          </w:p>
        </w:tc>
        <w:tc>
          <w:tcPr>
            <w:tcW w:w="3408" w:type="dxa"/>
            <w:vAlign w:val="center"/>
          </w:tcPr>
          <w:p w14:paraId="60B0B9ED" w14:textId="77777777" w:rsidR="00852609" w:rsidRDefault="00825853">
            <w:r>
              <w:rPr>
                <w:sz w:val="19"/>
              </w:rPr>
              <w:t>Potential adverse reaction; relationship is possible based on the available timeline.</w:t>
            </w:r>
          </w:p>
        </w:tc>
      </w:tr>
      <w:tr w:rsidR="00852609" w14:paraId="17897C63" w14:textId="77777777">
        <w:tc>
          <w:tcPr>
            <w:tcW w:w="3408" w:type="dxa"/>
            <w:vAlign w:val="center"/>
          </w:tcPr>
          <w:p w14:paraId="172E2D19" w14:textId="77777777" w:rsidR="00852609" w:rsidRDefault="00825853">
            <w:r>
              <w:rPr>
                <w:sz w:val="19"/>
              </w:rPr>
              <w:t>Dizziness</w:t>
            </w:r>
          </w:p>
        </w:tc>
        <w:tc>
          <w:tcPr>
            <w:tcW w:w="3408" w:type="dxa"/>
            <w:vAlign w:val="center"/>
          </w:tcPr>
          <w:p w14:paraId="6184E362" w14:textId="77777777" w:rsidR="00852609" w:rsidRDefault="00825853">
            <w:r>
              <w:rPr>
                <w:sz w:val="19"/>
              </w:rPr>
              <w:t>Yes</w:t>
            </w:r>
          </w:p>
        </w:tc>
        <w:tc>
          <w:tcPr>
            <w:tcW w:w="3408" w:type="dxa"/>
            <w:vAlign w:val="center"/>
          </w:tcPr>
          <w:p w14:paraId="4214157F" w14:textId="77777777" w:rsidR="00852609" w:rsidRDefault="00825853">
            <w:r>
              <w:rPr>
                <w:sz w:val="19"/>
              </w:rPr>
              <w:t>Potential adverse reaction; relationship is possible based on the available timeline.</w:t>
            </w:r>
          </w:p>
        </w:tc>
      </w:tr>
    </w:tbl>
    <w:p w14:paraId="10758DE0" w14:textId="77777777" w:rsidR="00852609" w:rsidRDefault="00825853">
      <w:pPr>
        <w:pStyle w:val="Heading1"/>
      </w:pPr>
      <w:r>
        <w:lastRenderedPageBreak/>
        <w:t>6. Suspected Drug</w:t>
      </w:r>
    </w:p>
    <w:p w14:paraId="08D08ECA" w14:textId="77777777" w:rsidR="00852609" w:rsidRDefault="00825853">
      <w:r>
        <w:rPr>
          <w:b/>
        </w:rPr>
        <w:t>Suspected drug: Amoxicillin</w:t>
      </w:r>
    </w:p>
    <w:p w14:paraId="440288A4" w14:textId="77777777" w:rsidR="00852609" w:rsidRDefault="00825853">
      <w:r>
        <w:t>Amoxicillin is the primary suspected drug because it was started five days before the assessment, the symptoms began three days after initiation, and the symptoms subsequently worsened. The available information supports a suspected relationship, but causality cannot be confirmed from this limited case alone.</w:t>
      </w:r>
    </w:p>
    <w:p w14:paraId="3040CA54" w14:textId="77777777" w:rsidR="00852609" w:rsidRDefault="00825853">
      <w:pPr>
        <w:pStyle w:val="Heading1"/>
      </w:pPr>
      <w:r>
        <w:t>7. Causality Considerations</w:t>
      </w:r>
    </w:p>
    <w:p w14:paraId="409ECEAF" w14:textId="77777777" w:rsidR="00852609" w:rsidRDefault="00825853">
      <w:pPr>
        <w:pStyle w:val="ListBullet"/>
      </w:pPr>
      <w:r>
        <w:t>Temporal relationship: Present — symptoms began after amoxicillin was started.</w:t>
      </w:r>
    </w:p>
    <w:p w14:paraId="276BE512" w14:textId="77777777" w:rsidR="00852609" w:rsidRDefault="00825853">
      <w:pPr>
        <w:pStyle w:val="ListBullet"/>
      </w:pPr>
      <w:r>
        <w:t>Dechallenge: Not provided — there is no information about whether symptoms improved after stopping amoxicillin.</w:t>
      </w:r>
    </w:p>
    <w:p w14:paraId="713FA0AE" w14:textId="77777777" w:rsidR="00852609" w:rsidRDefault="00825853">
      <w:pPr>
        <w:pStyle w:val="ListBullet"/>
      </w:pPr>
      <w:r>
        <w:t>Rechallenge: Not provided.</w:t>
      </w:r>
    </w:p>
    <w:p w14:paraId="31041571" w14:textId="77777777" w:rsidR="00852609" w:rsidRDefault="00825853">
      <w:pPr>
        <w:pStyle w:val="ListBullet"/>
      </w:pPr>
      <w:r>
        <w:t>Alternative causes: Not described in the case.</w:t>
      </w:r>
    </w:p>
    <w:p w14:paraId="04B76EFD" w14:textId="77777777" w:rsidR="00852609" w:rsidRDefault="00825853">
      <w:pPr>
        <w:pStyle w:val="ListBullet"/>
      </w:pPr>
      <w:r>
        <w:t>Concomitant medication: Paracetamol was used as needed, but its timing and exposure details are not provided.</w:t>
      </w:r>
    </w:p>
    <w:p w14:paraId="0C2998B6" w14:textId="77777777" w:rsidR="00852609" w:rsidRDefault="00825853">
      <w:pPr>
        <w:pStyle w:val="Heading1"/>
      </w:pPr>
      <w:r>
        <w:t>8. Overall Assessment</w:t>
      </w:r>
    </w:p>
    <w:p w14:paraId="32D42575" w14:textId="77777777" w:rsidR="00852609" w:rsidRDefault="00825853">
      <w:r>
        <w:t>Based on the information provided, the patient experienced rash, itching, nausea, and dizziness after initiation of amoxicillin. Amoxicillin is therefore identified as the suspected drug. The temporal association supports a possible drug-related relationship, but the case information is insufficient to establish definite causality.</w:t>
      </w:r>
    </w:p>
    <w:p w14:paraId="0FADBAD8" w14:textId="77777777" w:rsidR="00852609" w:rsidRDefault="00825853">
      <w:pPr>
        <w:pStyle w:val="Heading1"/>
      </w:pPr>
      <w:r>
        <w:t>9. Conclusion</w:t>
      </w:r>
    </w:p>
    <w:p w14:paraId="16E5B2EF" w14:textId="77777777" w:rsidR="00852609" w:rsidRDefault="00825853">
      <w:r>
        <w:t>The Task 1 case demonstrates the basic process of ADR identification by reviewing symptoms, medication history, and the treatment timeline. The reported symptoms are potential ADRs, and amoxicillin is the suspected drug based primarily on the temporal relationship between drug initiation and symptom onset. Additional information such as dechallenge, rechallenge, relevant medical history, and alternative causes would be useful for a more complete assessment.</w:t>
      </w:r>
    </w:p>
    <w:p w14:paraId="050E32BA" w14:textId="77777777" w:rsidR="00852609" w:rsidRDefault="00825853">
      <w:pPr>
        <w:pStyle w:val="Heading1"/>
      </w:pPr>
      <w:r>
        <w:t>10. Key Pharmacovigilance Points</w:t>
      </w:r>
    </w:p>
    <w:p w14:paraId="0CBCAA05" w14:textId="77777777" w:rsidR="00852609" w:rsidRDefault="00825853">
      <w:pPr>
        <w:pStyle w:val="ListBullet"/>
      </w:pPr>
      <w:r>
        <w:t>An adverse event is any untoward medical occurrence following drug use; a causal relationship is not required to initially report it.</w:t>
      </w:r>
    </w:p>
    <w:p w14:paraId="3CD327E1" w14:textId="77777777" w:rsidR="00852609" w:rsidRDefault="00825853">
      <w:pPr>
        <w:pStyle w:val="ListBullet"/>
      </w:pPr>
      <w:r>
        <w:t>An ADR implies a suspected causal relationship between the drug and the reaction.</w:t>
      </w:r>
    </w:p>
    <w:p w14:paraId="0BADC712" w14:textId="77777777" w:rsidR="00852609" w:rsidRDefault="00825853">
      <w:pPr>
        <w:pStyle w:val="ListBullet"/>
      </w:pPr>
      <w:r>
        <w:t>The temporal relationship between drug exposure and event onset is an important part of causality assessment.</w:t>
      </w:r>
    </w:p>
    <w:p w14:paraId="24BAB955" w14:textId="77777777" w:rsidR="00852609" w:rsidRDefault="00825853">
      <w:pPr>
        <w:pStyle w:val="ListBullet"/>
      </w:pPr>
      <w:r>
        <w:t>Concomitant medicines should be reviewed when assessing a suspected ADR.</w:t>
      </w:r>
    </w:p>
    <w:p w14:paraId="2A64C9C5" w14:textId="77777777" w:rsidR="00852609" w:rsidRDefault="00825853">
      <w:pPr>
        <w:pStyle w:val="ListBullet"/>
      </w:pPr>
      <w:r>
        <w:t>Do not make a definitive causality conclusion when the available case information is incomplete.</w:t>
      </w:r>
    </w:p>
    <w:p w14:paraId="779D66E0" w14:textId="77777777" w:rsidR="00852609" w:rsidRDefault="00825853">
      <w:pPr>
        <w:pStyle w:val="Heading1"/>
      </w:pPr>
      <w:r>
        <w:t>11. Disclaimer</w:t>
      </w:r>
    </w:p>
    <w:p w14:paraId="6C80972F" w14:textId="77777777" w:rsidR="00852609" w:rsidRDefault="00825853">
      <w:r>
        <w:t>This report is based on the simulated Task 1 training scenario supplied for the Pharmacovigilance Internship. It is intended for educational and internship-submission purposes only and does not represent a real patient safety assessment.</w:t>
      </w:r>
    </w:p>
    <w:sectPr w:rsidR="00852609"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B4C38" w14:textId="77777777" w:rsidR="00825853" w:rsidRDefault="00825853">
      <w:pPr>
        <w:spacing w:after="0" w:line="240" w:lineRule="auto"/>
      </w:pPr>
      <w:r>
        <w:separator/>
      </w:r>
    </w:p>
  </w:endnote>
  <w:endnote w:type="continuationSeparator" w:id="0">
    <w:p w14:paraId="394B3D6B" w14:textId="77777777" w:rsidR="00825853" w:rsidRDefault="00825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31B0" w14:textId="77777777" w:rsidR="00852609" w:rsidRDefault="00825853">
    <w:pPr>
      <w:pStyle w:val="Footer"/>
      <w:jc w:val="center"/>
    </w:pPr>
    <w:r>
      <w:rPr>
        <w:sz w:val="16"/>
      </w:rPr>
      <w:t>Pharmacovigilance Internship – Task 1 | ADR Identification Basics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E2C8A" w14:textId="77777777" w:rsidR="00825853" w:rsidRDefault="00825853">
      <w:pPr>
        <w:spacing w:after="0" w:line="240" w:lineRule="auto"/>
      </w:pPr>
      <w:r>
        <w:separator/>
      </w:r>
    </w:p>
  </w:footnote>
  <w:footnote w:type="continuationSeparator" w:id="0">
    <w:p w14:paraId="2D684312" w14:textId="77777777" w:rsidR="00825853" w:rsidRDefault="00825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797323">
    <w:abstractNumId w:val="8"/>
  </w:num>
  <w:num w:numId="2" w16cid:durableId="1599096813">
    <w:abstractNumId w:val="6"/>
  </w:num>
  <w:num w:numId="3" w16cid:durableId="649752536">
    <w:abstractNumId w:val="5"/>
  </w:num>
  <w:num w:numId="4" w16cid:durableId="2024551456">
    <w:abstractNumId w:val="4"/>
  </w:num>
  <w:num w:numId="5" w16cid:durableId="76682025">
    <w:abstractNumId w:val="7"/>
  </w:num>
  <w:num w:numId="6" w16cid:durableId="610741243">
    <w:abstractNumId w:val="3"/>
  </w:num>
  <w:num w:numId="7" w16cid:durableId="875048663">
    <w:abstractNumId w:val="2"/>
  </w:num>
  <w:num w:numId="8" w16cid:durableId="647713932">
    <w:abstractNumId w:val="1"/>
  </w:num>
  <w:num w:numId="9" w16cid:durableId="127810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EEB"/>
    <w:rsid w:val="00326F90"/>
    <w:rsid w:val="00825853"/>
    <w:rsid w:val="00852609"/>
    <w:rsid w:val="00AA1D8D"/>
    <w:rsid w:val="00AD457F"/>
    <w:rsid w:val="00B47730"/>
    <w:rsid w:val="00CB0664"/>
    <w:rsid w:val="00F815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1E455"/>
  <w14:defaultImageDpi w14:val="300"/>
  <w15:docId w15:val="{5A62CAF0-A366-0141-A1D3-FED47757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D9B7A-6910-49D7-B988-663CDF624A5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bhaskarsonwane25@gmail.com</cp:lastModifiedBy>
  <cp:revision>2</cp:revision>
  <dcterms:created xsi:type="dcterms:W3CDTF">2026-10-03T08:46:00Z</dcterms:created>
  <dcterms:modified xsi:type="dcterms:W3CDTF">2026-10-03T08:46:00Z</dcterms:modified>
  <cp:category/>
</cp:coreProperties>
</file>