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2A" w:rsidRDefault="00C616EA">
      <w:r>
        <w:rPr>
          <w:noProof/>
          <w:lang w:eastAsia="en-IN" w:bidi="hi-IN"/>
        </w:rPr>
        <mc:AlternateContent>
          <mc:Choice Requires="wps">
            <w:drawing>
              <wp:anchor distT="0" distB="0" distL="114300" distR="114300" simplePos="0" relativeHeight="251659264" behindDoc="0" locked="0" layoutInCell="1" allowOverlap="1" wp14:anchorId="3D5D1794" wp14:editId="375E68E6">
                <wp:simplePos x="0" y="0"/>
                <wp:positionH relativeFrom="column">
                  <wp:posOffset>-104774</wp:posOffset>
                </wp:positionH>
                <wp:positionV relativeFrom="paragraph">
                  <wp:posOffset>1524000</wp:posOffset>
                </wp:positionV>
                <wp:extent cx="3162300" cy="13144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162300" cy="131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16EA" w:rsidRPr="00C27809" w:rsidRDefault="00C616EA"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Delegate Name: Parth Kulkarni</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School: DPS Bangalore South</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Country: Republic of India</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Committee: ECOFIN – Economic and Financial Affairs Council</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Agenda: Drop in global oil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25pt;margin-top:120pt;width:249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" fillcolor="white [3201]" strokeweight=".5pt">
                <v:textbox>
                  <w:txbxContent>
                    <w:p w:rsidR="00C616EA" w:rsidRPr="00C27809" w:rsidRDefault="00C616EA"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Delegate Name: Parth Kulkarni</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School: DPS Bangalore South</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Country: Republic of India</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Committee: ECOFIN – Economic and Financial Affairs Council</w:t>
                      </w:r>
                    </w:p>
                    <w:p w:rsidR="00F16D2B" w:rsidRPr="00C27809" w:rsidRDefault="00F16D2B" w:rsidP="00C27809">
                      <w:pPr>
                        <w:spacing w:after="0"/>
                        <w:rPr>
                          <w:rFonts w:ascii="Times New Roman" w:hAnsi="Times New Roman" w:cs="Times New Roman"/>
                          <w:i/>
                          <w:iCs/>
                          <w:sz w:val="24"/>
                          <w:szCs w:val="24"/>
                        </w:rPr>
                      </w:pPr>
                      <w:r w:rsidRPr="00C27809">
                        <w:rPr>
                          <w:rFonts w:ascii="Times New Roman" w:hAnsi="Times New Roman" w:cs="Times New Roman"/>
                          <w:i/>
                          <w:iCs/>
                          <w:sz w:val="24"/>
                          <w:szCs w:val="24"/>
                        </w:rPr>
                        <w:t>Agenda: Drop in global oil prices</w:t>
                      </w:r>
                    </w:p>
                  </w:txbxContent>
                </v:textbox>
              </v:shape>
            </w:pict>
          </mc:Fallback>
        </mc:AlternateContent>
      </w:r>
      <w:r w:rsidR="00D6092A">
        <w:t xml:space="preserve"> </w:t>
      </w:r>
      <w:r w:rsidR="00B01C49">
        <w:rPr>
          <w:noProof/>
          <w:lang w:eastAsia="en-IN" w:bidi="hi-IN"/>
        </w:rPr>
        <w:t xml:space="preserve"> </w:t>
      </w:r>
      <w:r w:rsidR="00B01C49">
        <w:rPr>
          <w:noProof/>
          <w:lang w:eastAsia="en-IN" w:bidi="hi-IN"/>
        </w:rPr>
        <w:drawing>
          <wp:inline distT="0" distB="0" distL="0" distR="0" wp14:anchorId="53060034" wp14:editId="2842A747">
            <wp:extent cx="1000125" cy="1390650"/>
            <wp:effectExtent l="0" t="0" r="9525" b="0"/>
            <wp:docPr id="1" name="Picture 1" descr="http://steel.gov.in/image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el.gov.in/images/Imag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0543" cy="1391231"/>
                    </a:xfrm>
                    <a:prstGeom prst="rect">
                      <a:avLst/>
                    </a:prstGeom>
                    <a:noFill/>
                    <a:ln>
                      <a:noFill/>
                    </a:ln>
                  </pic:spPr>
                </pic:pic>
              </a:graphicData>
            </a:graphic>
          </wp:inline>
        </w:drawing>
      </w:r>
      <w:r w:rsidR="00B01C49">
        <w:rPr>
          <w:noProof/>
          <w:lang w:eastAsia="en-IN" w:bidi="hi-IN"/>
        </w:rPr>
        <w:t xml:space="preserve">         </w:t>
      </w:r>
      <w:r w:rsidR="006620FD">
        <w:rPr>
          <w:noProof/>
          <w:lang w:eastAsia="en-IN" w:bidi="hi-IN"/>
        </w:rPr>
        <w:drawing>
          <wp:inline distT="0" distB="0" distL="0" distR="0" wp14:anchorId="4C5E5322" wp14:editId="59A82660">
            <wp:extent cx="3120531" cy="1260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try logo.jpg"/>
                    <pic:cNvPicPr/>
                  </pic:nvPicPr>
                  <pic:blipFill rotWithShape="1">
                    <a:blip r:embed="rId7">
                      <a:extLst>
                        <a:ext uri="{28A0092B-C50C-407E-A947-70E740481C1C}">
                          <a14:useLocalDpi xmlns:a14="http://schemas.microsoft.com/office/drawing/2010/main" val="0"/>
                        </a:ext>
                      </a:extLst>
                    </a:blip>
                    <a:srcRect l="18453" t="4200" r="2954" b="-5566"/>
                    <a:stretch/>
                  </pic:blipFill>
                  <pic:spPr bwMode="auto">
                    <a:xfrm>
                      <a:off x="0" y="0"/>
                      <a:ext cx="3253590" cy="1313726"/>
                    </a:xfrm>
                    <a:prstGeom prst="rect">
                      <a:avLst/>
                    </a:prstGeom>
                    <a:ln>
                      <a:noFill/>
                    </a:ln>
                    <a:extLst>
                      <a:ext uri="{53640926-AAD7-44D8-BBD7-CCE9431645EC}">
                        <a14:shadowObscured xmlns:a14="http://schemas.microsoft.com/office/drawing/2010/main"/>
                      </a:ext>
                    </a:extLst>
                  </pic:spPr>
                </pic:pic>
              </a:graphicData>
            </a:graphic>
          </wp:inline>
        </w:drawing>
      </w:r>
      <w:r w:rsidR="00B01C49">
        <w:rPr>
          <w:noProof/>
          <w:lang w:eastAsia="en-IN" w:bidi="hi-IN"/>
        </w:rPr>
        <w:t xml:space="preserve">        </w:t>
      </w:r>
      <w:r w:rsidR="00D6092A">
        <w:t xml:space="preserve"> </w:t>
      </w:r>
      <w:r w:rsidR="00B01C49">
        <w:rPr>
          <w:noProof/>
          <w:lang w:eastAsia="en-IN" w:bidi="hi-IN"/>
        </w:rPr>
        <w:t xml:space="preserve">         </w:t>
      </w:r>
      <w:r w:rsidR="000B6613">
        <w:rPr>
          <w:noProof/>
          <w:lang w:eastAsia="en-IN" w:bidi="hi-IN"/>
        </w:rPr>
        <w:drawing>
          <wp:inline distT="0" distB="0" distL="0" distR="0" wp14:anchorId="305E249F" wp14:editId="26AFC44D">
            <wp:extent cx="1590675" cy="118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png"/>
                    <pic:cNvPicPr/>
                  </pic:nvPicPr>
                  <pic:blipFill>
                    <a:blip r:embed="rId8">
                      <a:extLst>
                        <a:ext uri="{28A0092B-C50C-407E-A947-70E740481C1C}">
                          <a14:useLocalDpi xmlns:a14="http://schemas.microsoft.com/office/drawing/2010/main" val="0"/>
                        </a:ext>
                      </a:extLst>
                    </a:blip>
                    <a:stretch>
                      <a:fillRect/>
                    </a:stretch>
                  </pic:blipFill>
                  <pic:spPr>
                    <a:xfrm>
                      <a:off x="0" y="0"/>
                      <a:ext cx="1590675" cy="1188460"/>
                    </a:xfrm>
                    <a:prstGeom prst="rect">
                      <a:avLst/>
                    </a:prstGeom>
                  </pic:spPr>
                </pic:pic>
              </a:graphicData>
            </a:graphic>
          </wp:inline>
        </w:drawing>
      </w:r>
      <w:r w:rsidR="00D6092A">
        <w:t xml:space="preserve">  </w:t>
      </w:r>
      <w:r w:rsidR="0024126E">
        <w:t xml:space="preserve">                     </w:t>
      </w:r>
      <w:r w:rsidR="00D6092A">
        <w:t xml:space="preserve">                                                                                                  </w:t>
      </w:r>
    </w:p>
    <w:p w:rsidR="00D6092A" w:rsidRDefault="00D6092A"/>
    <w:p w:rsidR="00D6092A" w:rsidRDefault="00D6092A"/>
    <w:p w:rsidR="00D6092A" w:rsidRDefault="00D6092A"/>
    <w:p w:rsidR="00F964B0" w:rsidRDefault="00F964B0"/>
    <w:p w:rsidR="00A26E19" w:rsidRDefault="00A26E19" w:rsidP="00A26E19">
      <w:pPr>
        <w:spacing w:after="0"/>
      </w:pPr>
    </w:p>
    <w:p w:rsidR="00C50470" w:rsidRDefault="00C50470" w:rsidP="00A26E19">
      <w:pPr>
        <w:spacing w:after="0"/>
        <w:rPr>
          <w:rFonts w:ascii="Times New Roman" w:hAnsi="Times New Roman" w:cs="Times New Roman"/>
          <w:i/>
          <w:iCs/>
          <w:sz w:val="24"/>
          <w:szCs w:val="24"/>
        </w:rPr>
      </w:pPr>
      <w:r>
        <w:rPr>
          <w:rFonts w:ascii="Times New Roman" w:hAnsi="Times New Roman" w:cs="Times New Roman"/>
          <w:i/>
          <w:iCs/>
          <w:sz w:val="24"/>
          <w:szCs w:val="24"/>
        </w:rPr>
        <w:t>“Oil prices affect everyone; either for the better or of course, for the worse.”</w:t>
      </w:r>
    </w:p>
    <w:p w:rsidR="000D5041" w:rsidRDefault="007611BA" w:rsidP="00FD285F">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Timothy Lane</w:t>
      </w:r>
      <w:r w:rsidR="000D5041">
        <w:rPr>
          <w:rFonts w:ascii="Times New Roman" w:hAnsi="Times New Roman" w:cs="Times New Roman"/>
          <w:i/>
          <w:iCs/>
          <w:sz w:val="24"/>
          <w:szCs w:val="24"/>
        </w:rPr>
        <w:t>, Deputy Governor; Bank of Canada</w:t>
      </w:r>
    </w:p>
    <w:p w:rsidR="00FD285F" w:rsidRDefault="00FD285F" w:rsidP="00FD285F">
      <w:pPr>
        <w:spacing w:after="0"/>
        <w:rPr>
          <w:rFonts w:ascii="Times New Roman" w:hAnsi="Times New Roman" w:cs="Times New Roman"/>
          <w:i/>
          <w:iCs/>
          <w:sz w:val="24"/>
          <w:szCs w:val="24"/>
        </w:rPr>
      </w:pPr>
    </w:p>
    <w:p w:rsidR="00FD285F" w:rsidRPr="00FD285F" w:rsidRDefault="00FD285F" w:rsidP="00FD285F">
      <w:pPr>
        <w:spacing w:after="0"/>
        <w:rPr>
          <w:rFonts w:ascii="Times New Roman" w:hAnsi="Times New Roman" w:cs="Times New Roman"/>
          <w:i/>
          <w:iCs/>
          <w:sz w:val="24"/>
          <w:szCs w:val="24"/>
        </w:rPr>
      </w:pPr>
      <w:r>
        <w:rPr>
          <w:rFonts w:ascii="Times New Roman" w:hAnsi="Times New Roman" w:cs="Times New Roman"/>
          <w:i/>
          <w:iCs/>
          <w:sz w:val="24"/>
          <w:szCs w:val="24"/>
        </w:rPr>
        <w:t>Description of agenda:</w:t>
      </w:r>
    </w:p>
    <w:p w:rsidR="000D5041" w:rsidRDefault="000D5041" w:rsidP="000D5041">
      <w:pPr>
        <w:spacing w:after="0"/>
        <w:rPr>
          <w:rFonts w:ascii="Times New Roman" w:hAnsi="Times New Roman" w:cs="Times New Roman"/>
          <w:sz w:val="24"/>
          <w:szCs w:val="24"/>
        </w:rPr>
      </w:pPr>
      <w:r>
        <w:rPr>
          <w:rFonts w:ascii="Times New Roman" w:hAnsi="Times New Roman" w:cs="Times New Roman"/>
          <w:sz w:val="24"/>
          <w:szCs w:val="24"/>
        </w:rPr>
        <w:t xml:space="preserve">Oil prices fell sharply in the second half of 2014, bringing an end to </w:t>
      </w:r>
      <w:r w:rsidR="002259E5">
        <w:rPr>
          <w:rFonts w:ascii="Times New Roman" w:hAnsi="Times New Roman" w:cs="Times New Roman"/>
          <w:sz w:val="24"/>
          <w:szCs w:val="24"/>
        </w:rPr>
        <w:t>a four year period of stability of price hovering around $105/barrel. The decline in price, which is much larger than the decline in non – oil commodity prices, may signal the end of a price ‘</w:t>
      </w:r>
      <w:proofErr w:type="spellStart"/>
      <w:r w:rsidR="002259E5">
        <w:rPr>
          <w:rFonts w:ascii="Times New Roman" w:hAnsi="Times New Roman" w:cs="Times New Roman"/>
          <w:sz w:val="24"/>
          <w:szCs w:val="24"/>
        </w:rPr>
        <w:t>supercycle</w:t>
      </w:r>
      <w:proofErr w:type="spellEnd"/>
      <w:r w:rsidR="002259E5">
        <w:rPr>
          <w:rFonts w:ascii="Times New Roman" w:hAnsi="Times New Roman" w:cs="Times New Roman"/>
          <w:sz w:val="24"/>
          <w:szCs w:val="24"/>
        </w:rPr>
        <w:t xml:space="preserve">’. Oil prices are expected to rise only marginally in 2016. Still, the direction of oil prices is uncertain and there is a very real possibility that they may remain low for, in fact, several years. Despite advances in </w:t>
      </w:r>
      <w:r w:rsidR="00B544C0">
        <w:rPr>
          <w:rFonts w:ascii="Times New Roman" w:hAnsi="Times New Roman" w:cs="Times New Roman"/>
          <w:sz w:val="24"/>
          <w:szCs w:val="24"/>
        </w:rPr>
        <w:t>alternative fuels, and efforts at conservation, oil remains to be the life</w:t>
      </w:r>
      <w:r w:rsidR="00FD285F">
        <w:rPr>
          <w:rFonts w:ascii="Times New Roman" w:hAnsi="Times New Roman" w:cs="Times New Roman"/>
          <w:sz w:val="24"/>
          <w:szCs w:val="24"/>
        </w:rPr>
        <w:t xml:space="preserve"> and blood of the world economy; and essentially seems to be the only practical and meaningful transportation fuel.</w:t>
      </w:r>
    </w:p>
    <w:p w:rsidR="00FD285F" w:rsidRDefault="00FD285F" w:rsidP="000D5041">
      <w:pPr>
        <w:spacing w:after="0"/>
        <w:rPr>
          <w:rFonts w:ascii="Times New Roman" w:hAnsi="Times New Roman" w:cs="Times New Roman"/>
          <w:sz w:val="24"/>
          <w:szCs w:val="24"/>
        </w:rPr>
      </w:pPr>
      <w:r>
        <w:rPr>
          <w:rFonts w:ascii="Times New Roman" w:hAnsi="Times New Roman" w:cs="Times New Roman"/>
          <w:sz w:val="24"/>
          <w:szCs w:val="24"/>
        </w:rPr>
        <w:t>As such, lower oil prices will have enormous economic and political consequences that will be felt across the globe; in, of course, a variety of ways.</w:t>
      </w:r>
    </w:p>
    <w:p w:rsidR="008B4259" w:rsidRDefault="008B4259" w:rsidP="000D5041">
      <w:pPr>
        <w:spacing w:after="0"/>
        <w:rPr>
          <w:rFonts w:ascii="Times New Roman" w:hAnsi="Times New Roman" w:cs="Times New Roman"/>
          <w:sz w:val="24"/>
          <w:szCs w:val="24"/>
        </w:rPr>
      </w:pPr>
    </w:p>
    <w:p w:rsidR="008B4259" w:rsidRDefault="008B4259" w:rsidP="000D5041">
      <w:pPr>
        <w:spacing w:after="0"/>
        <w:rPr>
          <w:rFonts w:ascii="Times New Roman" w:hAnsi="Times New Roman" w:cs="Times New Roman"/>
          <w:i/>
          <w:iCs/>
          <w:sz w:val="24"/>
          <w:szCs w:val="24"/>
        </w:rPr>
      </w:pPr>
      <w:r>
        <w:rPr>
          <w:rFonts w:ascii="Times New Roman" w:hAnsi="Times New Roman" w:cs="Times New Roman"/>
          <w:i/>
          <w:iCs/>
          <w:sz w:val="24"/>
          <w:szCs w:val="24"/>
        </w:rPr>
        <w:t>Delegation policy:</w:t>
      </w:r>
    </w:p>
    <w:p w:rsidR="002230EB" w:rsidRDefault="008B4259" w:rsidP="000D5041">
      <w:pPr>
        <w:spacing w:after="0"/>
        <w:rPr>
          <w:rFonts w:ascii="Times New Roman" w:hAnsi="Times New Roman" w:cs="Times New Roman"/>
          <w:sz w:val="24"/>
          <w:szCs w:val="24"/>
        </w:rPr>
      </w:pPr>
      <w:r>
        <w:rPr>
          <w:rFonts w:ascii="Times New Roman" w:hAnsi="Times New Roman" w:cs="Times New Roman"/>
          <w:sz w:val="24"/>
          <w:szCs w:val="24"/>
        </w:rPr>
        <w:t>India recognises that oil importers would be affected by a slow</w:t>
      </w:r>
      <w:r w:rsidR="005B2B31">
        <w:rPr>
          <w:rFonts w:ascii="Times New Roman" w:hAnsi="Times New Roman" w:cs="Times New Roman"/>
          <w:sz w:val="24"/>
          <w:szCs w:val="24"/>
        </w:rPr>
        <w:t xml:space="preserve">down in oil exporting countries. Sustained low oil prices will weaken activity in exporting countries, which would trigger adverse </w:t>
      </w:r>
      <w:proofErr w:type="spellStart"/>
      <w:r w:rsidR="005B2B31">
        <w:rPr>
          <w:rFonts w:ascii="Times New Roman" w:hAnsi="Times New Roman" w:cs="Times New Roman"/>
          <w:sz w:val="24"/>
          <w:szCs w:val="24"/>
        </w:rPr>
        <w:t>spillovers</w:t>
      </w:r>
      <w:proofErr w:type="spellEnd"/>
      <w:r w:rsidR="005B2B31">
        <w:rPr>
          <w:rFonts w:ascii="Times New Roman" w:hAnsi="Times New Roman" w:cs="Times New Roman"/>
          <w:sz w:val="24"/>
          <w:szCs w:val="24"/>
        </w:rPr>
        <w:t xml:space="preserve"> to trading partners and recipient countries to official support.</w:t>
      </w:r>
    </w:p>
    <w:p w:rsidR="006F5479" w:rsidRDefault="002230EB" w:rsidP="000D5041">
      <w:pPr>
        <w:spacing w:after="0"/>
        <w:rPr>
          <w:rFonts w:ascii="Times New Roman" w:hAnsi="Times New Roman" w:cs="Times New Roman"/>
          <w:sz w:val="24"/>
          <w:szCs w:val="24"/>
        </w:rPr>
      </w:pPr>
      <w:r>
        <w:rPr>
          <w:rFonts w:ascii="Times New Roman" w:hAnsi="Times New Roman" w:cs="Times New Roman"/>
          <w:sz w:val="24"/>
          <w:szCs w:val="24"/>
        </w:rPr>
        <w:t xml:space="preserve">The decline in oil prices has significant macroeconomic, financial, and policy implications. If sustained; in fact, oil prices will support activity and reduce inflationary and fiscal pressures in oil importing countries. On the other hand, low prices would affect oil exporting countries quite adversely by weakening fiscal positions and reducing economic activity – or by leading to substantial volatility in financial markets; such as in the </w:t>
      </w:r>
      <w:r w:rsidR="006F5479">
        <w:rPr>
          <w:rFonts w:ascii="Times New Roman" w:hAnsi="Times New Roman" w:cs="Times New Roman"/>
          <w:sz w:val="24"/>
          <w:szCs w:val="24"/>
        </w:rPr>
        <w:t xml:space="preserve">last quarter of 2014. </w:t>
      </w:r>
    </w:p>
    <w:p w:rsidR="00053953" w:rsidRDefault="006F5479" w:rsidP="000D5041">
      <w:pPr>
        <w:spacing w:after="0"/>
        <w:rPr>
          <w:rFonts w:ascii="Times New Roman" w:hAnsi="Times New Roman" w:cs="Times New Roman"/>
          <w:sz w:val="24"/>
          <w:szCs w:val="24"/>
        </w:rPr>
      </w:pPr>
      <w:r>
        <w:rPr>
          <w:rFonts w:ascii="Times New Roman" w:hAnsi="Times New Roman" w:cs="Times New Roman"/>
          <w:sz w:val="24"/>
          <w:szCs w:val="24"/>
        </w:rPr>
        <w:t>However, this decline in oil prices present</w:t>
      </w:r>
      <w:r w:rsidR="00AF4654">
        <w:rPr>
          <w:rFonts w:ascii="Times New Roman" w:hAnsi="Times New Roman" w:cs="Times New Roman"/>
          <w:sz w:val="24"/>
          <w:szCs w:val="24"/>
        </w:rPr>
        <w:t>s</w:t>
      </w:r>
      <w:r>
        <w:rPr>
          <w:rFonts w:ascii="Times New Roman" w:hAnsi="Times New Roman" w:cs="Times New Roman"/>
          <w:sz w:val="24"/>
          <w:szCs w:val="24"/>
        </w:rPr>
        <w:t xml:space="preserve"> a significant window of opportunity for India to reform energy taxes and fuel subsidies, which are quite substantial in the country.</w:t>
      </w:r>
      <w:r w:rsidR="00053953">
        <w:rPr>
          <w:rFonts w:ascii="Times New Roman" w:hAnsi="Times New Roman" w:cs="Times New Roman"/>
          <w:sz w:val="24"/>
          <w:szCs w:val="24"/>
        </w:rPr>
        <w:t xml:space="preserve"> Already, the central government is proposing to increase transfers to our regional governments in order to pave the way for the acceptance of reforms that the central government will advocate.</w:t>
      </w:r>
      <w:bookmarkStart w:id="0" w:name="_GoBack"/>
      <w:bookmarkEnd w:id="0"/>
    </w:p>
    <w:p w:rsidR="008B4259" w:rsidRPr="008B4259" w:rsidRDefault="00053953" w:rsidP="000D5041">
      <w:pPr>
        <w:spacing w:after="0"/>
        <w:rPr>
          <w:rFonts w:ascii="Times New Roman" w:hAnsi="Times New Roman" w:cs="Times New Roman"/>
          <w:sz w:val="24"/>
          <w:szCs w:val="24"/>
        </w:rPr>
      </w:pPr>
      <w:r>
        <w:rPr>
          <w:rFonts w:ascii="Times New Roman" w:hAnsi="Times New Roman" w:cs="Times New Roman"/>
          <w:sz w:val="24"/>
          <w:szCs w:val="24"/>
        </w:rPr>
        <w:br/>
        <w:t xml:space="preserve">India hopes that this decline in oil prices also serves as a reminder </w:t>
      </w:r>
      <w:r w:rsidR="0058277F">
        <w:rPr>
          <w:rFonts w:ascii="Times New Roman" w:hAnsi="Times New Roman" w:cs="Times New Roman"/>
          <w:sz w:val="24"/>
          <w:szCs w:val="24"/>
        </w:rPr>
        <w:t xml:space="preserve">for oil – exporting countries to reinvigorate reforms </w:t>
      </w:r>
      <w:r w:rsidR="00AF4654">
        <w:rPr>
          <w:rFonts w:ascii="Times New Roman" w:hAnsi="Times New Roman" w:cs="Times New Roman"/>
          <w:sz w:val="24"/>
          <w:szCs w:val="24"/>
        </w:rPr>
        <w:t xml:space="preserve">in order </w:t>
      </w:r>
      <w:r w:rsidR="0058277F">
        <w:rPr>
          <w:rFonts w:ascii="Times New Roman" w:hAnsi="Times New Roman" w:cs="Times New Roman"/>
          <w:sz w:val="24"/>
          <w:szCs w:val="24"/>
        </w:rPr>
        <w:t xml:space="preserve">to diversify oil </w:t>
      </w:r>
      <w:proofErr w:type="gramStart"/>
      <w:r w:rsidR="0058277F">
        <w:rPr>
          <w:rFonts w:ascii="Times New Roman" w:hAnsi="Times New Roman" w:cs="Times New Roman"/>
          <w:sz w:val="24"/>
          <w:szCs w:val="24"/>
        </w:rPr>
        <w:t>reliant</w:t>
      </w:r>
      <w:proofErr w:type="gramEnd"/>
      <w:r w:rsidR="0058277F">
        <w:rPr>
          <w:rFonts w:ascii="Times New Roman" w:hAnsi="Times New Roman" w:cs="Times New Roman"/>
          <w:sz w:val="24"/>
          <w:szCs w:val="24"/>
        </w:rPr>
        <w:t xml:space="preserve"> economies.</w:t>
      </w:r>
      <w:r>
        <w:rPr>
          <w:rFonts w:ascii="Times New Roman" w:hAnsi="Times New Roman" w:cs="Times New Roman"/>
          <w:sz w:val="24"/>
          <w:szCs w:val="24"/>
        </w:rPr>
        <w:t xml:space="preserve"> </w:t>
      </w:r>
    </w:p>
    <w:p w:rsidR="00D86AC8" w:rsidRDefault="00D86AC8" w:rsidP="000D5041">
      <w:pPr>
        <w:spacing w:after="0"/>
        <w:rPr>
          <w:rFonts w:ascii="Times New Roman" w:hAnsi="Times New Roman" w:cs="Times New Roman"/>
          <w:sz w:val="24"/>
          <w:szCs w:val="24"/>
        </w:rPr>
      </w:pPr>
    </w:p>
    <w:p w:rsidR="00D86AC8" w:rsidRDefault="00D86AC8" w:rsidP="000D5041">
      <w:pPr>
        <w:spacing w:after="0"/>
        <w:rPr>
          <w:rFonts w:ascii="Times New Roman" w:hAnsi="Times New Roman" w:cs="Times New Roman"/>
          <w:sz w:val="24"/>
          <w:szCs w:val="24"/>
        </w:rPr>
      </w:pPr>
    </w:p>
    <w:p w:rsidR="00FD285F" w:rsidRPr="000D5041" w:rsidRDefault="00FD285F" w:rsidP="000D5041">
      <w:pPr>
        <w:spacing w:after="0"/>
        <w:rPr>
          <w:rFonts w:ascii="Times New Roman" w:hAnsi="Times New Roman" w:cs="Times New Roman"/>
          <w:sz w:val="24"/>
          <w:szCs w:val="24"/>
        </w:rPr>
      </w:pPr>
    </w:p>
    <w:sectPr w:rsidR="00FD285F" w:rsidRPr="000D5041" w:rsidSect="009F7F13">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7341"/>
    <w:multiLevelType w:val="hybridMultilevel"/>
    <w:tmpl w:val="CEC2A2EE"/>
    <w:lvl w:ilvl="0" w:tplc="85CE95E4">
      <w:numFmt w:val="bullet"/>
      <w:lvlText w:val="-"/>
      <w:lvlJc w:val="left"/>
      <w:pPr>
        <w:ind w:left="5160" w:hanging="360"/>
      </w:pPr>
      <w:rPr>
        <w:rFonts w:ascii="Times New Roman" w:eastAsiaTheme="minorHAnsi" w:hAnsi="Times New Roman" w:cs="Times New Roman" w:hint="default"/>
      </w:rPr>
    </w:lvl>
    <w:lvl w:ilvl="1" w:tplc="40090003" w:tentative="1">
      <w:start w:val="1"/>
      <w:numFmt w:val="bullet"/>
      <w:lvlText w:val="o"/>
      <w:lvlJc w:val="left"/>
      <w:pPr>
        <w:ind w:left="5880" w:hanging="360"/>
      </w:pPr>
      <w:rPr>
        <w:rFonts w:ascii="Courier New" w:hAnsi="Courier New" w:cs="Courier New" w:hint="default"/>
      </w:rPr>
    </w:lvl>
    <w:lvl w:ilvl="2" w:tplc="40090005" w:tentative="1">
      <w:start w:val="1"/>
      <w:numFmt w:val="bullet"/>
      <w:lvlText w:val=""/>
      <w:lvlJc w:val="left"/>
      <w:pPr>
        <w:ind w:left="6600" w:hanging="360"/>
      </w:pPr>
      <w:rPr>
        <w:rFonts w:ascii="Wingdings" w:hAnsi="Wingdings" w:hint="default"/>
      </w:rPr>
    </w:lvl>
    <w:lvl w:ilvl="3" w:tplc="40090001" w:tentative="1">
      <w:start w:val="1"/>
      <w:numFmt w:val="bullet"/>
      <w:lvlText w:val=""/>
      <w:lvlJc w:val="left"/>
      <w:pPr>
        <w:ind w:left="7320" w:hanging="360"/>
      </w:pPr>
      <w:rPr>
        <w:rFonts w:ascii="Symbol" w:hAnsi="Symbol" w:hint="default"/>
      </w:rPr>
    </w:lvl>
    <w:lvl w:ilvl="4" w:tplc="40090003" w:tentative="1">
      <w:start w:val="1"/>
      <w:numFmt w:val="bullet"/>
      <w:lvlText w:val="o"/>
      <w:lvlJc w:val="left"/>
      <w:pPr>
        <w:ind w:left="8040" w:hanging="360"/>
      </w:pPr>
      <w:rPr>
        <w:rFonts w:ascii="Courier New" w:hAnsi="Courier New" w:cs="Courier New" w:hint="default"/>
      </w:rPr>
    </w:lvl>
    <w:lvl w:ilvl="5" w:tplc="40090005" w:tentative="1">
      <w:start w:val="1"/>
      <w:numFmt w:val="bullet"/>
      <w:lvlText w:val=""/>
      <w:lvlJc w:val="left"/>
      <w:pPr>
        <w:ind w:left="8760" w:hanging="360"/>
      </w:pPr>
      <w:rPr>
        <w:rFonts w:ascii="Wingdings" w:hAnsi="Wingdings" w:hint="default"/>
      </w:rPr>
    </w:lvl>
    <w:lvl w:ilvl="6" w:tplc="40090001" w:tentative="1">
      <w:start w:val="1"/>
      <w:numFmt w:val="bullet"/>
      <w:lvlText w:val=""/>
      <w:lvlJc w:val="left"/>
      <w:pPr>
        <w:ind w:left="9480" w:hanging="360"/>
      </w:pPr>
      <w:rPr>
        <w:rFonts w:ascii="Symbol" w:hAnsi="Symbol" w:hint="default"/>
      </w:rPr>
    </w:lvl>
    <w:lvl w:ilvl="7" w:tplc="40090003" w:tentative="1">
      <w:start w:val="1"/>
      <w:numFmt w:val="bullet"/>
      <w:lvlText w:val="o"/>
      <w:lvlJc w:val="left"/>
      <w:pPr>
        <w:ind w:left="10200" w:hanging="360"/>
      </w:pPr>
      <w:rPr>
        <w:rFonts w:ascii="Courier New" w:hAnsi="Courier New" w:cs="Courier New" w:hint="default"/>
      </w:rPr>
    </w:lvl>
    <w:lvl w:ilvl="8" w:tplc="40090005" w:tentative="1">
      <w:start w:val="1"/>
      <w:numFmt w:val="bullet"/>
      <w:lvlText w:val=""/>
      <w:lvlJc w:val="left"/>
      <w:pPr>
        <w:ind w:left="10920" w:hanging="360"/>
      </w:pPr>
      <w:rPr>
        <w:rFonts w:ascii="Wingdings" w:hAnsi="Wingdings" w:hint="default"/>
      </w:rPr>
    </w:lvl>
  </w:abstractNum>
  <w:abstractNum w:abstractNumId="1">
    <w:nsid w:val="2576517F"/>
    <w:multiLevelType w:val="hybridMultilevel"/>
    <w:tmpl w:val="C18242CE"/>
    <w:lvl w:ilvl="0" w:tplc="4C50FF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13"/>
    <w:rsid w:val="00053953"/>
    <w:rsid w:val="000B6613"/>
    <w:rsid w:val="000D5041"/>
    <w:rsid w:val="002230EB"/>
    <w:rsid w:val="002259E5"/>
    <w:rsid w:val="0024126E"/>
    <w:rsid w:val="0058277F"/>
    <w:rsid w:val="005B2B31"/>
    <w:rsid w:val="006620FD"/>
    <w:rsid w:val="00686570"/>
    <w:rsid w:val="006B3225"/>
    <w:rsid w:val="006F5479"/>
    <w:rsid w:val="007611BA"/>
    <w:rsid w:val="008B4259"/>
    <w:rsid w:val="009F7F13"/>
    <w:rsid w:val="00A26E19"/>
    <w:rsid w:val="00AF4654"/>
    <w:rsid w:val="00B01C49"/>
    <w:rsid w:val="00B544C0"/>
    <w:rsid w:val="00C27809"/>
    <w:rsid w:val="00C50470"/>
    <w:rsid w:val="00C616EA"/>
    <w:rsid w:val="00D6092A"/>
    <w:rsid w:val="00D86AC8"/>
    <w:rsid w:val="00F16D2B"/>
    <w:rsid w:val="00F964B0"/>
    <w:rsid w:val="00FD28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13"/>
    <w:rPr>
      <w:rFonts w:ascii="Tahoma" w:hAnsi="Tahoma" w:cs="Tahoma"/>
      <w:sz w:val="16"/>
      <w:szCs w:val="16"/>
    </w:rPr>
  </w:style>
  <w:style w:type="paragraph" w:styleId="ListParagraph">
    <w:name w:val="List Paragraph"/>
    <w:basedOn w:val="Normal"/>
    <w:uiPriority w:val="34"/>
    <w:qFormat/>
    <w:rsid w:val="007611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13"/>
    <w:rPr>
      <w:rFonts w:ascii="Tahoma" w:hAnsi="Tahoma" w:cs="Tahoma"/>
      <w:sz w:val="16"/>
      <w:szCs w:val="16"/>
    </w:rPr>
  </w:style>
  <w:style w:type="paragraph" w:styleId="ListParagraph">
    <w:name w:val="List Paragraph"/>
    <w:basedOn w:val="Normal"/>
    <w:uiPriority w:val="34"/>
    <w:qFormat/>
    <w:rsid w:val="0076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2015-10-26T11:50:00Z</dcterms:created>
  <dcterms:modified xsi:type="dcterms:W3CDTF">2015-11-02T12:24:00Z</dcterms:modified>
</cp:coreProperties>
</file>