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pairs is correctly matched with Ashokan pillar sites?</w:t>
      </w:r>
    </w:p>
    <w:p>
      <w:pPr>
        <w:spacing w:before="0"/>
      </w:pPr>
      <w:r>
        <w:rPr>
          <w:b w:val="0"/>
        </w:rPr>
      </w:r>
    </w:p>
    <w:p>
      <w:pPr>
        <w:spacing w:after="100" w:before="0"/>
      </w:pPr>
      <w:r>
        <w:rPr>
          <w:b w:val="0"/>
        </w:rPr>
        <w:t>A. Lauriya Nandangarh - Bihar</w:t>
      </w:r>
    </w:p>
    <w:p>
      <w:pPr>
        <w:spacing w:after="100" w:before="0"/>
      </w:pPr>
      <w:r>
        <w:rPr>
          <w:b w:val="0"/>
        </w:rPr>
        <w:t>B. Sarnath - Gujarat</w:t>
      </w:r>
    </w:p>
    <w:p>
      <w:pPr>
        <w:spacing w:after="100" w:before="0"/>
      </w:pPr>
      <w:r>
        <w:rPr>
          <w:b w:val="0"/>
        </w:rPr>
        <w:t>C. Sanchi - Odisha</w:t>
      </w:r>
    </w:p>
    <w:p>
      <w:pPr>
        <w:spacing w:after="100" w:before="0"/>
      </w:pPr>
      <w:r>
        <w:rPr>
          <w:b w:val="0"/>
        </w:rPr>
        <w:t>D. Amaravati - Madhya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Lauriya Nandangarh in Bihar has an Ashokan pillar inscribed with edicts promoting Dhamma. Sarnath is in Uttar Pradesh and features the lion capital, adopted as India's National Emblem. Sanchi, in Madhya Pradesh, has stupas but no pillar. Amaravati, in Andhra Pradesh, lacks an Ashokan pillar but is noted for Buddhist art.</w:t>
      </w:r>
    </w:p>
    <w:p>
      <w:pPr>
        <w:spacing w:before="0"/>
      </w:pPr>
      <w:r>
        <w:rPr>
          <w:b w:val="0"/>
        </w:rPr>
      </w:r>
    </w:p>
    <w:p>
      <w:pPr>
        <w:spacing w:after="100" w:line="360" w:lineRule="auto" w:before="0"/>
      </w:pPr>
      <w:r>
        <w:rPr>
          <w:b w:val="0"/>
        </w:rPr>
        <w:t>2. The word Kum in Nyokum festival symbolizes:</w:t>
      </w:r>
    </w:p>
    <w:p>
      <w:pPr>
        <w:spacing w:before="0"/>
      </w:pPr>
      <w:r>
        <w:rPr>
          <w:b w:val="0"/>
        </w:rPr>
      </w:r>
    </w:p>
    <w:p>
      <w:pPr>
        <w:spacing w:after="100" w:before="0"/>
      </w:pPr>
      <w:r>
        <w:rPr>
          <w:b w:val="0"/>
        </w:rPr>
        <w:t>A. Silence</w:t>
      </w:r>
    </w:p>
    <w:p>
      <w:pPr>
        <w:spacing w:after="100" w:before="0"/>
      </w:pPr>
      <w:r>
        <w:rPr>
          <w:b w:val="0"/>
        </w:rPr>
        <w:t>B. Purity</w:t>
      </w:r>
    </w:p>
    <w:p>
      <w:pPr>
        <w:spacing w:after="100" w:before="0"/>
      </w:pPr>
      <w:r>
        <w:rPr>
          <w:b w:val="0"/>
        </w:rPr>
        <w:t>C. Collectiveness</w:t>
      </w:r>
    </w:p>
    <w:p>
      <w:pPr>
        <w:spacing w:after="100" w:before="0"/>
      </w:pPr>
      <w:r>
        <w:rPr>
          <w:b w:val="0"/>
        </w:rPr>
        <w:t>D. Sacrifice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Kum in the Nyokum festival symbolizes collectiveness, highlighting the emphasis on unity and community gatherings. Celebrated by the Nyishi tribe of Arunachal Pradesh in February, it involves rituals, prayers for prosperity, happiness, and well-being, reflecting their deep bond with nature and agricultural significance.</w:t>
      </w:r>
    </w:p>
    <w:p>
      <w:pPr>
        <w:spacing w:before="0"/>
      </w:pPr>
      <w:r>
        <w:rPr>
          <w:b w:val="0"/>
        </w:rPr>
      </w:r>
    </w:p>
    <w:p>
      <w:pPr>
        <w:spacing w:after="100" w:line="360" w:lineRule="auto" w:before="0"/>
      </w:pPr>
      <w:r>
        <w:rPr>
          <w:b w:val="0"/>
        </w:rPr>
        <w:t>3. Fill in the blanks: A raga that contains six notes is classified under the ____ jaati.</w:t>
      </w:r>
    </w:p>
    <w:p>
      <w:pPr>
        <w:spacing w:before="0"/>
      </w:pPr>
      <w:r>
        <w:rPr>
          <w:b w:val="0"/>
        </w:rPr>
      </w:r>
    </w:p>
    <w:p>
      <w:pPr>
        <w:spacing w:after="100" w:before="0"/>
      </w:pPr>
      <w:r>
        <w:rPr>
          <w:b w:val="0"/>
        </w:rPr>
        <w:t>A. Audav</w:t>
      </w:r>
    </w:p>
    <w:p>
      <w:pPr>
        <w:spacing w:after="100" w:before="0"/>
      </w:pPr>
      <w:r>
        <w:rPr>
          <w:b w:val="0"/>
        </w:rPr>
        <w:t>B. Sampoorna</w:t>
      </w:r>
    </w:p>
    <w:p>
      <w:pPr>
        <w:spacing w:after="100" w:before="0"/>
      </w:pPr>
      <w:r>
        <w:rPr>
          <w:b w:val="0"/>
        </w:rPr>
        <w:t>C. Shadav</w:t>
      </w:r>
    </w:p>
    <w:p>
      <w:pPr>
        <w:spacing w:after="100" w:before="0"/>
      </w:pPr>
      <w:r>
        <w:rPr>
          <w:b w:val="0"/>
        </w:rPr>
        <w:t>D. Tishra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raga with six notes is classified under the Shadav jaati. In Shadav ragas, the scale contains six swaras, which can be arranged in ascending (Arohana), descending (Avarohana), or both sequences. Examples include Malkauns, Durga, and Bhupali.</w:t>
      </w:r>
    </w:p>
    <w:p>
      <w:pPr>
        <w:spacing w:before="0"/>
      </w:pPr>
      <w:r>
        <w:rPr>
          <w:b w:val="0"/>
        </w:rPr>
      </w:r>
    </w:p>
    <w:p>
      <w:pPr>
        <w:spacing w:after="100" w:line="360" w:lineRule="auto" w:before="0"/>
      </w:pPr>
      <w:r>
        <w:rPr>
          <w:b w:val="0"/>
        </w:rPr>
        <w:t>4. Which of the following statements about cricket dismissals is correct?</w:t>
      </w:r>
    </w:p>
    <w:p>
      <w:pPr>
        <w:spacing w:before="0"/>
      </w:pPr>
      <w:r>
        <w:rPr>
          <w:b w:val="0"/>
        </w:rPr>
      </w:r>
    </w:p>
    <w:p>
      <w:pPr>
        <w:spacing w:after="100" w:before="0"/>
      </w:pPr>
      <w:r>
        <w:rPr>
          <w:b w:val="0"/>
        </w:rPr>
        <w:t>A. Hitting the ball twice deliberately results in dismissal.</w:t>
      </w:r>
    </w:p>
    <w:p>
      <w:pPr>
        <w:spacing w:after="100" w:before="0"/>
      </w:pPr>
      <w:r>
        <w:rPr>
          <w:b w:val="0"/>
        </w:rPr>
        <w:t>B. Retired Out' requires only umpire approval.</w:t>
      </w:r>
    </w:p>
    <w:p>
      <w:pPr>
        <w:spacing w:after="100" w:before="0"/>
      </w:pPr>
      <w:r>
        <w:rPr>
          <w:b w:val="0"/>
        </w:rPr>
        <w:t>C. Obstructing the Field' can occur accidentally.</w:t>
      </w:r>
    </w:p>
    <w:p>
      <w:pPr>
        <w:spacing w:after="100" w:before="0"/>
      </w:pPr>
      <w:r>
        <w:rPr>
          <w:b w:val="0"/>
        </w:rPr>
        <w:t>D. Retired Out' happens automatically without any approval.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Hitting the ball twice deliberately results in dismissal, as per cricket laws. Retired Out requires mutual consent, not just umpire approval. Obstructing the Field occurs only when a player deliberately hinders the fielding side, not accidentally. Retired Out doesn’t happen automatically without approval.</w:t>
      </w:r>
    </w:p>
    <w:p>
      <w:pPr>
        <w:spacing w:before="0"/>
      </w:pPr>
      <w:r>
        <w:rPr>
          <w:b w:val="0"/>
        </w:rPr>
      </w:r>
    </w:p>
    <w:p>
      <w:pPr>
        <w:spacing w:after="100" w:line="360" w:lineRule="auto" w:before="0"/>
      </w:pPr>
      <w:r>
        <w:rPr>
          <w:b w:val="0"/>
        </w:rPr>
        <w:t>5. Who scored 10 goals for India in their 24-1 victory over the USA to secure a second consecutive Olympic gold medal in hockey?</w:t>
      </w:r>
    </w:p>
    <w:p>
      <w:pPr>
        <w:spacing w:before="0"/>
      </w:pPr>
      <w:r>
        <w:rPr>
          <w:b w:val="0"/>
        </w:rPr>
      </w:r>
    </w:p>
    <w:p>
      <w:pPr>
        <w:spacing w:after="100" w:before="0"/>
      </w:pPr>
      <w:r>
        <w:rPr>
          <w:b w:val="0"/>
        </w:rPr>
        <w:t>A. Dhyan Chand</w:t>
      </w:r>
    </w:p>
    <w:p>
      <w:pPr>
        <w:spacing w:after="100" w:before="0"/>
      </w:pPr>
      <w:r>
        <w:rPr>
          <w:b w:val="0"/>
        </w:rPr>
        <w:t>B. Roop Singh</w:t>
      </w:r>
    </w:p>
    <w:p>
      <w:pPr>
        <w:spacing w:after="100" w:before="0"/>
      </w:pPr>
      <w:r>
        <w:rPr>
          <w:b w:val="0"/>
        </w:rPr>
        <w:t>C. Balbir Singh Sr.</w:t>
      </w:r>
    </w:p>
    <w:p>
      <w:pPr>
        <w:spacing w:after="100" w:before="0"/>
      </w:pPr>
      <w:r>
        <w:rPr>
          <w:b w:val="0"/>
        </w:rPr>
        <w:t>D. Leslie Claudius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Roop Singh. Key Points Additional Information</w:t>
      </w:r>
    </w:p>
    <w:p>
      <w:pPr>
        <w:spacing w:before="0"/>
      </w:pPr>
      <w:r>
        <w:rPr>
          <w:b w:val="0"/>
        </w:rPr>
        <w:t>• Roop Singh was an Indian field hockey player who played a crucial role in India’s historic Olympic victories in the 1930s.</w:t>
      </w:r>
    </w:p>
    <w:p>
      <w:pPr>
        <w:spacing w:before="0"/>
      </w:pPr>
      <w:r>
        <w:rPr>
          <w:b w:val="0"/>
        </w:rPr>
        <w:t>• In the 1932 Summer Olympics held in Los Angeles, India defeated the USA with a record-breaking score of 24-1 in hockey.</w:t>
      </w:r>
    </w:p>
    <w:p>
      <w:pPr>
        <w:spacing w:before="0"/>
      </w:pPr>
      <w:r>
        <w:rPr>
          <w:b w:val="0"/>
        </w:rPr>
        <w:t>• Roop Singh scored an incredible 10 goals in this match, showcasing his exceptional skill and earning a place in hockey history.</w:t>
      </w:r>
    </w:p>
    <w:p>
      <w:pPr>
        <w:spacing w:before="0"/>
      </w:pPr>
      <w:r>
        <w:rPr>
          <w:b w:val="0"/>
        </w:rPr>
        <w:t>• He was the younger brother of Dhyan Chand, often referred to as the “Wizard of Hockey,” and together they formed a legendary duo in Indian hockey.</w:t>
      </w:r>
    </w:p>
    <w:p>
      <w:pPr>
        <w:spacing w:before="0"/>
      </w:pPr>
      <w:r>
        <w:rPr>
          <w:b w:val="0"/>
        </w:rPr>
        <w:t>• Roop Singh’s contribution to the game is celebrated as one of the finest performances in Olympic hockey history.</w:t>
      </w:r>
    </w:p>
    <w:p>
      <w:pPr>
        <w:spacing w:before="0"/>
      </w:pPr>
      <w:r>
        <w:rPr>
          <w:b w:val="0"/>
        </w:rPr>
        <w:t>• Dhyan Chand: Dhyan Chand, often referred to as the “Wizard of Hockey,” is widely regarded as one of the greatest hockey players of all time.</w:t>
      </w:r>
    </w:p>
    <w:p>
      <w:pPr>
        <w:spacing w:before="0"/>
      </w:pPr>
      <w:r>
        <w:rPr>
          <w:b w:val="0"/>
        </w:rPr>
        <w:t>• He represented India in the Olympics three times (1928, 1932, and 1936) and was instrumental in securing gold medals for the country in all these events.</w:t>
      </w:r>
    </w:p>
    <w:p>
      <w:pPr>
        <w:spacing w:before="0"/>
      </w:pPr>
      <w:r>
        <w:rPr>
          <w:b w:val="0"/>
        </w:rPr>
        <w:t>• Dhyan Chand scored multiple goals across these tournaments, earning global fame for his extraordinary dribbling skills and precision.</w:t>
      </w:r>
    </w:p>
    <w:p>
      <w:pPr>
        <w:spacing w:before="0"/>
      </w:pPr>
      <w:r>
        <w:rPr>
          <w:b w:val="0"/>
        </w:rPr>
        <w:t>• He received the Padma Bhushan, India’s third-highest civilian award, in 1956 for his contribution to sports.</w:t>
      </w:r>
    </w:p>
    <w:p>
      <w:pPr>
        <w:spacing w:before="0"/>
      </w:pPr>
      <w:r>
        <w:rPr>
          <w:b w:val="0"/>
        </w:rPr>
        <w:t>• Balbir Singh Sr.: Balbir Singh Sr. was another legendary hockey player who represented India in the Olympics in later years (1948, 1952, and 1956).</w:t>
      </w:r>
    </w:p>
    <w:p>
      <w:pPr>
        <w:spacing w:before="0"/>
      </w:pPr>
      <w:r>
        <w:rPr>
          <w:b w:val="0"/>
        </w:rPr>
        <w:t>• He played a key role in securing three consecutive Olympic gold medals for India.</w:t>
      </w:r>
    </w:p>
    <w:p>
      <w:pPr>
        <w:spacing w:before="0"/>
      </w:pPr>
      <w:r>
        <w:rPr>
          <w:b w:val="0"/>
        </w:rPr>
        <w:t>• Balbir Singh Sr. is remembered for scoring five goals in the 1952 Olympic final against the Netherlands, setting a record for the highest number of goals in an Olympic final match.</w:t>
      </w:r>
    </w:p>
    <w:p>
      <w:pPr>
        <w:spacing w:before="0"/>
      </w:pPr>
      <w:r>
        <w:rPr>
          <w:b w:val="0"/>
        </w:rPr>
        <w:t>• He was awarded the Padma Shri in recognition of his contributions to Indian hockey.</w:t>
      </w:r>
    </w:p>
    <w:p>
      <w:pPr>
        <w:spacing w:before="0"/>
      </w:pPr>
      <w:r>
        <w:rPr>
          <w:b w:val="0"/>
        </w:rPr>
        <w:t>• Leslie Claudius: Leslie Claudius was an Indian hockey player who won three Olympic gold medals (1948, 1952, and 1956) and one silver medal (1960) during his illustrious career.</w:t>
      </w:r>
    </w:p>
    <w:p>
      <w:pPr>
        <w:spacing w:before="0"/>
      </w:pPr>
      <w:r>
        <w:rPr>
          <w:b w:val="0"/>
        </w:rPr>
        <w:t>• He was known for his defensive skills and played a key role as a half-back in the Indian hockey team.</w:t>
      </w:r>
    </w:p>
    <w:p>
      <w:pPr>
        <w:spacing w:before="0"/>
      </w:pPr>
      <w:r>
        <w:rPr>
          <w:b w:val="0"/>
        </w:rPr>
        <w:t>• Leslie Claudius holds the distinction of being one of the most decorated Olympians in hockey.</w:t>
      </w:r>
    </w:p>
    <w:p>
      <w:pPr>
        <w:spacing w:before="0"/>
      </w:pPr>
      <w:r>
        <w:rPr>
          <w:b w:val="0"/>
        </w:rPr>
        <w:t>• He was awarded the Padma Shri for his contributions to the sport of hockey.</w:t>
      </w:r>
    </w:p>
    <w:p>
      <w:pPr>
        <w:spacing w:before="0"/>
      </w:pPr>
      <w:r>
        <w:rPr>
          <w:b w:val="0"/>
        </w:rPr>
      </w:r>
    </w:p>
    <w:p>
      <w:pPr>
        <w:spacing w:after="100" w:line="360" w:lineRule="auto" w:before="0"/>
      </w:pPr>
      <w:r>
        <w:rPr>
          <w:b w:val="0"/>
        </w:rPr>
        <w:t>6. What initiative was launched in 2021 under India's BRICS Presidency to boost cross-border startup collaboration and innovation?</w:t>
      </w:r>
    </w:p>
    <w:p>
      <w:pPr>
        <w:spacing w:before="0"/>
      </w:pPr>
      <w:r>
        <w:rPr>
          <w:b w:val="0"/>
        </w:rPr>
      </w:r>
    </w:p>
    <w:p>
      <w:pPr>
        <w:spacing w:after="100" w:before="0"/>
      </w:pPr>
      <w:r>
        <w:rPr>
          <w:b w:val="0"/>
        </w:rPr>
        <w:t>A. BRICS Innovation Pact</w:t>
      </w:r>
    </w:p>
    <w:p>
      <w:pPr>
        <w:spacing w:after="100" w:before="0"/>
      </w:pPr>
      <w:r>
        <w:rPr>
          <w:b w:val="0"/>
        </w:rPr>
        <w:t>B. BRICS Startup Forum</w:t>
      </w:r>
    </w:p>
    <w:p>
      <w:pPr>
        <w:spacing w:after="100" w:before="0"/>
      </w:pPr>
      <w:r>
        <w:rPr>
          <w:b w:val="0"/>
        </w:rPr>
        <w:t>C. BRICS SME Exchange</w:t>
      </w:r>
    </w:p>
    <w:p>
      <w:pPr>
        <w:spacing w:after="100" w:before="0"/>
      </w:pPr>
      <w:r>
        <w:rPr>
          <w:b w:val="0"/>
        </w:rPr>
        <w:t>D. BRICS Economic Dialogue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BRICS Startup Forum. Key Points Additional Information</w:t>
      </w:r>
    </w:p>
    <w:p>
      <w:pPr>
        <w:spacing w:before="0"/>
      </w:pPr>
      <w:r>
        <w:rPr>
          <w:b w:val="0"/>
        </w:rPr>
        <w:t>• The BRICS Startup Forum was launched in 2021 under India's BRICS Presidency to foster collaboration among startups from BRICS nations.</w:t>
      </w:r>
    </w:p>
    <w:p>
      <w:pPr>
        <w:spacing w:before="0"/>
      </w:pPr>
      <w:r>
        <w:rPr>
          <w:b w:val="0"/>
        </w:rPr>
        <w:t>• This initiative aims to promote cross-border innovation, knowledge sharing, and funding access for startups within the BRICS economies (Brazil, Russia, India, China, and South Africa).</w:t>
      </w:r>
    </w:p>
    <w:p>
      <w:pPr>
        <w:spacing w:before="0"/>
      </w:pPr>
      <w:r>
        <w:rPr>
          <w:b w:val="0"/>
        </w:rPr>
        <w:t>• The forum serves as a platform for startups, investors, and ecosystem enablers to network and explore partnerships across diverse sectors.</w:t>
      </w:r>
    </w:p>
    <w:p>
      <w:pPr>
        <w:spacing w:before="0"/>
      </w:pPr>
      <w:r>
        <w:rPr>
          <w:b w:val="0"/>
        </w:rPr>
        <w:t>• The BRICS Startup Forum aligns with India's vision of fostering entrepreneurship and innovation as a means to drive economic growth and development.</w:t>
      </w:r>
    </w:p>
    <w:p>
      <w:pPr>
        <w:spacing w:before="0"/>
      </w:pPr>
      <w:r>
        <w:rPr>
          <w:b w:val="0"/>
        </w:rPr>
        <w:t>• The initiative complements existing BRICS mechanisms, such as the New Development Bank, to enhance economic cooperation and sustainable development.</w:t>
      </w:r>
    </w:p>
    <w:p>
      <w:pPr>
        <w:spacing w:before="0"/>
      </w:pPr>
      <w:r>
        <w:rPr>
          <w:b w:val="0"/>
        </w:rPr>
        <w:t>• BRICS Innovation Pact: Although no formal initiative called the "BRICS Innovation Pact" exists, innovation is a core theme under BRICS cooperation.</w:t>
      </w:r>
    </w:p>
    <w:p>
      <w:pPr>
        <w:spacing w:before="0"/>
      </w:pPr>
      <w:r>
        <w:rPr>
          <w:b w:val="0"/>
        </w:rPr>
        <w:t>• BRICS nations have collaborated on several innovation-related initiatives, including technology transfer, R&amp;D partnerships, and skill development programs.</w:t>
      </w:r>
    </w:p>
    <w:p>
      <w:pPr>
        <w:spacing w:before="0"/>
      </w:pPr>
      <w:r>
        <w:rPr>
          <w:b w:val="0"/>
        </w:rPr>
        <w:t>• BRICS SME Exchange: This refers to a conceptual framework aimed at improving cooperation between small and medium enterprises (SMEs) across BRICS countries.</w:t>
      </w:r>
    </w:p>
    <w:p>
      <w:pPr>
        <w:spacing w:before="0"/>
      </w:pPr>
      <w:r>
        <w:rPr>
          <w:b w:val="0"/>
        </w:rPr>
        <w:t>• The objective is to provide SMEs with opportunities for market access, funding, and knowledge sharing.</w:t>
      </w:r>
    </w:p>
    <w:p>
      <w:pPr>
        <w:spacing w:before="0"/>
      </w:pPr>
      <w:r>
        <w:rPr>
          <w:b w:val="0"/>
        </w:rPr>
        <w:t>• BRICS Economic Dialogue: The BRICS Economic Dialogue is a platform that facilitates discussions on economic policies, trade, and investment opportunities among BRICS nations.</w:t>
      </w:r>
    </w:p>
    <w:p>
      <w:pPr>
        <w:spacing w:before="0"/>
      </w:pPr>
      <w:r>
        <w:rPr>
          <w:b w:val="0"/>
        </w:rPr>
        <w:t>• It aims to strengthen economic ties and address global economic challenges through collective action.</w:t>
      </w:r>
    </w:p>
    <w:p>
      <w:pPr>
        <w:spacing w:before="0"/>
      </w:pPr>
      <w:r>
        <w:rPr>
          <w:b w:val="0"/>
        </w:rPr>
      </w:r>
    </w:p>
    <w:p>
      <w:pPr>
        <w:spacing w:after="100" w:line="360" w:lineRule="auto" w:before="0"/>
      </w:pPr>
      <w:r>
        <w:rPr>
          <w:b w:val="0"/>
        </w:rPr>
        <w:t>7. Which statements about The Neeraj Chopra Story: The Man Who Made History are correct? 1) It details Neeraj's training, mindset, and challenges. 2) It was written by his former Olympian coach.</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Only statement 1 is correct. The book "The Neeraj Chopra Story: The Man Who Made History" focuses on Neeraj's training, mindset, and challenges faced in his journey. However, it was not written by his former Olympian coach, making statement 2 incorrect.</w:t>
      </w:r>
    </w:p>
    <w:p>
      <w:pPr>
        <w:spacing w:before="0"/>
      </w:pPr>
      <w:r>
        <w:rPr>
          <w:b w:val="0"/>
        </w:rPr>
      </w:r>
    </w:p>
    <w:p>
      <w:pPr>
        <w:spacing w:after="100" w:line="360" w:lineRule="auto" w:before="0"/>
      </w:pPr>
      <w:r>
        <w:rPr>
          <w:b w:val="0"/>
        </w:rPr>
        <w:t>8. Natural levees are most commonly associated with which of the following environments?</w:t>
      </w:r>
    </w:p>
    <w:p>
      <w:pPr>
        <w:spacing w:before="0"/>
      </w:pPr>
      <w:r>
        <w:rPr>
          <w:b w:val="0"/>
        </w:rPr>
      </w:r>
    </w:p>
    <w:p>
      <w:pPr>
        <w:spacing w:after="100" w:before="0"/>
      </w:pPr>
      <w:r>
        <w:rPr>
          <w:b w:val="0"/>
        </w:rPr>
        <w:t>A. Arid deserts</w:t>
      </w:r>
    </w:p>
    <w:p>
      <w:pPr>
        <w:spacing w:after="100" w:before="0"/>
      </w:pPr>
      <w:r>
        <w:rPr>
          <w:b w:val="0"/>
        </w:rPr>
        <w:t>B. Floodplains of large rivers</w:t>
      </w:r>
    </w:p>
    <w:p>
      <w:pPr>
        <w:spacing w:after="100" w:before="0"/>
      </w:pPr>
      <w:r>
        <w:rPr>
          <w:b w:val="0"/>
        </w:rPr>
        <w:t>C. Glacial valleys</w:t>
      </w:r>
    </w:p>
    <w:p>
      <w:pPr>
        <w:spacing w:after="100" w:before="0"/>
      </w:pPr>
      <w:r>
        <w:rPr>
          <w:b w:val="0"/>
        </w:rPr>
        <w:t>D. Coastal lagoons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Natural levees are elevated ridges formed along riverbanks due to sediment deposition during floods. They are primarily found on floodplains of large rivers, where heavier sediments settle near the banks. These features act as natural barriers to flooding and are prominent in lowland river systems like the Mississippi and Ganges.</w:t>
      </w:r>
    </w:p>
    <w:p>
      <w:pPr>
        <w:spacing w:before="0"/>
      </w:pPr>
      <w:r>
        <w:rPr>
          <w:b w:val="0"/>
        </w:rPr>
      </w:r>
    </w:p>
    <w:p>
      <w:pPr>
        <w:spacing w:after="100" w:line="360" w:lineRule="auto" w:before="0"/>
      </w:pPr>
      <w:r>
        <w:rPr>
          <w:b w:val="0"/>
        </w:rPr>
        <w:t>9. Which of the following statements about the 2023 Intercontinental Cup final is correct?</w:t>
      </w:r>
    </w:p>
    <w:p>
      <w:pPr>
        <w:spacing w:before="0"/>
      </w:pPr>
      <w:r>
        <w:rPr>
          <w:b w:val="0"/>
        </w:rPr>
      </w:r>
    </w:p>
    <w:p>
      <w:pPr>
        <w:spacing w:after="100" w:before="0"/>
      </w:pPr>
      <w:r>
        <w:rPr>
          <w:b w:val="0"/>
        </w:rPr>
        <w:t>A. The final was held in Guwahati where India defeated Lebanon.</w:t>
      </w:r>
    </w:p>
    <w:p>
      <w:pPr>
        <w:spacing w:after="100" w:before="0"/>
      </w:pPr>
      <w:r>
        <w:rPr>
          <w:b w:val="0"/>
        </w:rPr>
        <w:t>B. The final was held in Bhubaneswar where India defeated Lebanon.</w:t>
      </w:r>
    </w:p>
    <w:p>
      <w:pPr>
        <w:spacing w:after="100" w:before="0"/>
      </w:pPr>
      <w:r>
        <w:rPr>
          <w:b w:val="0"/>
        </w:rPr>
        <w:t>C. The final was held in Imphal where India defeated Lebanon.</w:t>
      </w:r>
    </w:p>
    <w:p>
      <w:pPr>
        <w:spacing w:after="100" w:before="0"/>
      </w:pPr>
      <w:r>
        <w:rPr>
          <w:b w:val="0"/>
        </w:rPr>
        <w:t>D. The final was held in Ahmedabad where India defeated Lebanon.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final was held in Bhubaneswar where India defeated Lebanon.. Key Points Additional Information</w:t>
      </w:r>
    </w:p>
    <w:p>
      <w:pPr>
        <w:spacing w:before="0"/>
      </w:pPr>
      <w:r>
        <w:rPr>
          <w:b w:val="0"/>
        </w:rPr>
        <w:t>• The 2023 Intercontinental Cup final was held in Bhubaneswar, Odisha.</w:t>
      </w:r>
    </w:p>
    <w:p>
      <w:pPr>
        <w:spacing w:before="0"/>
      </w:pPr>
      <w:r>
        <w:rPr>
          <w:b w:val="0"/>
        </w:rPr>
        <w:t>• India defeated Lebanon 2-0 in the final, securing their third Intercontinental Cup title.</w:t>
      </w:r>
    </w:p>
    <w:p>
      <w:pPr>
        <w:spacing w:before="0"/>
      </w:pPr>
      <w:r>
        <w:rPr>
          <w:b w:val="0"/>
        </w:rPr>
        <w:t>• The match was held at the Kalinga Stadium, which has become a prominent venue for hosting international sports events.</w:t>
      </w:r>
    </w:p>
    <w:p>
      <w:pPr>
        <w:spacing w:before="0"/>
      </w:pPr>
      <w:r>
        <w:rPr>
          <w:b w:val="0"/>
        </w:rPr>
        <w:t>• Sunil Chhetri, India’s captain, played a crucial role throughout the tournament, demonstrating outstanding leadership and performance.</w:t>
      </w:r>
    </w:p>
    <w:p>
      <w:pPr>
        <w:spacing w:before="0"/>
      </w:pPr>
      <w:r>
        <w:rPr>
          <w:b w:val="0"/>
        </w:rPr>
        <w:t>• This victory marked a significant achievement for the Indian football team under the guidance of coach Igor Stimac.</w:t>
      </w:r>
    </w:p>
    <w:p>
      <w:pPr>
        <w:spacing w:before="0"/>
      </w:pPr>
      <w:r>
        <w:rPr>
          <w:b w:val="0"/>
        </w:rPr>
        <w:t>• Main Theme: 2023 Intercontinental Cup The Intercontinental Cup is a football tournament organized by the All India Football Federation (AIFF).</w:t>
      </w:r>
    </w:p>
    <w:p>
      <w:pPr>
        <w:spacing w:before="0"/>
      </w:pPr>
      <w:r>
        <w:rPr>
          <w:b w:val="0"/>
        </w:rPr>
        <w:t>• The competition serves as preparation for India’s senior men’s national team ahead of major international tournaments.</w:t>
      </w:r>
    </w:p>
    <w:p>
      <w:pPr>
        <w:spacing w:before="0"/>
      </w:pPr>
      <w:r>
        <w:rPr>
          <w:b w:val="0"/>
        </w:rPr>
        <w:t>• Teams from Asia, Africa, and other regions participate in the tournament.</w:t>
      </w:r>
    </w:p>
    <w:p>
      <w:pPr>
        <w:spacing w:before="0"/>
      </w:pPr>
      <w:r>
        <w:rPr>
          <w:b w:val="0"/>
        </w:rPr>
        <w:t>• The 2023 edition saw India, Lebanon, Vanuatu, and Mongolia competing in the tournament.</w:t>
      </w:r>
    </w:p>
    <w:p>
      <w:pPr>
        <w:spacing w:before="0"/>
      </w:pPr>
      <w:r>
        <w:rPr>
          <w:b w:val="0"/>
        </w:rPr>
      </w:r>
    </w:p>
    <w:p>
      <w:pPr>
        <w:spacing w:after="100" w:line="360" w:lineRule="auto" w:before="0"/>
      </w:pPr>
      <w:r>
        <w:rPr>
          <w:b w:val="0"/>
        </w:rPr>
        <w:t>10. Which recipient of the Padma Shri in 2025 is the first recognized artist in the traditional Tanglia weaving form of Gujarat?</w:t>
      </w:r>
    </w:p>
    <w:p>
      <w:pPr>
        <w:spacing w:before="0"/>
      </w:pPr>
      <w:r>
        <w:rPr>
          <w:b w:val="0"/>
        </w:rPr>
      </w:r>
    </w:p>
    <w:p>
      <w:pPr>
        <w:spacing w:after="100" w:before="0"/>
      </w:pPr>
      <w:r>
        <w:rPr>
          <w:b w:val="0"/>
        </w:rPr>
        <w:t>A. Lavjibhai Parmar</w:t>
      </w:r>
    </w:p>
    <w:p>
      <w:pPr>
        <w:spacing w:after="100" w:before="0"/>
      </w:pPr>
      <w:r>
        <w:rPr>
          <w:b w:val="0"/>
        </w:rPr>
        <w:t>B. Shyam Bihari Agrawal</w:t>
      </w:r>
    </w:p>
    <w:p>
      <w:pPr>
        <w:spacing w:after="100" w:before="0"/>
      </w:pPr>
      <w:r>
        <w:rPr>
          <w:b w:val="0"/>
        </w:rPr>
        <w:t>C. Gokul Chandra Das</w:t>
      </w:r>
    </w:p>
    <w:p>
      <w:pPr>
        <w:spacing w:after="100" w:before="0"/>
      </w:pPr>
      <w:r>
        <w:rPr>
          <w:b w:val="0"/>
        </w:rPr>
        <w:t>D. Farooq Ahmad Mir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Lavjibhai Parmar, honored with the Padma Shri in 2025, is the first recognized artist in the traditional Tanglia weaving form of Gujarat. This intricate craft involves creating geometric patterns using beads and threads, primarily practiced in Surendranagar district. His efforts have revived and preserved this labor-intensive art form, empowering local artisans.</w:t>
      </w:r>
    </w:p>
    <w:p>
      <w:pPr>
        <w:spacing w:before="0"/>
      </w:pPr>
      <w:r>
        <w:rPr>
          <w:b w:val="0"/>
        </w:rPr>
      </w:r>
    </w:p>
    <w:p>
      <w:pPr>
        <w:spacing w:after="100" w:line="360" w:lineRule="auto" w:before="0"/>
      </w:pPr>
      <w:r>
        <w:rPr>
          <w:b w:val="0"/>
        </w:rPr>
        <w:t>11. Which of the following is/are characteristic features of wind-eroded landforms in desert regions? 1.Formation of mushroom-shaped rocks with a slender base and broad upper cap 2.Development of flat-topped residual hills resembling table surfaces 3.Emergence of rock remnants standing as isolated pedestals</w:t>
      </w:r>
    </w:p>
    <w:p>
      <w:pPr>
        <w:spacing w:before="0"/>
      </w:pPr>
      <w:r>
        <w:rPr>
          <w:b w:val="0"/>
        </w:rPr>
      </w:r>
    </w:p>
    <w:p>
      <w:pPr>
        <w:spacing w:after="100" w:before="0"/>
      </w:pPr>
      <w:r>
        <w:rPr>
          <w:b w:val="0"/>
        </w:rPr>
        <w:t>A. 1 only</w:t>
      </w:r>
    </w:p>
    <w:p>
      <w:pPr>
        <w:spacing w:after="100" w:before="0"/>
      </w:pPr>
      <w:r>
        <w:rPr>
          <w:b w:val="0"/>
        </w:rPr>
        <w:t>B. Both 1 and 2</w:t>
      </w:r>
    </w:p>
    <w:p>
      <w:pPr>
        <w:spacing w:after="100" w:before="0"/>
      </w:pPr>
      <w:r>
        <w:rPr>
          <w:b w:val="0"/>
        </w:rPr>
        <w:t>C. Both 2 and 3</w:t>
      </w:r>
    </w:p>
    <w:p>
      <w:pPr>
        <w:spacing w:after="100" w:before="0"/>
      </w:pPr>
      <w:r>
        <w:rPr>
          <w:b w:val="0"/>
        </w:rPr>
        <w:t>D. 1, 2 and 3 all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Mushroom-shaped rocks form due to wind abrasion, eroding the base faster than the upper layers. Mesas, flat-topped residual hills, result from differential erosion. Inselbergs, isolated rock remnants, emerge as wind removes softer surrounding material. All three features are characteristic of wind-eroded landforms in desert regions.</w:t>
      </w:r>
    </w:p>
    <w:p>
      <w:pPr>
        <w:spacing w:before="0"/>
      </w:pPr>
      <w:r>
        <w:rPr>
          <w:b w:val="0"/>
        </w:rPr>
      </w:r>
    </w:p>
    <w:p>
      <w:pPr>
        <w:spacing w:after="100" w:line="360" w:lineRule="auto" w:before="0"/>
      </w:pPr>
      <w:r>
        <w:rPr>
          <w:b w:val="0"/>
        </w:rPr>
        <w:t>12. When did India successfully complete the SpaDeX docking operation?</w:t>
      </w:r>
    </w:p>
    <w:p>
      <w:pPr>
        <w:spacing w:before="0"/>
      </w:pPr>
      <w:r>
        <w:rPr>
          <w:b w:val="0"/>
        </w:rPr>
      </w:r>
    </w:p>
    <w:p>
      <w:pPr>
        <w:spacing w:after="100" w:before="0"/>
      </w:pPr>
      <w:r>
        <w:rPr>
          <w:b w:val="0"/>
        </w:rPr>
        <w:t>A. 30th December 2024</w:t>
      </w:r>
    </w:p>
    <w:p>
      <w:pPr>
        <w:spacing w:after="100" w:before="0"/>
      </w:pPr>
      <w:r>
        <w:rPr>
          <w:b w:val="0"/>
        </w:rPr>
        <w:t>B. 1st January 2025</w:t>
      </w:r>
    </w:p>
    <w:p>
      <w:pPr>
        <w:spacing w:after="100" w:before="0"/>
      </w:pPr>
      <w:r>
        <w:rPr>
          <w:b w:val="0"/>
        </w:rPr>
        <w:t>C. 16th January 2025</w:t>
      </w:r>
    </w:p>
    <w:p>
      <w:pPr>
        <w:spacing w:after="100" w:before="0"/>
      </w:pPr>
      <w:r>
        <w:rPr>
          <w:b w:val="0"/>
        </w:rPr>
        <w:t>D. 26th January 2025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16th January 2025. Key Points Additional Information</w:t>
      </w:r>
    </w:p>
    <w:p>
      <w:pPr>
        <w:spacing w:before="0"/>
      </w:pPr>
      <w:r>
        <w:rPr>
          <w:b w:val="0"/>
        </w:rPr>
        <w:t>• India successfully completed the SpaDeX (Space Docking Experiment) operation on 16th January 2025.</w:t>
      </w:r>
    </w:p>
    <w:p>
      <w:pPr>
        <w:spacing w:before="0"/>
      </w:pPr>
      <w:r>
        <w:rPr>
          <w:b w:val="0"/>
        </w:rPr>
        <w:t>• The SpaDeX mission is a significant milestone in India’s space exploration capabilities, aimed at demonstrating autonomous docking technology in space.</w:t>
      </w:r>
    </w:p>
    <w:p>
      <w:pPr>
        <w:spacing w:before="0"/>
      </w:pPr>
      <w:r>
        <w:rPr>
          <w:b w:val="0"/>
        </w:rPr>
        <w:t>• This operation was conducted by the Indian Space Research Organisation (ISRO), marking a major step forward in India’s ability to support in-orbit servicing and assembly of satellites.</w:t>
      </w:r>
    </w:p>
    <w:p>
      <w:pPr>
        <w:spacing w:before="0"/>
      </w:pPr>
      <w:r>
        <w:rPr>
          <w:b w:val="0"/>
        </w:rPr>
        <w:t>• The successful completion of SpaDeX boosts India’s position in the global space industry and enhances the country’s self-reliance in advanced space technologies.</w:t>
      </w:r>
    </w:p>
    <w:p>
      <w:pPr>
        <w:spacing w:before="0"/>
      </w:pPr>
      <w:r>
        <w:rPr>
          <w:b w:val="0"/>
        </w:rPr>
        <w:t>• The docking experiment is crucial for future missions, such as the Indian Human Spaceflight Programme (Gaganyaan), and for enabling space station development initiatives.</w:t>
      </w:r>
    </w:p>
    <w:p>
      <w:pPr>
        <w:spacing w:before="0"/>
      </w:pPr>
      <w:r>
        <w:rPr>
          <w:b w:val="0"/>
        </w:rPr>
        <w:t>• Significance of SpaDeX: SpaDeX enables the demonstration of autonomous docking in orbit, a technology essential for long-term space exploration and maintenance of satellites.</w:t>
      </w:r>
    </w:p>
    <w:p>
      <w:pPr>
        <w:spacing w:before="0"/>
      </w:pPr>
      <w:r>
        <w:rPr>
          <w:b w:val="0"/>
        </w:rPr>
        <w:t>• It lays the groundwork for future missions involving refueling, repair, and assembly of spacecraft in orbit.</w:t>
      </w:r>
    </w:p>
    <w:p>
      <w:pPr>
        <w:spacing w:before="0"/>
      </w:pPr>
      <w:r>
        <w:rPr>
          <w:b w:val="0"/>
        </w:rPr>
        <w:t>• The mission is aligned with ISRO’s broader goals under the Gaganyaan programme and the development of indigenous space station capabilities.</w:t>
      </w:r>
    </w:p>
    <w:p>
      <w:pPr>
        <w:spacing w:before="0"/>
      </w:pPr>
      <w:r>
        <w:rPr>
          <w:b w:val="0"/>
        </w:rPr>
      </w:r>
    </w:p>
    <w:p>
      <w:pPr>
        <w:spacing w:after="100" w:line="360" w:lineRule="auto" w:before="0"/>
      </w:pPr>
      <w:r>
        <w:rPr>
          <w:b w:val="0"/>
        </w:rPr>
        <w:t>13. Which river valley is associated with coal deposits in the North-Eastern Plateau?</w:t>
      </w:r>
    </w:p>
    <w:p>
      <w:pPr>
        <w:spacing w:before="0"/>
      </w:pPr>
      <w:r>
        <w:rPr>
          <w:b w:val="0"/>
        </w:rPr>
      </w:r>
    </w:p>
    <w:p>
      <w:pPr>
        <w:spacing w:after="100" w:before="0"/>
      </w:pPr>
      <w:r>
        <w:rPr>
          <w:b w:val="0"/>
        </w:rPr>
        <w:t>A. Tapti Valley</w:t>
      </w:r>
    </w:p>
    <w:p>
      <w:pPr>
        <w:spacing w:after="100" w:before="0"/>
      </w:pPr>
      <w:r>
        <w:rPr>
          <w:b w:val="0"/>
        </w:rPr>
        <w:t>B. Ganga Valley</w:t>
      </w:r>
    </w:p>
    <w:p>
      <w:pPr>
        <w:spacing w:after="100" w:before="0"/>
      </w:pPr>
      <w:r>
        <w:rPr>
          <w:b w:val="0"/>
        </w:rPr>
        <w:t>C. Brahmaputra Valley</w:t>
      </w:r>
    </w:p>
    <w:p>
      <w:pPr>
        <w:spacing w:after="100" w:before="0"/>
      </w:pPr>
      <w:r>
        <w:rPr>
          <w:b w:val="0"/>
        </w:rPr>
        <w:t>D. Damodar Valley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Damodar Valley, spanning Jharkhand and West Bengal, is a major coal-bearing region with rich reserves in Raniganj, Jharia, Bokaro, and Giridih coalfields. It predominantly contains bituminous coal used in power and steel industries. Managed by Damodar Valley Corporation since 1948, the region supports extensive coal mining operations.</w:t>
      </w:r>
    </w:p>
    <w:p>
      <w:pPr>
        <w:spacing w:before="0"/>
      </w:pPr>
      <w:r>
        <w:rPr>
          <w:b w:val="0"/>
        </w:rPr>
      </w:r>
    </w:p>
    <w:p>
      <w:pPr>
        <w:spacing w:after="100" w:line="360" w:lineRule="auto" w:before="0"/>
      </w:pPr>
      <w:r>
        <w:rPr>
          <w:b w:val="0"/>
        </w:rPr>
        <w:t>14. Fill in the blanks: The Parliament can create a new All-India Service by a resolution in the _______.</w:t>
      </w:r>
    </w:p>
    <w:p>
      <w:pPr>
        <w:spacing w:before="0"/>
      </w:pPr>
      <w:r>
        <w:rPr>
          <w:b w:val="0"/>
        </w:rPr>
      </w:r>
    </w:p>
    <w:p>
      <w:pPr>
        <w:spacing w:after="100" w:before="0"/>
      </w:pPr>
      <w:r>
        <w:rPr>
          <w:b w:val="0"/>
        </w:rPr>
        <w:t>A. Rajya Sabha</w:t>
      </w:r>
    </w:p>
    <w:p>
      <w:pPr>
        <w:spacing w:after="100" w:before="0"/>
      </w:pPr>
      <w:r>
        <w:rPr>
          <w:b w:val="0"/>
        </w:rPr>
        <w:t>B. Lok Sabha</w:t>
      </w:r>
    </w:p>
    <w:p>
      <w:pPr>
        <w:spacing w:after="100" w:before="0"/>
      </w:pPr>
      <w:r>
        <w:rPr>
          <w:b w:val="0"/>
        </w:rPr>
        <w:t>C. State Assemblies</w:t>
      </w:r>
    </w:p>
    <w:p>
      <w:pPr>
        <w:spacing w:after="100" w:before="0"/>
      </w:pPr>
      <w:r>
        <w:rPr>
          <w:b w:val="0"/>
        </w:rPr>
        <w:t>D. GST Council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Parliament can create a new All-India Service by passing a resolution in the Rajya Sabha. This provision is outlined in Article 312 of the Indian Constitution, which allows the Rajya Sabha to initiate such a resolution with a two-thirds majority of members present and voting.</w:t>
      </w:r>
    </w:p>
    <w:p>
      <w:pPr>
        <w:spacing w:before="0"/>
      </w:pPr>
      <w:r>
        <w:rPr>
          <w:b w:val="0"/>
        </w:rPr>
      </w:r>
    </w:p>
    <w:p>
      <w:pPr>
        <w:spacing w:after="100" w:line="360" w:lineRule="auto" w:before="0"/>
      </w:pPr>
      <w:r>
        <w:rPr>
          <w:b w:val="0"/>
        </w:rPr>
        <w:t>15. Read the following statements marked as Assertion (A) and Reason (R). Choose the correct option. Assertion (A): India is actively developing a Third Launch Pad (TLP) at the Satish Dhawan Space Centre (SDSC-SHAR). Reason (R): The Third Launch Pad is specifically designed to significantly boost India's space launch frequency and accommodate larger, next-generation launch vehicles like NGLV.</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and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w:t>
      </w:r>
    </w:p>
    <w:p>
      <w:pPr>
        <w:spacing w:before="0"/>
      </w:pPr>
      <w:r>
        <w:rPr>
          <w:b w:val="0"/>
        </w:rPr>
        <w:t>• Third Launch Pad (TLP): The Indian Space Research Organisation (ISRO) is actively working on the development of a Third Launch Pad at the Satish Dhawan Space Centre (SDSC-SHAR), located at Sriharikota, Andhra Pradesh.</w:t>
      </w:r>
    </w:p>
    <w:p>
      <w:pPr>
        <w:spacing w:before="0"/>
      </w:pPr>
      <w:r>
        <w:rPr>
          <w:b w:val="0"/>
        </w:rPr>
        <w:t>• Purpose of TLP: The TLP is being designed to enhance India's space exploration capabilities by accommodating heavier and next-generation launch vehicles, such as the NGLV (Next-Generation Launch Vehicle).</w:t>
      </w:r>
    </w:p>
    <w:p>
      <w:pPr>
        <w:spacing w:before="0"/>
      </w:pPr>
      <w:r>
        <w:rPr>
          <w:b w:val="0"/>
        </w:rPr>
        <w:t>• Increased Launch Frequency: The TLP will allow ISRO to increase the frequency of satellite launches, thereby contributing to India’s growing presence in the global space sector.</w:t>
      </w:r>
    </w:p>
    <w:p>
      <w:pPr>
        <w:spacing w:before="0"/>
      </w:pPr>
      <w:r>
        <w:rPr>
          <w:b w:val="0"/>
        </w:rPr>
        <w:t>• Support for Advanced Missions: The new launch pad will also support advanced missions like human spaceflights under the Gaganyaan program and interplanetary missions.</w:t>
      </w:r>
    </w:p>
    <w:p>
      <w:pPr>
        <w:spacing w:before="0"/>
      </w:pPr>
      <w:r>
        <w:rPr>
          <w:b w:val="0"/>
        </w:rPr>
        <w:t>• Strategic Importance: This development aligns with India’s long-term strategic goals of becoming a global leader in space exploration and satellite launches, contributing to economic growth and technological advancements.</w:t>
      </w:r>
    </w:p>
    <w:p>
      <w:pPr>
        <w:spacing w:before="0"/>
      </w:pPr>
      <w:r>
        <w:rPr>
          <w:b w:val="0"/>
        </w:rPr>
        <w:t>• Next-Generation Launch Vehicle (NGLV): NGLV is being developed by ISRO as a cost-effective, three-stage rocket designed for a variety of missions, including commercial satellite launches, deep-space exploration, and human spaceflight missions.</w:t>
      </w:r>
    </w:p>
    <w:p>
      <w:pPr>
        <w:spacing w:before="0"/>
      </w:pPr>
      <w:r>
        <w:rPr>
          <w:b w:val="0"/>
        </w:rPr>
        <w:t>• The vehicle will use advanced technology, including semi-cryogenic engines, to achieve higher payload capacities and efficiency.</w:t>
      </w:r>
    </w:p>
    <w:p>
      <w:pPr>
        <w:spacing w:before="0"/>
      </w:pPr>
      <w:r>
        <w:rPr>
          <w:b w:val="0"/>
        </w:rPr>
        <w:t>• Satish Dhawan Space Centre (SDSC-SHAR): SDSC-SHAR, located in Sriharikota, serves as ISRO’s primary launch site for all satellite and space missions.</w:t>
      </w:r>
    </w:p>
    <w:p>
      <w:pPr>
        <w:spacing w:before="0"/>
      </w:pPr>
      <w:r>
        <w:rPr>
          <w:b w:val="0"/>
        </w:rPr>
        <w:t>• It is equipped with two active launch pads currently, which are used for PSLV, GSLV, and other launch vehicles.</w:t>
      </w:r>
    </w:p>
    <w:p>
      <w:pPr>
        <w:spacing w:before="0"/>
      </w:pPr>
      <w:r>
        <w:rPr>
          <w:b w:val="0"/>
        </w:rPr>
        <w:t>• Gaganyaan Mission: The Gaganyaan program is India’s maiden human spaceflight mission, aiming to send Indian astronauts (Gagannauts) into low Earth orbit.</w:t>
      </w:r>
    </w:p>
    <w:p>
      <w:pPr>
        <w:spacing w:before="0"/>
      </w:pPr>
      <w:r>
        <w:rPr>
          <w:b w:val="0"/>
        </w:rPr>
        <w:t>• The Third Launch Pad will play a critical role in supporting future human spaceflights under this program.</w:t>
      </w:r>
    </w:p>
    <w:p>
      <w:pPr>
        <w:spacing w:before="0"/>
      </w:pPr>
      <w:r>
        <w:rPr>
          <w:b w:val="0"/>
        </w:rPr>
        <w:t>• Space Exploration in India: India’s space program has evolved significantly, with notable achievements such as the Chandrayaan missions, Mars Orbiter Mission (Mangalyaan), and the Chandrayaan-3 Moon landing.</w:t>
      </w:r>
    </w:p>
    <w:p>
      <w:pPr>
        <w:spacing w:before="0"/>
      </w:pPr>
      <w:r>
        <w:rPr>
          <w:b w:val="0"/>
        </w:rPr>
        <w:t>• The development of infrastructure like the TLP will further enable ISRO to expand its capabilities and collaborate on international space projects.</w:t>
      </w:r>
    </w:p>
    <w:p>
      <w:pPr>
        <w:spacing w:before="0"/>
      </w:pPr>
      <w:r>
        <w:rPr>
          <w:b w:val="0"/>
        </w:rPr>
      </w:r>
    </w:p>
    <w:p>
      <w:pPr>
        <w:spacing w:after="100" w:line="360" w:lineRule="auto" w:before="0"/>
      </w:pPr>
      <w:r>
        <w:rPr>
          <w:b w:val="0"/>
        </w:rPr>
        <w:t>16. Arrange the following steps in the correct legislative process for the passage of a Money Bill in India: A) Introduction of Money Bill in Lok Sabha B) Passage in Lok Sabha C) Transmission to Rajya Sabha D) Presentation for President's assent</w:t>
      </w:r>
    </w:p>
    <w:p>
      <w:pPr>
        <w:spacing w:before="0"/>
      </w:pPr>
      <w:r>
        <w:rPr>
          <w:b w:val="0"/>
        </w:rPr>
      </w:r>
    </w:p>
    <w:p>
      <w:pPr>
        <w:spacing w:after="100" w:before="0"/>
      </w:pPr>
      <w:r>
        <w:rPr>
          <w:b w:val="0"/>
        </w:rPr>
        <w:t>A. A-B-C-D</w:t>
      </w:r>
    </w:p>
    <w:p>
      <w:pPr>
        <w:spacing w:after="100" w:before="0"/>
      </w:pPr>
      <w:r>
        <w:rPr>
          <w:b w:val="0"/>
        </w:rPr>
        <w:t>B. A-C-B-D</w:t>
      </w:r>
    </w:p>
    <w:p>
      <w:pPr>
        <w:spacing w:after="100" w:before="0"/>
      </w:pPr>
      <w:r>
        <w:rPr>
          <w:b w:val="0"/>
        </w:rPr>
        <w:t>C. B-C-A-D</w:t>
      </w:r>
    </w:p>
    <w:p>
      <w:pPr>
        <w:spacing w:after="100" w:before="0"/>
      </w:pPr>
      <w:r>
        <w:rPr>
          <w:b w:val="0"/>
        </w:rPr>
        <w:t>D. C-B-A-D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Money Bill in India must follow the sequence: introduction in the Lok Sabha (Article 110), passage in the Lok Sabha with majority support, transmission to the Rajya Sabha for recommendations (without amendment/rejection powers, returned within 14 days), and final presentation for the President's mandatory assent.</w:t>
      </w:r>
    </w:p>
    <w:p>
      <w:pPr>
        <w:spacing w:before="0"/>
      </w:pPr>
      <w:r>
        <w:rPr>
          <w:b w:val="0"/>
        </w:rPr>
      </w:r>
    </w:p>
    <w:p>
      <w:pPr>
        <w:spacing w:after="100" w:line="360" w:lineRule="auto" w:before="0"/>
      </w:pPr>
      <w:r>
        <w:rPr>
          <w:b w:val="0"/>
        </w:rPr>
        <w:t>17. Which section of Bharatiya Nagarik suraksha Samhita(BNSS) mandates video-recording of search and seizure operations?</w:t>
      </w:r>
    </w:p>
    <w:p>
      <w:pPr>
        <w:spacing w:before="0"/>
      </w:pPr>
      <w:r>
        <w:rPr>
          <w:b w:val="0"/>
        </w:rPr>
      </w:r>
    </w:p>
    <w:p>
      <w:pPr>
        <w:spacing w:after="100" w:before="0"/>
      </w:pPr>
      <w:r>
        <w:rPr>
          <w:b w:val="0"/>
        </w:rPr>
        <w:t>A. Section 50</w:t>
      </w:r>
    </w:p>
    <w:p>
      <w:pPr>
        <w:spacing w:after="100" w:before="0"/>
      </w:pPr>
      <w:r>
        <w:rPr>
          <w:b w:val="0"/>
        </w:rPr>
        <w:t>B. Section 62</w:t>
      </w:r>
    </w:p>
    <w:p>
      <w:pPr>
        <w:spacing w:after="100" w:before="0"/>
      </w:pPr>
      <w:r>
        <w:rPr>
          <w:b w:val="0"/>
        </w:rPr>
        <w:t>C. Section 105</w:t>
      </w:r>
    </w:p>
    <w:p>
      <w:pPr>
        <w:spacing w:after="100" w:before="0"/>
      </w:pPr>
      <w:r>
        <w:rPr>
          <w:b w:val="0"/>
        </w:rPr>
        <w:t>D. Section 176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Section 105 of the Bharatiya Nagarik Suraksha Samhita (BNSS) mandates the video-recording of search and seizure operations. This provision aims to ensure transparency and accountability during such procedures, minimizing the possibility of misconduct or disputes regarding the actions taken during the operation.</w:t>
      </w:r>
    </w:p>
    <w:p>
      <w:pPr>
        <w:spacing w:before="0"/>
      </w:pPr>
      <w:r>
        <w:rPr>
          <w:b w:val="0"/>
        </w:rPr>
      </w:r>
    </w:p>
    <w:p>
      <w:pPr>
        <w:spacing w:after="100" w:line="360" w:lineRule="auto" w:before="0"/>
      </w:pPr>
      <w:r>
        <w:rPr>
          <w:b w:val="0"/>
        </w:rPr>
        <w:t>18. Which department launched 'Dak Karmayogi' ?</w:t>
      </w:r>
    </w:p>
    <w:p>
      <w:pPr>
        <w:spacing w:before="0"/>
      </w:pPr>
      <w:r>
        <w:rPr>
          <w:b w:val="0"/>
        </w:rPr>
      </w:r>
    </w:p>
    <w:p>
      <w:pPr>
        <w:spacing w:after="100" w:before="0"/>
      </w:pPr>
      <w:r>
        <w:rPr>
          <w:b w:val="0"/>
        </w:rPr>
        <w:t>A. MoCA</w:t>
      </w:r>
    </w:p>
    <w:p>
      <w:pPr>
        <w:spacing w:after="100" w:before="0"/>
      </w:pPr>
      <w:r>
        <w:rPr>
          <w:b w:val="0"/>
        </w:rPr>
        <w:t>B. DoF</w:t>
      </w:r>
    </w:p>
    <w:p>
      <w:pPr>
        <w:spacing w:after="100" w:before="0"/>
      </w:pPr>
      <w:r>
        <w:rPr>
          <w:b w:val="0"/>
        </w:rPr>
        <w:t>C. DoP</w:t>
      </w:r>
    </w:p>
    <w:p>
      <w:pPr>
        <w:spacing w:after="100" w:before="0"/>
      </w:pPr>
      <w:r>
        <w:rPr>
          <w:b w:val="0"/>
        </w:rPr>
        <w:t>D. MoHUA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Department of Posts (DoP). Key Points Additional Information</w:t>
      </w:r>
    </w:p>
    <w:p>
      <w:pPr>
        <w:spacing w:before="0"/>
      </w:pPr>
      <w:r>
        <w:rPr>
          <w:b w:val="0"/>
        </w:rPr>
        <w:t>• The Department of Posts (DoP) launched 'Dak Karmayogi,' an e-learning platform for its employees aimed at enhancing their skills and productivity.</w:t>
      </w:r>
    </w:p>
    <w:p>
      <w:pPr>
        <w:spacing w:before="0"/>
      </w:pPr>
      <w:r>
        <w:rPr>
          <w:b w:val="0"/>
        </w:rPr>
        <w:t>• 'Dak Karmayogi' is a part of the Government of India's Digital India Initiative and aims to upskill the vast workforce of the postal department.</w:t>
      </w:r>
    </w:p>
    <w:p>
      <w:pPr>
        <w:spacing w:before="0"/>
      </w:pPr>
      <w:r>
        <w:rPr>
          <w:b w:val="0"/>
        </w:rPr>
        <w:t>• This platform provides training in soft skills, technical knowledge, and leadership development to ensure better service delivery by postal employees.</w:t>
      </w:r>
    </w:p>
    <w:p>
      <w:pPr>
        <w:spacing w:before="0"/>
      </w:pPr>
      <w:r>
        <w:rPr>
          <w:b w:val="0"/>
        </w:rPr>
        <w:t>• It is designed to be user-friendly and accessible, allowing employees to learn and upgrade their competencies at their own pace.</w:t>
      </w:r>
    </w:p>
    <w:p>
      <w:pPr>
        <w:spacing w:before="0"/>
      </w:pPr>
      <w:r>
        <w:rPr>
          <w:b w:val="0"/>
        </w:rPr>
        <w:t>• With the introduction of 'Dak Karmayogi,' the Department of Posts aims to modernize its workforce and improve citizen-centric services across the country.</w:t>
      </w:r>
    </w:p>
    <w:p>
      <w:pPr>
        <w:spacing w:before="0"/>
      </w:pPr>
      <w:r>
        <w:rPr>
          <w:b w:val="0"/>
        </w:rPr>
        <w:t>• Ministry of Civil Aviation (MoCA): This Ministry is responsible for the formulation of national policies and programs for the development and regulation of the Civil Aviation sector.</w:t>
      </w:r>
    </w:p>
    <w:p>
      <w:pPr>
        <w:spacing w:before="0"/>
      </w:pPr>
      <w:r>
        <w:rPr>
          <w:b w:val="0"/>
        </w:rPr>
        <w:t>• It oversees airport infrastructure development, air navigation services, and airline operations across India.</w:t>
      </w:r>
    </w:p>
    <w:p>
      <w:pPr>
        <w:spacing w:before="0"/>
      </w:pPr>
      <w:r>
        <w:rPr>
          <w:b w:val="0"/>
        </w:rPr>
        <w:t>• Key initiatives under MoCA include the UDAAN (Ude Desh ka Aam Nagrik) scheme, which aims to enhance regional air connectivity.</w:t>
      </w:r>
    </w:p>
    <w:p>
      <w:pPr>
        <w:spacing w:before="0"/>
      </w:pPr>
      <w:r>
        <w:rPr>
          <w:b w:val="0"/>
        </w:rPr>
        <w:t>• Department of Fertilizers (DoF): The Department of Fertilizers operates under the Ministry of Chemicals and Fertilizers, focusing on the production and distribution of fertilizers across India.</w:t>
      </w:r>
    </w:p>
    <w:p>
      <w:pPr>
        <w:spacing w:before="0"/>
      </w:pPr>
      <w:r>
        <w:rPr>
          <w:b w:val="0"/>
        </w:rPr>
        <w:t>• It ensures the availability of fertilizers to farmers and promotes the balanced use of nutrients to increase agricultural productivity.</w:t>
      </w:r>
    </w:p>
    <w:p>
      <w:pPr>
        <w:spacing w:before="0"/>
      </w:pPr>
      <w:r>
        <w:rPr>
          <w:b w:val="0"/>
        </w:rPr>
        <w:t>• Key schemes under DoF include the Direct Benefit Transfer (DBT) system for fertilizer subsidies.</w:t>
      </w:r>
    </w:p>
    <w:p>
      <w:pPr>
        <w:spacing w:before="0"/>
      </w:pPr>
      <w:r>
        <w:rPr>
          <w:b w:val="0"/>
        </w:rPr>
        <w:t>• Ministry of Housing and Urban Affairs (MoHUA): This Ministry is responsible for urban development, planning, and housing policies in India.</w:t>
      </w:r>
    </w:p>
    <w:p>
      <w:pPr>
        <w:spacing w:before="0"/>
      </w:pPr>
      <w:r>
        <w:rPr>
          <w:b w:val="0"/>
        </w:rPr>
        <w:t>• Key initiatives under MoHUA include the Pradhan Mantri Awas Yojana (PMAY) for affordable housing and the Smart Cities Mission to promote sustainable urban living.</w:t>
      </w:r>
    </w:p>
    <w:p>
      <w:pPr>
        <w:spacing w:before="0"/>
      </w:pPr>
      <w:r>
        <w:rPr>
          <w:b w:val="0"/>
        </w:rPr>
        <w:t>• It also oversees projects related to urban sanitation, such as the Swachh Bharat Mission (Urban).</w:t>
      </w:r>
    </w:p>
    <w:p>
      <w:pPr>
        <w:spacing w:before="0"/>
      </w:pPr>
      <w:r>
        <w:rPr>
          <w:b w:val="0"/>
        </w:rPr>
      </w:r>
    </w:p>
    <w:p>
      <w:pPr>
        <w:spacing w:after="100" w:line="360" w:lineRule="auto" w:before="0"/>
      </w:pPr>
      <w:r>
        <w:rPr>
          <w:b w:val="0"/>
        </w:rPr>
        <w:t>19. According to the 2025 Energy Transition Index, which of the following is a key priority for enhancing energy system flexibility and integrating renewables?</w:t>
      </w:r>
    </w:p>
    <w:p>
      <w:pPr>
        <w:spacing w:before="0"/>
      </w:pPr>
      <w:r>
        <w:rPr>
          <w:b w:val="0"/>
        </w:rPr>
      </w:r>
    </w:p>
    <w:p>
      <w:pPr>
        <w:spacing w:after="100" w:before="0"/>
      </w:pPr>
      <w:r>
        <w:rPr>
          <w:b w:val="0"/>
        </w:rPr>
        <w:t>A. Expanding fossil fuel subsidies</w:t>
      </w:r>
    </w:p>
    <w:p>
      <w:pPr>
        <w:spacing w:after="100" w:before="0"/>
      </w:pPr>
      <w:r>
        <w:rPr>
          <w:b w:val="0"/>
        </w:rPr>
        <w:t>B. Building more centralized coal-fired plants</w:t>
      </w:r>
    </w:p>
    <w:p>
      <w:pPr>
        <w:spacing w:after="100" w:before="0"/>
      </w:pPr>
      <w:r>
        <w:rPr>
          <w:b w:val="0"/>
        </w:rPr>
        <w:t>C. Modernizing and digitalizing power grids and storage systems</w:t>
      </w:r>
    </w:p>
    <w:p>
      <w:pPr>
        <w:spacing w:after="100" w:before="0"/>
      </w:pPr>
      <w:r>
        <w:rPr>
          <w:b w:val="0"/>
        </w:rPr>
        <w:t>D. Increasing oil imports for energy security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Modernizing and digitalizing power grids and storage systems. Key Points Additional Information</w:t>
      </w:r>
    </w:p>
    <w:p>
      <w:pPr>
        <w:spacing w:before="0"/>
      </w:pPr>
      <w:r>
        <w:rPr>
          <w:b w:val="0"/>
        </w:rPr>
        <w:t>• Modernizing and digitalizing power grids enhances the efficiency and reliability of energy systems by incorporating advanced technologies like smart grids and energy management systems.</w:t>
      </w:r>
    </w:p>
    <w:p>
      <w:pPr>
        <w:spacing w:before="0"/>
      </w:pPr>
      <w:r>
        <w:rPr>
          <w:b w:val="0"/>
        </w:rPr>
        <w:t>• Digitalization allows for real-time monitoring, predictive maintenance, and dynamic energy optimization, enabling seamless integration of renewable energy sources into the grid.</w:t>
      </w:r>
    </w:p>
    <w:p>
      <w:pPr>
        <w:spacing w:before="0"/>
      </w:pPr>
      <w:r>
        <w:rPr>
          <w:b w:val="0"/>
        </w:rPr>
        <w:t>• Upgraded storage systems such as battery energy storage solutions (BESS) and pumped hydro storage help balance energy supply and demand fluctuations caused by intermittent renewables like solar and wind power.</w:t>
      </w:r>
    </w:p>
    <w:p>
      <w:pPr>
        <w:spacing w:before="0"/>
      </w:pPr>
      <w:r>
        <w:rPr>
          <w:b w:val="0"/>
        </w:rPr>
        <w:t>• The modernization of grids supports decentralized energy generation, empowering local communities to produce and consume renewable energy efficiently.</w:t>
      </w:r>
    </w:p>
    <w:p>
      <w:pPr>
        <w:spacing w:before="0"/>
      </w:pPr>
      <w:r>
        <w:rPr>
          <w:b w:val="0"/>
        </w:rPr>
        <w:t>• Such advancements align with global energy transition goals, promoting the shift toward cleaner and sustainable energy systems to combat climate change.</w:t>
      </w:r>
    </w:p>
    <w:p>
      <w:pPr>
        <w:spacing w:before="0"/>
      </w:pPr>
      <w:r>
        <w:rPr>
          <w:b w:val="0"/>
        </w:rPr>
        <w:t>• Key findings from the 2025 Energy Transition Index Top Performers: Sweden, Finland, Denmark, Norway, Switzerland.</w:t>
      </w:r>
    </w:p>
    <w:p>
      <w:pPr>
        <w:spacing w:before="0"/>
      </w:pPr>
      <w:r>
        <w:rPr>
          <w:b w:val="0"/>
        </w:rPr>
        <w:t>• India's Performance: Ranked 71st (down from 63rd in 2024).</w:t>
      </w:r>
    </w:p>
    <w:p>
      <w:pPr>
        <w:spacing w:before="0"/>
      </w:pPr>
      <w:r>
        <w:rPr>
          <w:b w:val="0"/>
        </w:rPr>
        <w:t>• India's Strengths: Improved energy efficiency, increased investment, better energy access, and emission reductions.</w:t>
      </w:r>
    </w:p>
    <w:p>
      <w:pPr>
        <w:spacing w:before="0"/>
      </w:pPr>
      <w:r>
        <w:rPr>
          <w:b w:val="0"/>
        </w:rPr>
        <w:t>• India's Challenges: Need for better grid reliability, rural energy access, and reduced reliance on imported energy.</w:t>
      </w:r>
    </w:p>
    <w:p>
      <w:pPr>
        <w:spacing w:before="0"/>
      </w:pPr>
      <w:r>
        <w:rPr>
          <w:b w:val="0"/>
        </w:rPr>
        <w:t>• Overall Trend: Progress in equity and sustainability has accelerated, but energy security remains a challenge, with slower readiness momentum.</w:t>
      </w:r>
    </w:p>
    <w:p>
      <w:pPr>
        <w:spacing w:before="0"/>
      </w:pPr>
      <w:r>
        <w:rPr>
          <w:b w:val="0"/>
        </w:rPr>
      </w:r>
    </w:p>
    <w:p>
      <w:pPr>
        <w:spacing w:after="100" w:line="360" w:lineRule="auto" w:before="0"/>
      </w:pPr>
      <w:r>
        <w:rPr>
          <w:b w:val="0"/>
        </w:rPr>
        <w:t>20. The folk dance Dollu Kunitha, performed with large drums, belongs to which region?</w:t>
      </w:r>
    </w:p>
    <w:p>
      <w:pPr>
        <w:spacing w:before="0"/>
      </w:pPr>
      <w:r>
        <w:rPr>
          <w:b w:val="0"/>
        </w:rPr>
      </w:r>
    </w:p>
    <w:p>
      <w:pPr>
        <w:spacing w:after="100" w:before="0"/>
      </w:pPr>
      <w:r>
        <w:rPr>
          <w:b w:val="0"/>
        </w:rPr>
        <w:t>A. Andhra Pradesh</w:t>
      </w:r>
    </w:p>
    <w:p>
      <w:pPr>
        <w:spacing w:after="100" w:before="0"/>
      </w:pPr>
      <w:r>
        <w:rPr>
          <w:b w:val="0"/>
        </w:rPr>
        <w:t>B. Telangana</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Dollu Kunitha, a traditional folk dance of Karnataka, involves men performing with large drums called "Dollu." It is associated with the worship of Lord Beereshwara, a form of Lord Shiva, and is primarily practiced by the Kuruba community. Performances feature synchronized drum beats, rhythmic movements, and vibrant choreography.</w:t>
      </w:r>
    </w:p>
    <w:p>
      <w:pPr>
        <w:spacing w:before="0"/>
      </w:pPr>
      <w:r>
        <w:rPr>
          <w:b w:val="0"/>
        </w:rPr>
      </w:r>
    </w:p>
    <w:p>
      <w:pPr>
        <w:spacing w:after="100" w:line="360" w:lineRule="auto" w:before="0"/>
      </w:pPr>
      <w:r>
        <w:rPr>
          <w:b w:val="0"/>
        </w:rPr>
        <w:t>21. What is the main goal of the 'Green Credit Programme' launched in 2024?</w:t>
      </w:r>
    </w:p>
    <w:p>
      <w:pPr>
        <w:spacing w:before="0"/>
      </w:pPr>
      <w:r>
        <w:rPr>
          <w:b w:val="0"/>
        </w:rPr>
      </w:r>
    </w:p>
    <w:p>
      <w:pPr>
        <w:spacing w:after="100" w:before="0"/>
      </w:pPr>
      <w:r>
        <w:rPr>
          <w:b w:val="0"/>
        </w:rPr>
        <w:t>A. Promote fossil fuel use</w:t>
      </w:r>
    </w:p>
    <w:p>
      <w:pPr>
        <w:spacing w:after="100" w:before="0"/>
      </w:pPr>
      <w:r>
        <w:rPr>
          <w:b w:val="0"/>
        </w:rPr>
        <w:t>B. Support monoculture farming</w:t>
      </w:r>
    </w:p>
    <w:p>
      <w:pPr>
        <w:spacing w:after="100" w:before="0"/>
      </w:pPr>
      <w:r>
        <w:rPr>
          <w:b w:val="0"/>
        </w:rPr>
        <w:t>C. Encourage eco-restoration through credit incentives</w:t>
      </w:r>
    </w:p>
    <w:p>
      <w:pPr>
        <w:spacing w:after="100" w:before="0"/>
      </w:pPr>
      <w:r>
        <w:rPr>
          <w:b w:val="0"/>
        </w:rPr>
        <w:t>D. Increase mining leases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Encourage eco-restoration through credit incentives. Key Points Additional Information</w:t>
      </w:r>
    </w:p>
    <w:p>
      <w:pPr>
        <w:spacing w:before="0"/>
      </w:pPr>
      <w:r>
        <w:rPr>
          <w:b w:val="0"/>
        </w:rPr>
        <w:t>• The 'Green Credit Programme' launched in 2024 aims to incentivize environmental conservation activities, particularly eco-restoration, through credit-based mechanisms.</w:t>
      </w:r>
    </w:p>
    <w:p>
      <w:pPr>
        <w:spacing w:before="0"/>
      </w:pPr>
      <w:r>
        <w:rPr>
          <w:b w:val="0"/>
        </w:rPr>
        <w:t>• It enables individuals, communities, and industries to earn credits by actively participating in activities such as afforestation, reforestation, sustainable agriculture, and waste management.</w:t>
      </w:r>
    </w:p>
    <w:p>
      <w:pPr>
        <w:spacing w:before="0"/>
      </w:pPr>
      <w:r>
        <w:rPr>
          <w:b w:val="0"/>
        </w:rPr>
        <w:t>• The program is designed to promote the restoration of degraded ecosystems and enhance biodiversity while contributing to climate change mitigation.</w:t>
      </w:r>
    </w:p>
    <w:p>
      <w:pPr>
        <w:spacing w:before="0"/>
      </w:pPr>
      <w:r>
        <w:rPr>
          <w:b w:val="0"/>
        </w:rPr>
        <w:t>• These credits are tradable and can be monetized, creating a financial incentive for the adoption of sustainable and eco-friendly practices.</w:t>
      </w:r>
    </w:p>
    <w:p>
      <w:pPr>
        <w:spacing w:before="0"/>
      </w:pPr>
      <w:r>
        <w:rPr>
          <w:b w:val="0"/>
        </w:rPr>
        <w:t>• The initiative aligns with India’s commitments to global climate goals and its agenda of achieving sustainable development while combating environmental degradation.</w:t>
      </w:r>
    </w:p>
    <w:p>
      <w:pPr>
        <w:spacing w:before="0"/>
      </w:pPr>
      <w:r>
        <w:rPr>
          <w:b w:val="0"/>
        </w:rPr>
        <w:t>• Renewable Energy Certificates (REC) Scheme: This scheme is designed to promote renewable energy generation. One REC is equivalent to one MWh of electricity generated from renewable sources and can be traded to help entities meet their renewable purchase obligations (RPO).</w:t>
      </w:r>
    </w:p>
    <w:p>
      <w:pPr>
        <w:spacing w:before="0"/>
      </w:pPr>
      <w:r>
        <w:rPr>
          <w:b w:val="0"/>
        </w:rPr>
        <w:t>• National Mission for a Green India (GIM): Launched in 2014, this scheme focuses on afforestation activities in degraded forest areas with community participation to increase forest and tree cover and enhance forest quality.</w:t>
      </w:r>
    </w:p>
    <w:p>
      <w:pPr>
        <w:spacing w:before="0"/>
      </w:pPr>
      <w:r>
        <w:rPr>
          <w:b w:val="0"/>
        </w:rPr>
      </w:r>
    </w:p>
    <w:p>
      <w:pPr>
        <w:spacing w:after="100" w:line="360" w:lineRule="auto" w:before="0"/>
      </w:pPr>
      <w:r>
        <w:rPr>
          <w:b w:val="0"/>
        </w:rPr>
        <w:t>22. Which of the following statements about the fertilizer industry in India is/are correct? 1. India is self-sufficient in potash-based fertilizers. 2. Urea is the most commonly produced nitrogenous fertilizer. 3. Fertilizer production increased after the Green Revolution. 4. Gujarat and Kerala are minor contributors to fertilizer production.</w:t>
      </w:r>
    </w:p>
    <w:p>
      <w:pPr>
        <w:spacing w:before="0"/>
      </w:pPr>
      <w:r>
        <w:rPr>
          <w:b w:val="0"/>
        </w:rPr>
      </w:r>
    </w:p>
    <w:p>
      <w:pPr>
        <w:spacing w:after="100" w:before="0"/>
      </w:pPr>
      <w:r>
        <w:rPr>
          <w:b w:val="0"/>
        </w:rPr>
        <w:t>A. Only 1 and 3</w:t>
      </w:r>
    </w:p>
    <w:p>
      <w:pPr>
        <w:spacing w:after="100" w:before="0"/>
      </w:pPr>
      <w:r>
        <w:rPr>
          <w:b w:val="0"/>
        </w:rPr>
        <w:t>B. Only 2 and 3</w:t>
      </w:r>
    </w:p>
    <w:p>
      <w:pPr>
        <w:spacing w:after="100" w:before="0"/>
      </w:pPr>
      <w:r>
        <w:rPr>
          <w:b w:val="0"/>
        </w:rPr>
        <w:t>C. Only 2 and 4</w:t>
      </w:r>
    </w:p>
    <w:p>
      <w:pPr>
        <w:spacing w:after="100" w:before="0"/>
      </w:pPr>
      <w:r>
        <w:rPr>
          <w:b w:val="0"/>
        </w:rPr>
        <w:t>D. Only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is not self-sufficient in potash-based fertilizers as it imports almost all its potash due to a lack of potassium salt reserves. Urea is the most commonly produced nitrogenous fertilizer in India due to its affordability and high nitrogen content. Fertilizer production increased significantly after the Green Revolution. Gujarat and Kerala are major contributors to fertilizer production, with Gujarat producing urea and ammonia and Kerala contributing to phosphate-based fertilizers.</w:t>
      </w:r>
    </w:p>
    <w:p>
      <w:pPr>
        <w:spacing w:before="0"/>
      </w:pPr>
      <w:r>
        <w:rPr>
          <w:b w:val="0"/>
        </w:rPr>
      </w:r>
    </w:p>
    <w:p>
      <w:pPr>
        <w:spacing w:after="100" w:line="360" w:lineRule="auto" w:before="0"/>
      </w:pPr>
      <w:r>
        <w:rPr>
          <w:b w:val="0"/>
        </w:rPr>
        <w:t>23. Consider the following statements regarding carbon markets in India: 1. Carbon credits can be generated by afforestation and renewable energy projects. 2. India has launched a domestic voluntary carbon market. 3. Carbon markets are monitored under the Income Tax Act, 1961.</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All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Carbon credits are generated through afforestation and renewable energy projects, as stated in statement 1. India has launched a domestic voluntary carbon market, as per statement 2. However, carbon markets are not monitored under the Income Tax Act, 1961, making statement 3 incorrect.</w:t>
      </w:r>
    </w:p>
    <w:p>
      <w:pPr>
        <w:spacing w:before="0"/>
      </w:pPr>
      <w:r>
        <w:rPr>
          <w:b w:val="0"/>
        </w:rPr>
      </w:r>
    </w:p>
    <w:p>
      <w:pPr>
        <w:spacing w:after="100" w:line="360" w:lineRule="auto" w:before="0"/>
      </w:pPr>
      <w:r>
        <w:rPr>
          <w:b w:val="0"/>
        </w:rPr>
        <w:t>24. What does the offering of green melons by girls during the Jawa festival symbolise in Jharkhand's tribal tradition?</w:t>
      </w:r>
    </w:p>
    <w:p>
      <w:pPr>
        <w:spacing w:before="0"/>
      </w:pPr>
      <w:r>
        <w:rPr>
          <w:b w:val="0"/>
        </w:rPr>
      </w:r>
    </w:p>
    <w:p>
      <w:pPr>
        <w:spacing w:after="100" w:before="0"/>
      </w:pPr>
      <w:r>
        <w:rPr>
          <w:b w:val="0"/>
        </w:rPr>
        <w:t>A. Wealth and long life</w:t>
      </w:r>
    </w:p>
    <w:p>
      <w:pPr>
        <w:spacing w:after="100" w:before="0"/>
      </w:pPr>
      <w:r>
        <w:rPr>
          <w:b w:val="0"/>
        </w:rPr>
        <w:t>B. Rain and crop yield</w:t>
      </w:r>
    </w:p>
    <w:p>
      <w:pPr>
        <w:spacing w:after="100" w:before="0"/>
      </w:pPr>
      <w:r>
        <w:rPr>
          <w:b w:val="0"/>
        </w:rPr>
        <w:t>C. Son and fertility</w:t>
      </w:r>
    </w:p>
    <w:p>
      <w:pPr>
        <w:spacing w:after="100" w:before="0"/>
      </w:pPr>
      <w:r>
        <w:rPr>
          <w:b w:val="0"/>
        </w:rPr>
        <w:t>D. Marriage and devotion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offering of green melons by tribal girls during the Jawa festival in Jharkhand symbolizes fertility and the desire for sons, rooted in tribal cultural practices. Celebrated during the harvest season, the ritual represents growth, family lineage, and the community's spiritual connection with nature and cyclic processes of life.</w:t>
      </w:r>
    </w:p>
    <w:p>
      <w:pPr>
        <w:spacing w:before="0"/>
      </w:pPr>
      <w:r>
        <w:rPr>
          <w:b w:val="0"/>
        </w:rPr>
      </w:r>
    </w:p>
    <w:p>
      <w:pPr>
        <w:spacing w:after="100" w:line="360" w:lineRule="auto" w:before="0"/>
      </w:pPr>
      <w:r>
        <w:rPr>
          <w:b w:val="0"/>
        </w:rPr>
        <w:t>25. Consider the following statements: 1. Inter-State Council is a constitutional body under Article 263. 2. Its recommendations are binding on the Union and States. Which of the above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Inter-State Council is a constitutional body established under Article 263 of the Indian Constitution to promote coordination between the Union and States. While it serves as an advisory body, its recommendations are not binding. Statement 1 is correct as per Article 263, but Statement 2 is incorrect since its recommendations are not enforceable.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