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below statement: 1. Solicitor General of India is appointed by the president of India. 2. A candidate contesting for the post of the President of India is required to make a security deposit of ₹15,000. 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the Solicitor General of India is appointed by the Union Government through the Ministry of Law and Justice, not directly by the President of India. Statement 2 is correct; candidates contesting the Presidential elections must deposit ₹15,000 as security, which is forfeited if they fail to secure one-sixth of the votes cast.</w:t>
      </w:r>
    </w:p>
    <w:p>
      <w:pPr>
        <w:spacing w:before="0"/>
      </w:pPr>
      <w:r>
        <w:rPr>
          <w:b w:val="0"/>
        </w:rPr>
      </w:r>
    </w:p>
    <w:p>
      <w:pPr>
        <w:spacing w:after="100" w:line="360" w:lineRule="auto" w:before="0"/>
      </w:pPr>
      <w:r>
        <w:rPr>
          <w:b w:val="0"/>
        </w:rPr>
        <w:t>2. Based on the given statements which option is correct: Statement I: Mathura art produced images for both Indian and non-Indian patrons. Statement II: Mathura art ignored nature-based themes in its sculptures.</w:t>
      </w:r>
    </w:p>
    <w:p>
      <w:pPr>
        <w:spacing w:before="0"/>
      </w:pPr>
      <w:r>
        <w:rPr>
          <w:b w:val="0"/>
        </w:rPr>
      </w:r>
    </w:p>
    <w:p>
      <w:pPr>
        <w:spacing w:after="100" w:before="0"/>
      </w:pPr>
      <w:r>
        <w:rPr>
          <w:b w:val="0"/>
        </w:rPr>
        <w:t>A. Statement I and II both are Correct.</w:t>
      </w:r>
    </w:p>
    <w:p>
      <w:pPr>
        <w:spacing w:after="100" w:before="0"/>
      </w:pPr>
      <w:r>
        <w:rPr>
          <w:b w:val="0"/>
        </w:rPr>
        <w:t>B. Only statement I is correct</w:t>
      </w:r>
    </w:p>
    <w:p>
      <w:pPr>
        <w:spacing w:after="100" w:before="0"/>
      </w:pPr>
      <w:r>
        <w:rPr>
          <w:b w:val="0"/>
        </w:rPr>
        <w:t>C. Only Statement II is correct</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correct as Mathura art produced sculptures for Indian and non-Indian patrons, including images of Buddha, Bodhisattvas, Yakshas, and Jain Tirthankaras, blending indigenous and Greco-Roman traditions. Statement II is incorrect, as Mathura art prominently featured nature-based themes like trees, animals, floral designs, and celestial beings such as Yakshas and Yakshinis.</w:t>
      </w:r>
    </w:p>
    <w:p>
      <w:pPr>
        <w:spacing w:before="0"/>
      </w:pPr>
      <w:r>
        <w:rPr>
          <w:b w:val="0"/>
        </w:rPr>
      </w:r>
    </w:p>
    <w:p>
      <w:pPr>
        <w:spacing w:after="100" w:line="360" w:lineRule="auto" w:before="0"/>
      </w:pPr>
      <w:r>
        <w:rPr>
          <w:b w:val="0"/>
        </w:rPr>
        <w:t>3. Which of the following statements about Hola Mohalla festival of Punjab is correct?</w:t>
      </w:r>
    </w:p>
    <w:p>
      <w:pPr>
        <w:spacing w:before="0"/>
      </w:pPr>
      <w:r>
        <w:rPr>
          <w:b w:val="0"/>
        </w:rPr>
      </w:r>
    </w:p>
    <w:p>
      <w:pPr>
        <w:spacing w:after="100" w:before="0"/>
      </w:pPr>
      <w:r>
        <w:rPr>
          <w:b w:val="0"/>
        </w:rPr>
        <w:t>A. It is celebrated mainly by women through crafts and songs in Patiala.</w:t>
      </w:r>
    </w:p>
    <w:p>
      <w:pPr>
        <w:spacing w:after="100" w:before="0"/>
      </w:pPr>
      <w:r>
        <w:rPr>
          <w:b w:val="0"/>
        </w:rPr>
        <w:t>B. It showcases martial arts, langars, and Nihang mock battles at Anandpur Sahib.</w:t>
      </w:r>
    </w:p>
    <w:p>
      <w:pPr>
        <w:spacing w:after="100" w:before="0"/>
      </w:pPr>
      <w:r>
        <w:rPr>
          <w:b w:val="0"/>
        </w:rPr>
        <w:t>C. It is a harvest festival observed in Punjab just before Diwali.</w:t>
      </w:r>
    </w:p>
    <w:p>
      <w:pPr>
        <w:spacing w:after="100" w:before="0"/>
      </w:pPr>
      <w:r>
        <w:rPr>
          <w:b w:val="0"/>
        </w:rPr>
        <w:t>D. Hola Mohalla is celebrated on the same day as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Hola Mohalla is a Sikh festival introduced by Guru Gobind Singh in 1701, celebrated a day after Holi at Anandpur Sahib. It includes demonstrations of martial arts, mock battles by Nihang warriors, community kitchens serving free meals, religious processions, poetry recitations, and devotional music, emphasizing Sikh martial traditions and spiritual values.</w:t>
      </w:r>
    </w:p>
    <w:p>
      <w:pPr>
        <w:spacing w:before="0"/>
      </w:pPr>
      <w:r>
        <w:rPr>
          <w:b w:val="0"/>
        </w:rPr>
      </w:r>
    </w:p>
    <w:p>
      <w:pPr>
        <w:spacing w:after="100" w:line="360" w:lineRule="auto" w:before="0"/>
      </w:pPr>
      <w:r>
        <w:rPr>
          <w:b w:val="0"/>
        </w:rPr>
        <w:t>4. Mārgi Sangita in ancient Indian music was rooted in:</w:t>
      </w:r>
    </w:p>
    <w:p>
      <w:pPr>
        <w:spacing w:before="0"/>
      </w:pPr>
      <w:r>
        <w:rPr>
          <w:b w:val="0"/>
        </w:rPr>
      </w:r>
    </w:p>
    <w:p>
      <w:pPr>
        <w:spacing w:after="100" w:before="0"/>
      </w:pPr>
      <w:r>
        <w:rPr>
          <w:b w:val="0"/>
        </w:rPr>
        <w:t>A. Folk music</w:t>
      </w:r>
    </w:p>
    <w:p>
      <w:pPr>
        <w:spacing w:after="100" w:before="0"/>
      </w:pPr>
      <w:r>
        <w:rPr>
          <w:b w:val="0"/>
        </w:rPr>
        <w:t>B. Vedic traditions</w:t>
      </w:r>
    </w:p>
    <w:p>
      <w:pPr>
        <w:spacing w:after="100" w:before="0"/>
      </w:pPr>
      <w:r>
        <w:rPr>
          <w:b w:val="0"/>
        </w:rPr>
        <w:t>C. Courtly entertainment</w:t>
      </w:r>
    </w:p>
    <w:p>
      <w:pPr>
        <w:spacing w:after="100" w:before="0"/>
      </w:pPr>
      <w:r>
        <w:rPr>
          <w:b w:val="0"/>
        </w:rPr>
        <w:t>D. Western-influence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Mārgi Sangita in ancient Indian music is rooted in Vedic traditions. It was considered divine and sacred, used in rituals and spiritual practices. The Samaveda contains the earliest references to music with structured chants and hymns. It aimed to elevate the soul and connect with higher consciousness, contrasting with Desi Sangita, which focused on entertainment through regional or folk traditions.</w:t>
      </w:r>
    </w:p>
    <w:p>
      <w:pPr>
        <w:spacing w:before="0"/>
      </w:pPr>
      <w:r>
        <w:rPr>
          <w:b w:val="0"/>
        </w:rPr>
      </w:r>
    </w:p>
    <w:p>
      <w:pPr>
        <w:spacing w:after="100" w:line="360" w:lineRule="auto" w:before="0"/>
      </w:pPr>
      <w:r>
        <w:rPr>
          <w:b w:val="0"/>
        </w:rPr>
        <w:t>5. In freestyle wrestling, which of the following actions can result in a technical point for the wrestler?</w:t>
      </w:r>
    </w:p>
    <w:p>
      <w:pPr>
        <w:spacing w:before="0"/>
      </w:pPr>
      <w:r>
        <w:rPr>
          <w:b w:val="0"/>
        </w:rPr>
      </w:r>
    </w:p>
    <w:p>
      <w:pPr>
        <w:spacing w:after="100" w:before="0"/>
      </w:pPr>
      <w:r>
        <w:rPr>
          <w:b w:val="0"/>
        </w:rPr>
        <w:t>A. Running out of the mat deliberately</w:t>
      </w:r>
    </w:p>
    <w:p>
      <w:pPr>
        <w:spacing w:after="100" w:before="0"/>
      </w:pPr>
      <w:r>
        <w:rPr>
          <w:b w:val="0"/>
        </w:rPr>
        <w:t>B. Holding the opponent's singlet</w:t>
      </w:r>
    </w:p>
    <w:p>
      <w:pPr>
        <w:spacing w:after="100" w:before="0"/>
      </w:pPr>
      <w:r>
        <w:rPr>
          <w:b w:val="0"/>
        </w:rPr>
        <w:t>C. Performing a successful takedown</w:t>
      </w:r>
    </w:p>
    <w:p>
      <w:pPr>
        <w:spacing w:after="100" w:before="0"/>
      </w:pPr>
      <w:r>
        <w:rPr>
          <w:b w:val="0"/>
        </w:rPr>
        <w:t>D. Using an illegal headlock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Performing a successful takedown earns technical points in freestyle wrestling, typically ranging from 2 to 5 points based on execution. Takedowns involve bringing the opponent from a standing position to the mat with control. Examples include single-leg takedowns, double-leg takedowns, and throws, emphasizing offensive techniques.</w:t>
      </w:r>
    </w:p>
    <w:p>
      <w:pPr>
        <w:spacing w:before="0"/>
      </w:pPr>
      <w:r>
        <w:rPr>
          <w:b w:val="0"/>
        </w:rPr>
      </w:r>
    </w:p>
    <w:p>
      <w:pPr>
        <w:spacing w:after="100" w:line="360" w:lineRule="auto" w:before="0"/>
      </w:pPr>
      <w:r>
        <w:rPr>
          <w:b w:val="0"/>
        </w:rPr>
        <w:t>6. Vijender Singh defeated which player in the quarter-finals to secure India's first Olympic boxing medal?</w:t>
      </w:r>
    </w:p>
    <w:p>
      <w:pPr>
        <w:spacing w:before="0"/>
      </w:pPr>
      <w:r>
        <w:rPr>
          <w:b w:val="0"/>
        </w:rPr>
      </w:r>
    </w:p>
    <w:p>
      <w:pPr>
        <w:spacing w:after="100" w:before="0"/>
      </w:pPr>
      <w:r>
        <w:rPr>
          <w:b w:val="0"/>
        </w:rPr>
        <w:t>A. Emilio Correa</w:t>
      </w:r>
    </w:p>
    <w:p>
      <w:pPr>
        <w:spacing w:after="100" w:before="0"/>
      </w:pPr>
      <w:r>
        <w:rPr>
          <w:b w:val="0"/>
        </w:rPr>
        <w:t>B. Carlos Góngora</w:t>
      </w:r>
    </w:p>
    <w:p>
      <w:pPr>
        <w:spacing w:after="100" w:before="0"/>
      </w:pPr>
      <w:r>
        <w:rPr>
          <w:b w:val="0"/>
        </w:rPr>
        <w:t>C. Misha Aloyan</w:t>
      </w:r>
    </w:p>
    <w:p>
      <w:pPr>
        <w:spacing w:after="100" w:before="0"/>
      </w:pPr>
      <w:r>
        <w:rPr>
          <w:b w:val="0"/>
        </w:rPr>
        <w:t>D. Vasyl Lomachenko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Vijender Singh defeated Carlos Góngora in the quarter-finals, securing India’s first Olympic boxing medal. The bout marked a historic achievement for Indian boxing at the Olympics.</w:t>
      </w:r>
    </w:p>
    <w:p>
      <w:pPr>
        <w:spacing w:before="0"/>
      </w:pPr>
      <w:r>
        <w:rPr>
          <w:b w:val="0"/>
        </w:rPr>
      </w:r>
    </w:p>
    <w:p>
      <w:pPr>
        <w:spacing w:after="100" w:line="360" w:lineRule="auto" w:before="0"/>
      </w:pPr>
      <w:r>
        <w:rPr>
          <w:b w:val="0"/>
        </w:rPr>
        <w:t>7. Which mechanism did India operationalize in 2024 to strengthen regional financial resilience within SAARC?</w:t>
      </w:r>
    </w:p>
    <w:p>
      <w:pPr>
        <w:spacing w:before="0"/>
      </w:pPr>
      <w:r>
        <w:rPr>
          <w:b w:val="0"/>
        </w:rPr>
      </w:r>
    </w:p>
    <w:p>
      <w:pPr>
        <w:spacing w:after="100" w:before="0"/>
      </w:pPr>
      <w:r>
        <w:rPr>
          <w:b w:val="0"/>
        </w:rPr>
        <w:t>A. SAARC Development Fund capital increase</w:t>
      </w:r>
    </w:p>
    <w:p>
      <w:pPr>
        <w:spacing w:after="100" w:before="0"/>
      </w:pPr>
      <w:r>
        <w:rPr>
          <w:b w:val="0"/>
        </w:rPr>
        <w:t>B. SAARC Currency Swap Framework (2024-27)</w:t>
      </w:r>
    </w:p>
    <w:p>
      <w:pPr>
        <w:spacing w:after="100" w:before="0"/>
      </w:pPr>
      <w:r>
        <w:rPr>
          <w:b w:val="0"/>
        </w:rPr>
        <w:t>C. SAARC Trade Insurance Scheme</w:t>
      </w:r>
    </w:p>
    <w:p>
      <w:pPr>
        <w:spacing w:after="100" w:before="0"/>
      </w:pPr>
      <w:r>
        <w:rPr>
          <w:b w:val="0"/>
        </w:rPr>
        <w:t>D. SAARC Sovereign Credit Pool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SAARC Currency Swap Framework (2024-27) was operationalized by RBI to enhance financial cooperation among SAARC nations. It provides up to USD 2 billion for liquidity support in major currencies or Indian Rupees, with a withdrawal limit of USD 400 million per member, ensuring regional financial stability.</w:t>
      </w:r>
    </w:p>
    <w:p>
      <w:pPr>
        <w:spacing w:before="0"/>
      </w:pPr>
      <w:r>
        <w:rPr>
          <w:b w:val="0"/>
        </w:rPr>
      </w:r>
    </w:p>
    <w:p>
      <w:pPr>
        <w:spacing w:after="100" w:line="360" w:lineRule="auto" w:before="0"/>
      </w:pPr>
      <w:r>
        <w:rPr>
          <w:b w:val="0"/>
        </w:rPr>
        <w:t>8. Fill in the blanks: Established in 1961 within the former Palace of the Maharaja of Patiala, the National Institute of Sports was later renamed as the Netaji Subhas National Institute of Sports (NSNIS) on ______ .</w:t>
      </w:r>
    </w:p>
    <w:p>
      <w:pPr>
        <w:spacing w:before="0"/>
      </w:pPr>
      <w:r>
        <w:rPr>
          <w:b w:val="0"/>
        </w:rPr>
      </w:r>
    </w:p>
    <w:p>
      <w:pPr>
        <w:spacing w:after="100" w:before="0"/>
      </w:pPr>
      <w:r>
        <w:rPr>
          <w:b w:val="0"/>
        </w:rPr>
        <w:t>A. 15th August 1975</w:t>
      </w:r>
    </w:p>
    <w:p>
      <w:pPr>
        <w:spacing w:after="100" w:before="0"/>
      </w:pPr>
      <w:r>
        <w:rPr>
          <w:b w:val="0"/>
        </w:rPr>
        <w:t>B. 26th January 1972</w:t>
      </w:r>
    </w:p>
    <w:p>
      <w:pPr>
        <w:spacing w:after="100" w:before="0"/>
      </w:pPr>
      <w:r>
        <w:rPr>
          <w:b w:val="0"/>
        </w:rPr>
        <w:t>C. 23rd January 1973</w:t>
      </w:r>
    </w:p>
    <w:p>
      <w:pPr>
        <w:spacing w:after="100" w:before="0"/>
      </w:pPr>
      <w:r>
        <w:rPr>
          <w:b w:val="0"/>
        </w:rPr>
        <w:t>D. 7th May 1961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Established in 1961 in the former Palace of the Maharaja of Patiala, the National Institute of Sports was renamed as the Netaji Subhas National Institute of Sports (NSNIS) on 23rd January 1973.</w:t>
      </w:r>
    </w:p>
    <w:p>
      <w:pPr>
        <w:spacing w:before="0"/>
      </w:pPr>
      <w:r>
        <w:rPr>
          <w:b w:val="0"/>
        </w:rPr>
      </w:r>
    </w:p>
    <w:p>
      <w:pPr>
        <w:spacing w:after="100" w:line="360" w:lineRule="auto" w:before="0"/>
      </w:pPr>
      <w:r>
        <w:rPr>
          <w:b w:val="0"/>
        </w:rPr>
        <w:t>9. Consider the following statements about "The Vine of Desire" by Chitra Banerjee Divakaruni: 1) Explores cultural conflicts in an Indian immigrant family across generations. 2) A historical account of India's freedom struggle and politics. 3) A science fiction tale about identity and technology in future India. Which of the following is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both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Vine of Desire by Chitra Banerjee Divakaruni delves into cultural conflicts within an Indian immigrant family across generations, portraying emotional struggles and relationships. It is not a historical account of India's freedom struggle nor a science fiction tale about identity and technology in future India, as suggested in other statements.</w:t>
      </w:r>
    </w:p>
    <w:p>
      <w:pPr>
        <w:spacing w:before="0"/>
      </w:pPr>
      <w:r>
        <w:rPr>
          <w:b w:val="0"/>
        </w:rPr>
      </w:r>
    </w:p>
    <w:p>
      <w:pPr>
        <w:spacing w:after="100" w:line="360" w:lineRule="auto" w:before="0"/>
      </w:pPr>
      <w:r>
        <w:rPr>
          <w:b w:val="0"/>
        </w:rPr>
        <w:t>10. Which statements accurately describe water bodies in the Indian Desert? 1. Streams are perennial and flow year-round. 2. Most streams disappear into the sand.</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both are correct</w:t>
      </w:r>
    </w:p>
    <w:p>
      <w:pPr>
        <w:spacing w:after="100" w:before="0"/>
      </w:pPr>
      <w:r>
        <w:rPr>
          <w:b w:val="0"/>
        </w:rPr>
        <w:t>D. Neither 1 nor 2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Streams in the Indian Desert are mostly ephemeral, meaning they do not flow year-round and are not perennial. Instead, most streams vanish into the sand due to the arid conditions and porous soil, which absorbs water quickly, preventing continuous flow.</w:t>
      </w:r>
    </w:p>
    <w:p>
      <w:pPr>
        <w:spacing w:before="0"/>
      </w:pPr>
      <w:r>
        <w:rPr>
          <w:b w:val="0"/>
        </w:rPr>
      </w:r>
    </w:p>
    <w:p>
      <w:pPr>
        <w:spacing w:after="100" w:line="360" w:lineRule="auto" w:before="0"/>
      </w:pPr>
      <w:r>
        <w:rPr>
          <w:b w:val="0"/>
        </w:rPr>
        <w:t>11. Assertion (A) and Reason (R) are given below. Choose the correct option: Assertion (A): Demographic statistics like birth and death rates rely on accurate reporting by households. Reason (R): Birth and death registration is mandatory and always accurately followed in all parts of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Demographic statistics like birth and death rates depend on accurate household reporting, making Assertion (A) true. However, Reason (R) is false because birth and death registration, though mandatory, is not consistently or accurately followed across all regions of India due to gaps in awareness, accessibility, and administrative implementation.</w:t>
      </w:r>
    </w:p>
    <w:p>
      <w:pPr>
        <w:spacing w:before="0"/>
      </w:pPr>
      <w:r>
        <w:rPr>
          <w:b w:val="0"/>
        </w:rPr>
      </w:r>
    </w:p>
    <w:p>
      <w:pPr>
        <w:spacing w:after="100" w:line="360" w:lineRule="auto" w:before="0"/>
      </w:pPr>
      <w:r>
        <w:rPr>
          <w:b w:val="0"/>
        </w:rPr>
        <w:t>12. Which Padma awardees and fields is/are correctly paired? 1. Gokul Chandra Das – Folk Music 2. Dinesh Saini – Environment 3. Farooq Ahmad Mir – Literature 4. Geeta Devi – Agriculture</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3 only</w:t>
      </w:r>
    </w:p>
    <w:p>
      <w:pPr>
        <w:spacing w:after="100" w:before="0"/>
      </w:pPr>
      <w:r>
        <w:rPr>
          <w:b w:val="0"/>
        </w:rPr>
        <w:t>D. 4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Gokul Chandra Das is correctly paired with Folk Music as he received the Padma Shri for his contributions to preserving traditional folk music. Dinesh Saini, Farooq Ahmad Mir, and Geeta Devi are not associated with receiving Padma Awards in Environment, Literature, and Agriculture respectively as per the records.</w:t>
      </w:r>
    </w:p>
    <w:p>
      <w:pPr>
        <w:spacing w:before="0"/>
      </w:pPr>
      <w:r>
        <w:rPr>
          <w:b w:val="0"/>
        </w:rPr>
      </w:r>
    </w:p>
    <w:p>
      <w:pPr>
        <w:spacing w:after="100" w:line="360" w:lineRule="auto" w:before="0"/>
      </w:pPr>
      <w:r>
        <w:rPr>
          <w:b w:val="0"/>
        </w:rPr>
        <w:t>13. Which of the following accurately reflects the critical technological outcome of ISRO's RLV-LEX3 mission conducted on June 23, 2024?</w:t>
      </w:r>
    </w:p>
    <w:p>
      <w:pPr>
        <w:spacing w:before="0"/>
      </w:pPr>
      <w:r>
        <w:rPr>
          <w:b w:val="0"/>
        </w:rPr>
      </w:r>
    </w:p>
    <w:p>
      <w:pPr>
        <w:spacing w:after="100" w:before="0"/>
      </w:pPr>
      <w:r>
        <w:rPr>
          <w:b w:val="0"/>
        </w:rPr>
        <w:t>A. In-flight fuel transfer at hypersonic speeds</w:t>
      </w:r>
    </w:p>
    <w:p>
      <w:pPr>
        <w:spacing w:after="100" w:before="0"/>
      </w:pPr>
      <w:r>
        <w:rPr>
          <w:b w:val="0"/>
        </w:rPr>
        <w:t>B. Autonomous high-speed landing under tough cross-range &amp; wind</w:t>
      </w:r>
    </w:p>
    <w:p>
      <w:pPr>
        <w:spacing w:after="100" w:before="0"/>
      </w:pPr>
      <w:r>
        <w:rPr>
          <w:b w:val="0"/>
        </w:rPr>
        <w:t>C. Launch abort test for crewed reusable launchers</w:t>
      </w:r>
    </w:p>
    <w:p>
      <w:pPr>
        <w:spacing w:after="100" w:before="0"/>
      </w:pPr>
      <w:r>
        <w:rPr>
          <w:b w:val="0"/>
        </w:rPr>
        <w:t>D. Orbital deployment via dual-mode scramjet propulsion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Autonomous high-speed landing under tough cross-range &amp; wind. Key Points Additional Information</w:t>
      </w:r>
    </w:p>
    <w:p>
      <w:pPr>
        <w:spacing w:before="0"/>
      </w:pPr>
      <w:r>
        <w:rPr>
          <w:b w:val="0"/>
        </w:rPr>
        <w:t>• ISRO's RLV-LEX3 mission on June 23, 2024, successfully demonstrated autonomous high-speed landing capabilities, a critical step in reusable launch vehicle technology development.</w:t>
      </w:r>
    </w:p>
    <w:p>
      <w:pPr>
        <w:spacing w:before="0"/>
      </w:pPr>
      <w:r>
        <w:rPr>
          <w:b w:val="0"/>
        </w:rPr>
        <w:t>• The landing operation was conducted under challenging conditions, including tough cross-range and wind scenarios, showcasing the robustness of the vehicle's autonomous systems.</w:t>
      </w:r>
    </w:p>
    <w:p>
      <w:pPr>
        <w:spacing w:before="0"/>
      </w:pPr>
      <w:r>
        <w:rPr>
          <w:b w:val="0"/>
        </w:rPr>
        <w:t>• This achievement marks a significant step forward in ISRO's plans to develop reusable space technology, which aims to reduce the cost of satellite launches and make space access more economical.</w:t>
      </w:r>
    </w:p>
    <w:p>
      <w:pPr>
        <w:spacing w:before="0"/>
      </w:pPr>
      <w:r>
        <w:rPr>
          <w:b w:val="0"/>
        </w:rPr>
        <w:t>• The mission tested advanced technologies like precision navigation, guidance, and control systems, essential for enabling autonomous landing of spacecraft.</w:t>
      </w:r>
    </w:p>
    <w:p>
      <w:pPr>
        <w:spacing w:before="0"/>
      </w:pPr>
      <w:r>
        <w:rPr>
          <w:b w:val="0"/>
        </w:rPr>
        <w:t>• The RLV (Reusable Launch Vehicle) program is part of ISRO's efforts to create a sustainable and cost-effective space ecosystem through reusable technologies.</w:t>
      </w:r>
    </w:p>
    <w:p>
      <w:pPr>
        <w:spacing w:before="0"/>
      </w:pPr>
      <w:r>
        <w:rPr>
          <w:b w:val="0"/>
        </w:rPr>
        <w:t>• Reusable Launch Vehicle Technology Reusable launch vehicles are designed to be recovered and reused for multiple missions, significantly reducing the cost of satellite launches.</w:t>
      </w:r>
    </w:p>
    <w:p>
      <w:pPr>
        <w:spacing w:before="0"/>
      </w:pPr>
      <w:r>
        <w:rPr>
          <w:b w:val="0"/>
        </w:rPr>
        <w:t>• The RLV program is a pioneering effort by ISRO to develop technologies such as autonomous landing, precision navigation, and reusability for space systems.</w:t>
      </w:r>
    </w:p>
    <w:p>
      <w:pPr>
        <w:spacing w:before="0"/>
      </w:pPr>
      <w:r>
        <w:rPr>
          <w:b w:val="0"/>
        </w:rPr>
        <w:t>• These technologies are crucial for creating a sustainable and economically viable space exploration framework.</w:t>
      </w:r>
    </w:p>
    <w:p>
      <w:pPr>
        <w:spacing w:before="0"/>
      </w:pPr>
      <w:r>
        <w:rPr>
          <w:b w:val="0"/>
        </w:rPr>
      </w:r>
    </w:p>
    <w:p>
      <w:pPr>
        <w:spacing w:after="100" w:line="360" w:lineRule="auto" w:before="0"/>
      </w:pPr>
      <w:r>
        <w:rPr>
          <w:b w:val="0"/>
        </w:rPr>
        <w:t>14. The term "pleiotropy" refers to:</w:t>
      </w:r>
    </w:p>
    <w:p>
      <w:pPr>
        <w:spacing w:before="0"/>
      </w:pPr>
      <w:r>
        <w:rPr>
          <w:b w:val="0"/>
        </w:rPr>
      </w:r>
    </w:p>
    <w:p>
      <w:pPr>
        <w:spacing w:after="100" w:before="0"/>
      </w:pPr>
      <w:r>
        <w:rPr>
          <w:b w:val="0"/>
        </w:rPr>
        <w:t>A. One gene affects multiple traits</w:t>
      </w:r>
    </w:p>
    <w:p>
      <w:pPr>
        <w:spacing w:after="100" w:before="0"/>
      </w:pPr>
      <w:r>
        <w:rPr>
          <w:b w:val="0"/>
        </w:rPr>
        <w:t>B. Multiple genes affect one trait</w:t>
      </w:r>
    </w:p>
    <w:p>
      <w:pPr>
        <w:spacing w:after="100" w:before="0"/>
      </w:pPr>
      <w:r>
        <w:rPr>
          <w:b w:val="0"/>
        </w:rPr>
        <w:t>C. Gene mutation in one allele</w:t>
      </w:r>
    </w:p>
    <w:p>
      <w:pPr>
        <w:spacing w:after="100" w:before="0"/>
      </w:pPr>
      <w:r>
        <w:rPr>
          <w:b w:val="0"/>
        </w:rPr>
        <w:t>D. Gene duplication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Pleiotropy refers to a single gene affecting multiple phenotypic traits because its product is involved in various biological processes. Examples include the gene causing sickle-cell anemia, impacting red blood cell shape and malaria resistance. It is distinct from polygenic inheritance, mutations, or gene duplication.</w:t>
      </w:r>
    </w:p>
    <w:p>
      <w:pPr>
        <w:spacing w:before="0"/>
      </w:pPr>
      <w:r>
        <w:rPr>
          <w:b w:val="0"/>
        </w:rPr>
      </w:r>
    </w:p>
    <w:p>
      <w:pPr>
        <w:spacing w:after="100" w:line="360" w:lineRule="auto" w:before="0"/>
      </w:pPr>
      <w:r>
        <w:rPr>
          <w:b w:val="0"/>
        </w:rPr>
        <w:t>15. How are Money Bills handled in both Houses of Parliament and State Legislatures with bicameralism under the Constitution?</w:t>
      </w:r>
    </w:p>
    <w:p>
      <w:pPr>
        <w:spacing w:before="0"/>
      </w:pPr>
      <w:r>
        <w:rPr>
          <w:b w:val="0"/>
        </w:rPr>
      </w:r>
    </w:p>
    <w:p>
      <w:pPr>
        <w:spacing w:after="100" w:before="0"/>
      </w:pPr>
      <w:r>
        <w:rPr>
          <w:b w:val="0"/>
        </w:rPr>
        <w:t>A. Rajya Sabha must approve Money Bills within 14 days</w:t>
      </w:r>
    </w:p>
    <w:p>
      <w:pPr>
        <w:spacing w:after="100" w:before="0"/>
      </w:pPr>
      <w:r>
        <w:rPr>
          <w:b w:val="0"/>
        </w:rPr>
        <w:t>B. In States, the Legislative Council can amend a Money Bill within 14 days</w:t>
      </w:r>
    </w:p>
    <w:p>
      <w:pPr>
        <w:spacing w:after="100" w:before="0"/>
      </w:pPr>
      <w:r>
        <w:rPr>
          <w:b w:val="0"/>
        </w:rPr>
        <w:t>C. Both Rajya Sabha and Legislative Councils have equal powers on Money Bills</w:t>
      </w:r>
    </w:p>
    <w:p>
      <w:pPr>
        <w:spacing w:after="100" w:before="0"/>
      </w:pPr>
      <w:r>
        <w:rPr>
          <w:b w:val="0"/>
        </w:rPr>
        <w:t>D. Rajya Sabha and Legislative Councils can only make recommendations within 14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Rajya Sabha and Legislative Councils can only make recommendations on Money Bills within 14 days. They cannot amend or reject these bills. If no action is taken within the stipulated time, the bill is deemed passed by the respective house.</w:t>
      </w:r>
    </w:p>
    <w:p>
      <w:pPr>
        <w:spacing w:before="0"/>
      </w:pPr>
      <w:r>
        <w:rPr>
          <w:b w:val="0"/>
        </w:rPr>
      </w:r>
    </w:p>
    <w:p>
      <w:pPr>
        <w:spacing w:after="100" w:line="360" w:lineRule="auto" w:before="0"/>
      </w:pPr>
      <w:r>
        <w:rPr>
          <w:b w:val="0"/>
        </w:rPr>
        <w:t>16. It is difficult to start motion with a heavy box and also difficult to stop it once it's moving. This best exemplifies:</w:t>
      </w:r>
    </w:p>
    <w:p>
      <w:pPr>
        <w:spacing w:before="0"/>
      </w:pPr>
      <w:r>
        <w:rPr>
          <w:b w:val="0"/>
        </w:rPr>
      </w:r>
    </w:p>
    <w:p>
      <w:pPr>
        <w:spacing w:after="100" w:before="0"/>
      </w:pPr>
      <w:r>
        <w:rPr>
          <w:b w:val="0"/>
        </w:rPr>
        <w:t>A. The concept of power</w:t>
      </w:r>
    </w:p>
    <w:p>
      <w:pPr>
        <w:spacing w:after="100" w:before="0"/>
      </w:pPr>
      <w:r>
        <w:rPr>
          <w:b w:val="0"/>
        </w:rPr>
        <w:t>B. Conservation of energy</w:t>
      </w:r>
    </w:p>
    <w:p>
      <w:pPr>
        <w:spacing w:after="100" w:before="0"/>
      </w:pPr>
      <w:r>
        <w:rPr>
          <w:b w:val="0"/>
        </w:rPr>
        <w:t>C. Property of inertia</w:t>
      </w:r>
    </w:p>
    <w:p>
      <w:pPr>
        <w:spacing w:after="100" w:before="0"/>
      </w:pPr>
      <w:r>
        <w:rPr>
          <w:b w:val="0"/>
        </w:rPr>
        <w:t>D. Action-reaction principle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difficulty in starting motion with a heavy box and stopping it once it's moving illustrates the property of inertia. Inertia is the tendency of an object to resist changes in its state of motion. Heavier objects have greater inertia, requiring more force to initiate or halt movement.</w:t>
      </w:r>
    </w:p>
    <w:p>
      <w:pPr>
        <w:spacing w:before="0"/>
      </w:pPr>
      <w:r>
        <w:rPr>
          <w:b w:val="0"/>
        </w:rPr>
      </w:r>
    </w:p>
    <w:p>
      <w:pPr>
        <w:spacing w:after="100" w:line="360" w:lineRule="auto" w:before="0"/>
      </w:pPr>
      <w:r>
        <w:rPr>
          <w:b w:val="0"/>
        </w:rPr>
        <w:t>17. The Bharatiya Nyaya Samhita (BNS), 2023, consolidates and amends provisions related to which branch of law?</w:t>
      </w:r>
    </w:p>
    <w:p>
      <w:pPr>
        <w:spacing w:before="0"/>
      </w:pPr>
      <w:r>
        <w:rPr>
          <w:b w:val="0"/>
        </w:rPr>
      </w:r>
    </w:p>
    <w:p>
      <w:pPr>
        <w:spacing w:after="100" w:before="0"/>
      </w:pPr>
      <w:r>
        <w:rPr>
          <w:b w:val="0"/>
        </w:rPr>
        <w:t>A. Civil Procedure Law</w:t>
      </w:r>
    </w:p>
    <w:p>
      <w:pPr>
        <w:spacing w:after="100" w:before="0"/>
      </w:pPr>
      <w:r>
        <w:rPr>
          <w:b w:val="0"/>
        </w:rPr>
        <w:t>B. Criminal Substantive Law</w:t>
      </w:r>
    </w:p>
    <w:p>
      <w:pPr>
        <w:spacing w:after="100" w:before="0"/>
      </w:pPr>
      <w:r>
        <w:rPr>
          <w:b w:val="0"/>
        </w:rPr>
        <w:t>C. Evidence Law</w:t>
      </w:r>
    </w:p>
    <w:p>
      <w:pPr>
        <w:spacing w:after="100" w:before="0"/>
      </w:pPr>
      <w:r>
        <w:rPr>
          <w:b w:val="0"/>
        </w:rPr>
        <w:t>D. Contract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Bharatiya Nyaya Samhita (BNS), 2023, consolidates and amends laws related to Criminal Substantive Law in India. It replaces the colonial-era Indian Penal Code (IPC), 1860, aiming to modernize criminal laws to address contemporary challenges like cybercrime and organized crime, ensuring simplified and speedy justice.</w:t>
      </w:r>
    </w:p>
    <w:p>
      <w:pPr>
        <w:spacing w:before="0"/>
      </w:pPr>
      <w:r>
        <w:rPr>
          <w:b w:val="0"/>
        </w:rPr>
      </w:r>
    </w:p>
    <w:p>
      <w:pPr>
        <w:spacing w:after="100" w:line="360" w:lineRule="auto" w:before="0"/>
      </w:pPr>
      <w:r>
        <w:rPr>
          <w:b w:val="0"/>
        </w:rPr>
        <w:t>18. Read the below statements marked as Assertion (A) and Reason (R). Mark the correct options: Assertion (A): The National Green Hydrogen Mission aims to reduce dependency on fossil fuels. Reason (R): It is implemented by MoEFCC.</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Green Hydrogen Mission aims to reduce dependency on fossil fuels by promoting green hydrogen, a clean energy source derived from renewables. However, it is implemented by the Ministry of New and Renewable Energy (MNRE), not the Ministry of Environment, Forest and Climate Change (MoEFCC). Hence, A is true, but R is false.</w:t>
      </w:r>
    </w:p>
    <w:p>
      <w:pPr>
        <w:spacing w:before="0"/>
      </w:pPr>
      <w:r>
        <w:rPr>
          <w:b w:val="0"/>
        </w:rPr>
      </w:r>
    </w:p>
    <w:p>
      <w:pPr>
        <w:spacing w:after="100" w:line="360" w:lineRule="auto" w:before="0"/>
      </w:pPr>
      <w:r>
        <w:rPr>
          <w:b w:val="0"/>
        </w:rPr>
        <w:t>19. Fill in the Blank: Koli dance is traditionally performed by the ______ community.</w:t>
      </w:r>
    </w:p>
    <w:p>
      <w:pPr>
        <w:spacing w:before="0"/>
      </w:pPr>
      <w:r>
        <w:rPr>
          <w:b w:val="0"/>
        </w:rPr>
      </w:r>
    </w:p>
    <w:p>
      <w:pPr>
        <w:spacing w:after="100" w:before="0"/>
      </w:pPr>
      <w:r>
        <w:rPr>
          <w:b w:val="0"/>
        </w:rPr>
        <w:t>A. Fisherfolk</w:t>
      </w:r>
    </w:p>
    <w:p>
      <w:pPr>
        <w:spacing w:after="100" w:before="0"/>
      </w:pPr>
      <w:r>
        <w:rPr>
          <w:b w:val="0"/>
        </w:rPr>
        <w:t>B. Farmers</w:t>
      </w:r>
    </w:p>
    <w:p>
      <w:pPr>
        <w:spacing w:after="100" w:before="0"/>
      </w:pPr>
      <w:r>
        <w:rPr>
          <w:b w:val="0"/>
        </w:rPr>
        <w:t>C. Shepherds</w:t>
      </w:r>
    </w:p>
    <w:p>
      <w:pPr>
        <w:spacing w:after="100" w:before="0"/>
      </w:pPr>
      <w:r>
        <w:rPr>
          <w:b w:val="0"/>
        </w:rPr>
        <w:t>D. Weavers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Koli dance is traditionally performed by the fisherfolk community. This dance form reflects their lifestyle, culture, and occupation related to fishing. The movements and gestures in the dance symbolize fishing activities, including rowing boats and casting nets, which are integral to their daily lives.</w:t>
      </w:r>
    </w:p>
    <w:p>
      <w:pPr>
        <w:spacing w:before="0"/>
      </w:pPr>
      <w:r>
        <w:rPr>
          <w:b w:val="0"/>
        </w:rPr>
      </w:r>
    </w:p>
    <w:p>
      <w:pPr>
        <w:spacing w:after="100" w:line="360" w:lineRule="auto" w:before="0"/>
      </w:pPr>
      <w:r>
        <w:rPr>
          <w:b w:val="0"/>
        </w:rPr>
        <w:t>20. The Global Energy Transition Index 2025 is released by which international organization?</w:t>
      </w:r>
    </w:p>
    <w:p>
      <w:pPr>
        <w:spacing w:before="0"/>
      </w:pPr>
      <w:r>
        <w:rPr>
          <w:b w:val="0"/>
        </w:rPr>
      </w:r>
    </w:p>
    <w:p>
      <w:pPr>
        <w:spacing w:after="100" w:before="0"/>
      </w:pPr>
      <w:r>
        <w:rPr>
          <w:b w:val="0"/>
        </w:rPr>
        <w:t>A. IRENA</w:t>
      </w:r>
    </w:p>
    <w:p>
      <w:pPr>
        <w:spacing w:after="100" w:before="0"/>
      </w:pPr>
      <w:r>
        <w:rPr>
          <w:b w:val="0"/>
        </w:rPr>
        <w:t>B. IEA</w:t>
      </w:r>
    </w:p>
    <w:p>
      <w:pPr>
        <w:spacing w:after="100" w:before="0"/>
      </w:pPr>
      <w:r>
        <w:rPr>
          <w:b w:val="0"/>
        </w:rPr>
        <w:t>C. World Economic Forum</w:t>
      </w:r>
    </w:p>
    <w:p>
      <w:pPr>
        <w:spacing w:after="100" w:before="0"/>
      </w:pPr>
      <w:r>
        <w:rPr>
          <w:b w:val="0"/>
        </w:rPr>
        <w:t>D. UNDP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World Economic Forum. Key Points Additional Information</w:t>
      </w:r>
    </w:p>
    <w:p>
      <w:pPr>
        <w:spacing w:before="0"/>
      </w:pPr>
      <w:r>
        <w:rPr>
          <w:b w:val="0"/>
        </w:rPr>
        <w:t>• The Global Energy Transition Index is released by the World Economic Forum (WEF), a Swiss-based international organization committed to improving the state of the world.</w:t>
      </w:r>
    </w:p>
    <w:p>
      <w:pPr>
        <w:spacing w:before="0"/>
      </w:pPr>
      <w:r>
        <w:rPr>
          <w:b w:val="0"/>
        </w:rPr>
        <w:t>• This index assesses the energy systems of countries based on factors like environmental sustainability, energy security, and affordability, focusing on their readiness for energy transition.</w:t>
      </w:r>
    </w:p>
    <w:p>
      <w:pPr>
        <w:spacing w:before="0"/>
      </w:pPr>
      <w:r>
        <w:rPr>
          <w:b w:val="0"/>
        </w:rPr>
        <w:t>• The index uses a unique framework called the Energy Transition Readiness Framework, considering both current performance and enabling conditions for energy transition.</w:t>
      </w:r>
    </w:p>
    <w:p>
      <w:pPr>
        <w:spacing w:before="0"/>
      </w:pPr>
      <w:r>
        <w:rPr>
          <w:b w:val="0"/>
        </w:rPr>
        <w:t>• It ranks countries based on their ability to adopt clean energy technologies, reduce carbon emissions, and ensure reliable access to energy.</w:t>
      </w:r>
    </w:p>
    <w:p>
      <w:pPr>
        <w:spacing w:before="0"/>
      </w:pPr>
      <w:r>
        <w:rPr>
          <w:b w:val="0"/>
        </w:rPr>
        <w:t>• The WEF works closely with governments, businesses, and other stakeholders to provide actionable insights for achieving sustainable energy transitions globally.</w:t>
      </w:r>
    </w:p>
    <w:p>
      <w:pPr>
        <w:spacing w:before="0"/>
      </w:pPr>
      <w:r>
        <w:rPr>
          <w:b w:val="0"/>
        </w:rPr>
        <w:t>• IRENA (International Renewable Energy Agency) IRENA is an intergovernmental organization that supports countries in their transition to sustainable energy.</w:t>
      </w:r>
    </w:p>
    <w:p>
      <w:pPr>
        <w:spacing w:before="0"/>
      </w:pPr>
      <w:r>
        <w:rPr>
          <w:b w:val="0"/>
        </w:rPr>
        <w:t>• It primarily focuses on promoting renewable energy sources like solar, wind, and hydroelectric power.</w:t>
      </w:r>
    </w:p>
    <w:p>
      <w:pPr>
        <w:spacing w:before="0"/>
      </w:pPr>
      <w:r>
        <w:rPr>
          <w:b w:val="0"/>
        </w:rPr>
        <w:t>• Its reports and initiatives emphasize renewable energy deployment, innovation, and policy frameworks worldwide.</w:t>
      </w:r>
    </w:p>
    <w:p>
      <w:pPr>
        <w:spacing w:before="0"/>
      </w:pPr>
      <w:r>
        <w:rPr>
          <w:b w:val="0"/>
        </w:rPr>
        <w:t>• While IRENA plays a key role in global energy discussions, it does not release the Global Energy Transition Index.</w:t>
      </w:r>
    </w:p>
    <w:p>
      <w:pPr>
        <w:spacing w:before="0"/>
      </w:pPr>
      <w:r>
        <w:rPr>
          <w:b w:val="0"/>
        </w:rPr>
        <w:t>• IEA (International Energy Agency) IEA is an autonomous agency established in the framework of the Organisation for Economic Co-operation and Development (OECD).</w:t>
      </w:r>
    </w:p>
    <w:p>
      <w:pPr>
        <w:spacing w:before="0"/>
      </w:pPr>
      <w:r>
        <w:rPr>
          <w:b w:val="0"/>
        </w:rPr>
        <w:t>• It focuses on energy security, economic development, and environmental sustainability across member countries.</w:t>
      </w:r>
    </w:p>
    <w:p>
      <w:pPr>
        <w:spacing w:before="0"/>
      </w:pPr>
      <w:r>
        <w:rPr>
          <w:b w:val="0"/>
        </w:rPr>
        <w:t>• IEA releases reports like the World Energy Outlook and Energy Technology Perspectives.</w:t>
      </w:r>
    </w:p>
    <w:p>
      <w:pPr>
        <w:spacing w:before="0"/>
      </w:pPr>
      <w:r>
        <w:rPr>
          <w:b w:val="0"/>
        </w:rPr>
        <w:t>• UNDP (United Nations Development Programme) UNDP is a global development network under the United Nations, focusing on sustainable development, poverty alleviation, and climate change.</w:t>
      </w:r>
    </w:p>
    <w:p>
      <w:pPr>
        <w:spacing w:before="0"/>
      </w:pPr>
      <w:r>
        <w:rPr>
          <w:b w:val="0"/>
        </w:rPr>
        <w:t>• Its energy-related work often involves improving energy access and promoting clean energy solutions in developing countries.</w:t>
      </w:r>
    </w:p>
    <w:p>
      <w:pPr>
        <w:spacing w:before="0"/>
      </w:pPr>
      <w:r>
        <w:rPr>
          <w:b w:val="0"/>
        </w:rPr>
      </w:r>
    </w:p>
    <w:p>
      <w:pPr>
        <w:spacing w:after="100" w:line="360" w:lineRule="auto" w:before="0"/>
      </w:pPr>
      <w:r>
        <w:rPr>
          <w:b w:val="0"/>
        </w:rPr>
        <w:t>21. Which of the following is correctly classified as a consumer goods industry?</w:t>
      </w:r>
    </w:p>
    <w:p>
      <w:pPr>
        <w:spacing w:before="0"/>
      </w:pPr>
      <w:r>
        <w:rPr>
          <w:b w:val="0"/>
        </w:rPr>
      </w:r>
    </w:p>
    <w:p>
      <w:pPr>
        <w:spacing w:after="100" w:before="0"/>
      </w:pPr>
      <w:r>
        <w:rPr>
          <w:b w:val="0"/>
        </w:rPr>
        <w:t>A. Iron and steel</w:t>
      </w:r>
    </w:p>
    <w:p>
      <w:pPr>
        <w:spacing w:after="100" w:before="0"/>
      </w:pPr>
      <w:r>
        <w:rPr>
          <w:b w:val="0"/>
        </w:rPr>
        <w:t>B. Aluminium smelting</w:t>
      </w:r>
    </w:p>
    <w:p>
      <w:pPr>
        <w:spacing w:after="100" w:before="0"/>
      </w:pPr>
      <w:r>
        <w:rPr>
          <w:b w:val="0"/>
        </w:rPr>
        <w:t>C. Toothpaste</w:t>
      </w:r>
    </w:p>
    <w:p>
      <w:pPr>
        <w:spacing w:after="100" w:before="0"/>
      </w:pPr>
      <w:r>
        <w:rPr>
          <w:b w:val="0"/>
        </w:rPr>
        <w:t>D. Copper smelting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Toothpaste is a consumer goods product as it is directly used by individuals for personal hygiene without requiring further processing. It belongs to the FMCG category, which includes frequently purchased, low-cost items like toiletries, beverages, and packaged foods. Industries producing consumer goods cater to everyday needs with mass production and wide distribution.</w:t>
      </w:r>
    </w:p>
    <w:p>
      <w:pPr>
        <w:spacing w:before="0"/>
      </w:pPr>
      <w:r>
        <w:rPr>
          <w:b w:val="0"/>
        </w:rPr>
      </w:r>
    </w:p>
    <w:p>
      <w:pPr>
        <w:spacing w:after="100" w:line="360" w:lineRule="auto" w:before="0"/>
      </w:pPr>
      <w:r>
        <w:rPr>
          <w:b w:val="0"/>
        </w:rPr>
        <w:t>22. Article 246A of the Constitution of India gives power to both Parliament and State Legislatures to make laws on ______.</w:t>
      </w:r>
    </w:p>
    <w:p>
      <w:pPr>
        <w:spacing w:before="0"/>
      </w:pPr>
      <w:r>
        <w:rPr>
          <w:b w:val="0"/>
        </w:rPr>
      </w:r>
    </w:p>
    <w:p>
      <w:pPr>
        <w:spacing w:after="100" w:before="0"/>
      </w:pPr>
      <w:r>
        <w:rPr>
          <w:b w:val="0"/>
        </w:rPr>
        <w:t>A. Property Rights</w:t>
      </w:r>
    </w:p>
    <w:p>
      <w:pPr>
        <w:spacing w:after="100" w:before="0"/>
      </w:pPr>
      <w:r>
        <w:rPr>
          <w:b w:val="0"/>
        </w:rPr>
        <w:t>B. Taxation of Goods and Services</w:t>
      </w:r>
    </w:p>
    <w:p>
      <w:pPr>
        <w:spacing w:after="100" w:before="0"/>
      </w:pPr>
      <w:r>
        <w:rPr>
          <w:b w:val="0"/>
        </w:rPr>
        <w:t>C. Emergency Provisions</w:t>
      </w:r>
    </w:p>
    <w:p>
      <w:pPr>
        <w:spacing w:after="100" w:before="0"/>
      </w:pPr>
      <w:r>
        <w:rPr>
          <w:b w:val="0"/>
        </w:rPr>
        <w:t>D. Criminal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246A grants power to both Parliament and State legislatures to make laws exclusively on the taxation of goods and services. This provision was introduced through the 101st Constitutional Amendment Act, 2016, enabling the implementation of the Goods and Services Tax (GST) in India.</w:t>
      </w:r>
    </w:p>
    <w:p>
      <w:pPr>
        <w:spacing w:before="0"/>
      </w:pPr>
      <w:r>
        <w:rPr>
          <w:b w:val="0"/>
        </w:rPr>
      </w:r>
    </w:p>
    <w:p>
      <w:pPr>
        <w:spacing w:after="100" w:line="360" w:lineRule="auto" w:before="0"/>
      </w:pPr>
      <w:r>
        <w:rPr>
          <w:b w:val="0"/>
        </w:rPr>
        <w:t>23. Which newly designated Ramsar Site is recognized for hosting the largest population of Sarus Cranes in India?</w:t>
      </w:r>
    </w:p>
    <w:p>
      <w:pPr>
        <w:spacing w:before="0"/>
      </w:pPr>
      <w:r>
        <w:rPr>
          <w:b w:val="0"/>
        </w:rPr>
      </w:r>
    </w:p>
    <w:p>
      <w:pPr>
        <w:spacing w:after="100" w:before="0"/>
      </w:pPr>
      <w:r>
        <w:rPr>
          <w:b w:val="0"/>
        </w:rPr>
        <w:t>A. Sarsai Nawar Wetland, UP</w:t>
      </w:r>
    </w:p>
    <w:p>
      <w:pPr>
        <w:spacing w:after="100" w:before="0"/>
      </w:pPr>
      <w:r>
        <w:rPr>
          <w:b w:val="0"/>
        </w:rPr>
        <w:t>B. Keoladeo National Park, Rajasthan</w:t>
      </w:r>
    </w:p>
    <w:p>
      <w:pPr>
        <w:spacing w:after="100" w:before="0"/>
      </w:pPr>
      <w:r>
        <w:rPr>
          <w:b w:val="0"/>
        </w:rPr>
        <w:t>C. Nalsarovar Bird Sanctuary, Gujarat</w:t>
      </w:r>
    </w:p>
    <w:p>
      <w:pPr>
        <w:spacing w:after="100" w:before="0"/>
      </w:pPr>
      <w:r>
        <w:rPr>
          <w:b w:val="0"/>
        </w:rPr>
        <w:t>D. Harike Wetland,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Sarsai Nawar Wetland, located in Uttar Pradesh, is a Ramsar Site recognized for hosting India's largest Sarus Crane population, the tallest flying birds globally. Designated in 2019, it supports diverse bird species, migratory birds, and provides ecological balance while aiding local livelihoods through fishing and agriculture.</w:t>
      </w:r>
    </w:p>
    <w:p>
      <w:pPr>
        <w:spacing w:before="0"/>
      </w:pPr>
      <w:r>
        <w:rPr>
          <w:b w:val="0"/>
        </w:rPr>
      </w:r>
    </w:p>
    <w:p>
      <w:pPr>
        <w:spacing w:after="100" w:line="360" w:lineRule="auto" w:before="0"/>
      </w:pPr>
      <w:r>
        <w:rPr>
          <w:b w:val="0"/>
        </w:rPr>
        <w:t>24. Oxygen concentration in Earth's atmosphere is roughly?</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Oxygen concentration in Earth’s atmosphere is approximately 0.21, which corresponds to 21% of the atmospheric composition. This level is essential for supporting aerobic life and is maintained through processes like photosynthesis and respiration in the biosphere.</w:t>
      </w:r>
    </w:p>
    <w:p>
      <w:pPr>
        <w:spacing w:before="0"/>
      </w:pPr>
      <w:r>
        <w:rPr>
          <w:b w:val="0"/>
        </w:rPr>
      </w:r>
    </w:p>
    <w:p>
      <w:pPr>
        <w:spacing w:after="100" w:line="360" w:lineRule="auto" w:before="0"/>
      </w:pPr>
      <w:r>
        <w:rPr>
          <w:b w:val="0"/>
        </w:rPr>
        <w:t>25. Consider the following statements: 1. Supreme Court can transfer cases from one High Court to another. 2. Article 139A was introduced by the 42nd Amendment.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Supreme Court has the authority to transfer cases from one High Court to another under its jurisdiction. Article 139A, introduced by the 42nd Amendment, specifically provides for the transfer of cases involving the same or substantially the same questions of law to itself for decision.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