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mandated retail inflation target that the Central Government has asked the Reserve Bank of India (RBI) to maintain for the five-year period ending March 2031?</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Central Government has mandated the **Reserve Bank of India (RBI)** to maintain the **retail inflation target** at **4%** with a tolerance band of **+/- 2%** for the five-year period ending in **March 2031**.</w:t>
      </w:r>
    </w:p>
    <w:p>
      <w:pPr>
        <w:spacing w:before="0"/>
      </w:pPr>
      <w:r>
        <w:rPr>
          <w:b w:val="0"/>
        </w:rPr>
      </w:r>
    </w:p>
    <w:p>
      <w:pPr>
        <w:spacing w:after="100" w:line="360" w:lineRule="auto" w:before="0"/>
      </w:pPr>
      <w:r>
        <w:rPr>
          <w:b w:val="0"/>
        </w:rPr>
        <w:t>2. Which variant of the Promise4Wealth plan, launched by Canara HSBC Life Insurance that provides life insurance coverage up to the age of 100?</w:t>
      </w:r>
    </w:p>
    <w:p>
      <w:pPr>
        <w:spacing w:before="0"/>
      </w:pPr>
      <w:r>
        <w:rPr>
          <w:b w:val="0"/>
        </w:rPr>
      </w:r>
    </w:p>
    <w:p>
      <w:pPr>
        <w:spacing w:after="100" w:before="0"/>
      </w:pPr>
      <w:r>
        <w:rPr>
          <w:b w:val="0"/>
        </w:rPr>
        <w:t>A. Promise4Wealth Maximiser</w:t>
      </w:r>
    </w:p>
    <w:p>
      <w:pPr>
        <w:spacing w:after="100" w:before="0"/>
      </w:pPr>
      <w:r>
        <w:rPr>
          <w:b w:val="0"/>
        </w:rPr>
        <w:t>B. Promise4Wealth Shield</w:t>
      </w:r>
    </w:p>
    <w:p>
      <w:pPr>
        <w:spacing w:after="100" w:before="0"/>
      </w:pPr>
      <w:r>
        <w:rPr>
          <w:b w:val="0"/>
        </w:rPr>
        <w:t>C. Promise4Wealth LongLife</w:t>
      </w:r>
    </w:p>
    <w:p>
      <w:pPr>
        <w:spacing w:after="100" w:before="0"/>
      </w:pPr>
      <w:r>
        <w:rPr>
          <w:b w:val="0"/>
        </w:rPr>
        <w:t>D. Promise4Wealth Secure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**Promise4Wealth LongLife** variant of the newly launched ULIP by **Canara HSBC Life Insurance** offers life cover up to **age 100** to help build a lasting financial legacy.</w:t>
      </w:r>
    </w:p>
    <w:p>
      <w:pPr>
        <w:spacing w:before="0"/>
      </w:pPr>
      <w:r>
        <w:rPr>
          <w:b w:val="0"/>
        </w:rPr>
      </w:r>
    </w:p>
    <w:p>
      <w:pPr>
        <w:spacing w:after="100" w:line="360" w:lineRule="auto" w:before="0"/>
      </w:pPr>
      <w:r>
        <w:rPr>
          <w:b w:val="0"/>
        </w:rPr>
        <w:t>3. Under the ‘Utkarsh 2029’ strategy framework unveiled by the Reserve Bank of India (RBI), what is the specific purpose of Project Sa-Mudra?</w:t>
      </w:r>
    </w:p>
    <w:p>
      <w:pPr>
        <w:spacing w:before="0"/>
      </w:pPr>
      <w:r>
        <w:rPr>
          <w:b w:val="0"/>
        </w:rPr>
      </w:r>
    </w:p>
    <w:p>
      <w:pPr>
        <w:spacing w:after="100" w:before="0"/>
      </w:pPr>
      <w:r>
        <w:rPr>
          <w:b w:val="0"/>
        </w:rPr>
        <w:t>A. Expanding the reach of Central Bank Digital Currency (CBDC)</w:t>
      </w:r>
    </w:p>
    <w:p>
      <w:pPr>
        <w:spacing w:after="100" w:before="0"/>
      </w:pPr>
      <w:r>
        <w:rPr>
          <w:b w:val="0"/>
        </w:rPr>
        <w:t>B. Modernising currency management</w:t>
      </w:r>
    </w:p>
    <w:p>
      <w:pPr>
        <w:spacing w:after="100" w:before="0"/>
      </w:pPr>
      <w:r>
        <w:rPr>
          <w:b w:val="0"/>
        </w:rPr>
        <w:t>C. Scaling up the Unified Lending Interface (ULI)</w:t>
      </w:r>
    </w:p>
    <w:p>
      <w:pPr>
        <w:spacing w:after="100" w:before="0"/>
      </w:pPr>
      <w:r>
        <w:rPr>
          <w:b w:val="0"/>
        </w:rPr>
        <w:t>D. Developing regulatory frameworks for quantum computing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RBI’s Utkarsh 2029 strategy for 2026-2029, Project Sa-Mudra is a key initiative designed to modernise currency management.</w:t>
      </w:r>
    </w:p>
    <w:p>
      <w:pPr>
        <w:spacing w:before="0"/>
      </w:pPr>
      <w:r>
        <w:rPr>
          <w:b w:val="0"/>
        </w:rPr>
      </w:r>
    </w:p>
    <w:p>
      <w:pPr>
        <w:spacing w:after="100" w:line="360" w:lineRule="auto" w:before="0"/>
      </w:pPr>
      <w:r>
        <w:rPr>
          <w:b w:val="0"/>
        </w:rPr>
        <w:t>4. According to the 16th Finance Commission, what will be Haryana’s share in central taxes for the 2026-2031 period?</w:t>
      </w:r>
    </w:p>
    <w:p>
      <w:pPr>
        <w:spacing w:before="0"/>
      </w:pPr>
      <w:r>
        <w:rPr>
          <w:b w:val="0"/>
        </w:rPr>
      </w:r>
    </w:p>
    <w:p>
      <w:pPr>
        <w:spacing w:after="100" w:before="0"/>
      </w:pPr>
      <w:r>
        <w:rPr>
          <w:b w:val="0"/>
        </w:rPr>
        <w:t>A. 1.05%</w:t>
      </w:r>
    </w:p>
    <w:p>
      <w:pPr>
        <w:spacing w:after="100" w:before="0"/>
      </w:pPr>
      <w:r>
        <w:rPr>
          <w:b w:val="0"/>
        </w:rPr>
        <w:t>B. 1.36%</w:t>
      </w:r>
    </w:p>
    <w:p>
      <w:pPr>
        <w:spacing w:after="100" w:before="0"/>
      </w:pPr>
      <w:r>
        <w:rPr>
          <w:b w:val="0"/>
        </w:rPr>
        <w:t>C. 1.87%</w:t>
      </w:r>
    </w:p>
    <w:p>
      <w:pPr>
        <w:spacing w:after="100" w:before="0"/>
      </w:pPr>
      <w:r>
        <w:rPr>
          <w:b w:val="0"/>
        </w:rPr>
        <w:t>D. 2.10%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1.36%. In News Key Points Additional Information</w:t>
      </w:r>
    </w:p>
    <w:p>
      <w:pPr>
        <w:spacing w:before="0"/>
      </w:pPr>
      <w:r>
        <w:rPr>
          <w:b w:val="0"/>
        </w:rPr>
        <w:t>• The Haryana Budget 2026-27 highlights the state’s fiscal position, including its share in central taxes as recommended by the 16th Finance Commission.</w:t>
      </w:r>
    </w:p>
    <w:p>
      <w:pPr>
        <w:spacing w:before="0"/>
      </w:pPr>
      <w:r>
        <w:rPr>
          <w:b w:val="0"/>
        </w:rPr>
        <w:t>• According to the 16th Finance Commission, Haryana’s share in central taxes is fixed at 1.36% for the period 2026-2031.</w:t>
      </w:r>
    </w:p>
    <w:p>
      <w:pPr>
        <w:spacing w:before="0"/>
      </w:pPr>
      <w:r>
        <w:rPr>
          <w:b w:val="0"/>
        </w:rPr>
        <w:t>• This share determines the portion of divisible central tax revenue allocated to the state.</w:t>
      </w:r>
    </w:p>
    <w:p>
      <w:pPr>
        <w:spacing w:before="0"/>
      </w:pPr>
      <w:r>
        <w:rPr>
          <w:b w:val="0"/>
        </w:rPr>
        <w:t>• The Finance Commission plays a crucial role in ensuring equitable distribution of financial resources between the Centre and States.</w:t>
      </w:r>
    </w:p>
    <w:p>
      <w:pPr>
        <w:spacing w:before="0"/>
      </w:pPr>
      <w:r>
        <w:rPr>
          <w:b w:val="0"/>
        </w:rPr>
        <w:t>• This allocation supports Haryana’s fiscal planning, development expenditure, and welfare initiatives.</w:t>
      </w:r>
    </w:p>
    <w:p>
      <w:pPr>
        <w:spacing w:before="0"/>
      </w:pPr>
      <w:r>
        <w:rPr>
          <w:b w:val="0"/>
        </w:rPr>
        <w:t>• Finance Commission A constitutional body under Article 280 of the Indian Constitution.</w:t>
      </w:r>
    </w:p>
    <w:p>
      <w:pPr>
        <w:spacing w:before="0"/>
      </w:pPr>
      <w:r>
        <w:rPr>
          <w:b w:val="0"/>
        </w:rPr>
        <w:t>• It recommends the distribution of tax revenues between the Union and States.</w:t>
      </w:r>
    </w:p>
    <w:p>
      <w:pPr>
        <w:spacing w:before="0"/>
      </w:pPr>
      <w:r>
        <w:rPr>
          <w:b w:val="0"/>
        </w:rPr>
        <w:t>• 16th Finance Commission Covers the award period from 2026 to 2031.</w:t>
      </w:r>
    </w:p>
    <w:p>
      <w:pPr>
        <w:spacing w:before="0"/>
      </w:pPr>
      <w:r>
        <w:rPr>
          <w:b w:val="0"/>
        </w:rPr>
        <w:t>• Determines states’ share in central taxes based on factors like population, income distance, and fiscal discipline.</w:t>
      </w:r>
    </w:p>
    <w:p>
      <w:pPr>
        <w:spacing w:before="0"/>
      </w:pPr>
      <w:r>
        <w:rPr>
          <w:b w:val="0"/>
        </w:rPr>
        <w:t>• Divisible Pool of Taxes Refers to the portion of central taxes that is shared with states.</w:t>
      </w:r>
    </w:p>
    <w:p>
      <w:pPr>
        <w:spacing w:before="0"/>
      </w:pPr>
      <w:r>
        <w:rPr>
          <w:b w:val="0"/>
        </w:rPr>
        <w:t>• Includes taxes like income tax and GST components.</w:t>
      </w:r>
    </w:p>
    <w:p>
      <w:pPr>
        <w:spacing w:before="0"/>
      </w:pPr>
      <w:r>
        <w:rPr>
          <w:b w:val="0"/>
        </w:rPr>
        <w:t>• Fiscal Federalism Represents financial relations between the Centre and States.</w:t>
      </w:r>
    </w:p>
    <w:p>
      <w:pPr>
        <w:spacing w:before="0"/>
      </w:pPr>
      <w:r>
        <w:rPr>
          <w:b w:val="0"/>
        </w:rPr>
        <w:t>• Aims to ensure balanced regional development and efficient allocation of resources.</w:t>
      </w:r>
    </w:p>
    <w:p>
      <w:pPr>
        <w:spacing w:before="0"/>
      </w:pPr>
      <w:r>
        <w:rPr>
          <w:b w:val="0"/>
        </w:rPr>
      </w:r>
    </w:p>
    <w:p>
      <w:pPr>
        <w:spacing w:after="100" w:line="360" w:lineRule="auto" w:before="0"/>
      </w:pPr>
      <w:r>
        <w:rPr>
          <w:b w:val="0"/>
        </w:rPr>
        <w:t>5. Consider the following statements regarding fuel transition in the MSME sector: Statement I: The shift from LPG to Piped Natural Gas (PNG) in MSMEs can improve energy efficiency and reduce emissions due to the relatively cleaner combustion characteristics of natural gas. Statement II: The calorific value of PNG is generally lower than LPG, which may affect industrial processes requiring high heat intensity, thereby influencing MSMEs’ reluctance to switch. Which one of the following is correct in respect of the above statements?</w:t>
      </w:r>
    </w:p>
    <w:p>
      <w:pPr>
        <w:spacing w:before="0"/>
      </w:pPr>
      <w:r>
        <w:rPr>
          <w:b w:val="0"/>
        </w:rPr>
      </w:r>
    </w:p>
    <w:p>
      <w:pPr>
        <w:spacing w:after="100" w:before="0"/>
      </w:pPr>
      <w:r>
        <w:rPr>
          <w:b w:val="0"/>
        </w:rPr>
        <w:t>A. Both Statement I and Statement II are correct, and Statement II is the correct explanation for Statement I.</w:t>
      </w:r>
    </w:p>
    <w:p>
      <w:pPr>
        <w:spacing w:after="100" w:before="0"/>
      </w:pPr>
      <w:r>
        <w:rPr>
          <w:b w:val="0"/>
        </w:rPr>
        <w:t>B. Both Statement I and Statement II are correct, but Statement II is not the correct explanation for Statement I.</w:t>
      </w:r>
    </w:p>
    <w:p>
      <w:pPr>
        <w:spacing w:after="100" w:before="0"/>
      </w:pPr>
      <w:r>
        <w:rPr>
          <w:b w:val="0"/>
        </w:rPr>
        <w:t>C. Statement I is correct, but Statement II is incorrect.</w:t>
      </w:r>
    </w:p>
    <w:p>
      <w:pPr>
        <w:spacing w:after="100" w:before="0"/>
      </w:pPr>
      <w:r>
        <w:rPr>
          <w:b w:val="0"/>
        </w:rPr>
        <w:t>D. Statement I is incorrect, but Statement II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 News Key Points Additional Information</w:t>
      </w:r>
    </w:p>
    <w:p>
      <w:pPr>
        <w:spacing w:before="0"/>
      </w:pPr>
      <w:r>
        <w:rPr>
          <w:b w:val="0"/>
        </w:rPr>
        <w:t>• MSMEs have shown reluctance in switching from LPG to PNG due to supply concerns, infrastructure gaps, and technical limitations related to fuel properties.</w:t>
      </w:r>
    </w:p>
    <w:p>
      <w:pPr>
        <w:spacing w:before="0"/>
      </w:pPr>
      <w:r>
        <w:rPr>
          <w:b w:val="0"/>
        </w:rPr>
        <w:t>• PNG (primarily methane) burns more cleanly than LPG, producing fewer particulates and lower carbon emissions, making it more environmentally efficient. Hence, Statement I is correct.</w:t>
      </w:r>
    </w:p>
    <w:p>
      <w:pPr>
        <w:spacing w:before="0"/>
      </w:pPr>
      <w:r>
        <w:rPr>
          <w:b w:val="0"/>
        </w:rPr>
        <w:t>• PNG has a lower calorific value compared to LPG, meaning it produces less heat per unit volume. This can affect processes requiring high-intensity heat, making industries hesitant to switch. Hence, Statement II is correct.</w:t>
      </w:r>
    </w:p>
    <w:p>
      <w:pPr>
        <w:spacing w:before="0"/>
      </w:pPr>
      <w:r>
        <w:rPr>
          <w:b w:val="0"/>
        </w:rPr>
        <w:t>• The lower calorific value of PNG directly explains why, despite its cleaner nature (Statement I), industries may face operational challenges and reluctance in adopting it. Hence, Statement II is the correct explanation for Statement I.</w:t>
      </w:r>
    </w:p>
    <w:p>
      <w:pPr>
        <w:spacing w:before="0"/>
      </w:pPr>
      <w:r>
        <w:rPr>
          <w:b w:val="0"/>
        </w:rPr>
        <w:t>• Micro, Small and Medium Enterprises (MSMEs) play a crucial role in India’s manufacturing and employment.</w:t>
      </w:r>
    </w:p>
    <w:p>
      <w:pPr>
        <w:spacing w:before="0"/>
      </w:pPr>
      <w:r>
        <w:rPr>
          <w:b w:val="0"/>
        </w:rPr>
        <w:t>• Key challenges in PNG adoption: Inadequate pipeline infrastructure,Supply inconsistency (especially post global conflicts),High initial investment for equipment modification</w:t>
      </w:r>
    </w:p>
    <w:p>
      <w:pPr>
        <w:spacing w:before="0"/>
      </w:pPr>
      <w:r>
        <w:rPr>
          <w:b w:val="0"/>
        </w:rPr>
        <w:t>• PNG advantages: Continuous supply (pipeline-based),Lower storage risks compared to LPG cylinders,Reduced carbon footprint</w:t>
      </w:r>
    </w:p>
    <w:p>
      <w:pPr>
        <w:spacing w:before="0"/>
      </w:pPr>
      <w:r>
        <w:rPr>
          <w:b w:val="0"/>
        </w:rPr>
      </w:r>
    </w:p>
    <w:p>
      <w:pPr>
        <w:spacing w:after="100" w:line="360" w:lineRule="auto" w:before="0"/>
      </w:pPr>
      <w:r>
        <w:rPr>
          <w:b w:val="0"/>
        </w:rPr>
        <w:t>6. Which initiative did DBS Bank India announce, along with a signature debit card, specifically designed for the country's fast-growing, emerging affluent segment?</w:t>
      </w:r>
    </w:p>
    <w:p>
      <w:pPr>
        <w:spacing w:before="0"/>
      </w:pPr>
      <w:r>
        <w:rPr>
          <w:b w:val="0"/>
        </w:rPr>
      </w:r>
    </w:p>
    <w:p>
      <w:pPr>
        <w:spacing w:after="100" w:before="0"/>
      </w:pPr>
      <w:r>
        <w:rPr>
          <w:b w:val="0"/>
        </w:rPr>
        <w:t>A. DBS Treasures</w:t>
      </w:r>
    </w:p>
    <w:p>
      <w:pPr>
        <w:spacing w:after="100" w:before="0"/>
      </w:pPr>
      <w:r>
        <w:rPr>
          <w:b w:val="0"/>
        </w:rPr>
        <w:t>B. DBS Prestige</w:t>
      </w:r>
    </w:p>
    <w:p>
      <w:pPr>
        <w:spacing w:after="100" w:before="0"/>
      </w:pPr>
      <w:r>
        <w:rPr>
          <w:b w:val="0"/>
        </w:rPr>
        <w:t>C. DBS Aspire</w:t>
      </w:r>
    </w:p>
    <w:p>
      <w:pPr>
        <w:spacing w:after="100" w:before="0"/>
      </w:pPr>
      <w:r>
        <w:rPr>
          <w:b w:val="0"/>
        </w:rPr>
        <w:t>D. DBS Elite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DBS Bank India launched DBS Aspire for the emerging affluent segment, requiring a minimum Total Relationship Value (TRV) of Rs. 10 lakh or a monthly average balance of Rs. 2 lakh to access premium services.</w:t>
      </w:r>
    </w:p>
    <w:p>
      <w:pPr>
        <w:spacing w:before="0"/>
      </w:pPr>
      <w:r>
        <w:rPr>
          <w:b w:val="0"/>
        </w:rPr>
      </w:r>
    </w:p>
    <w:p>
      <w:pPr>
        <w:spacing w:after="100" w:line="360" w:lineRule="auto" w:before="0"/>
      </w:pPr>
      <w:r>
        <w:rPr>
          <w:b w:val="0"/>
        </w:rPr>
        <w:t>7. According to the World Bank's latest South Asia Economic Update, what is India's revised economic growth forecast for the fiscal year 2026-27?</w:t>
      </w:r>
    </w:p>
    <w:p>
      <w:pPr>
        <w:spacing w:before="0"/>
      </w:pPr>
      <w:r>
        <w:rPr>
          <w:b w:val="0"/>
        </w:rPr>
      </w:r>
    </w:p>
    <w:p>
      <w:pPr>
        <w:spacing w:after="100" w:before="0"/>
      </w:pPr>
      <w:r>
        <w:rPr>
          <w:b w:val="0"/>
        </w:rPr>
        <w:t>A. 6.3 percent</w:t>
      </w:r>
    </w:p>
    <w:p>
      <w:pPr>
        <w:spacing w:after="100" w:before="0"/>
      </w:pPr>
      <w:r>
        <w:rPr>
          <w:b w:val="0"/>
        </w:rPr>
        <w:t>B. 6.6 percent</w:t>
      </w:r>
    </w:p>
    <w:p>
      <w:pPr>
        <w:spacing w:after="100" w:before="0"/>
      </w:pPr>
      <w:r>
        <w:rPr>
          <w:b w:val="0"/>
        </w:rPr>
        <w:t>C. 7.0 percent</w:t>
      </w:r>
    </w:p>
    <w:p>
      <w:pPr>
        <w:spacing w:after="100" w:before="0"/>
      </w:pPr>
      <w:r>
        <w:rPr>
          <w:b w:val="0"/>
        </w:rPr>
        <w:t>D. 7.6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World Bank revised India’s 2026-27 growth forecast upward to 6.6 percent from 6.3 percent, identifying India as the primary engine for South Asian stability.</w:t>
      </w:r>
    </w:p>
    <w:p>
      <w:pPr>
        <w:spacing w:before="0"/>
      </w:pPr>
      <w:r>
        <w:rPr>
          <w:b w:val="0"/>
        </w:rPr>
      </w:r>
    </w:p>
    <w:p>
      <w:pPr>
        <w:spacing w:after="100" w:line="360" w:lineRule="auto" w:before="0"/>
      </w:pPr>
      <w:r>
        <w:rPr>
          <w:b w:val="0"/>
        </w:rPr>
        <w:t>8. Which of the following was the capital expenditure (capex) announced for FY 2025-26 in the Union Budget of India?</w:t>
      </w:r>
    </w:p>
    <w:p>
      <w:pPr>
        <w:spacing w:before="0"/>
      </w:pPr>
      <w:r>
        <w:rPr>
          <w:b w:val="0"/>
        </w:rPr>
      </w:r>
    </w:p>
    <w:p>
      <w:pPr>
        <w:spacing w:after="100" w:before="0"/>
      </w:pPr>
      <w:r>
        <w:rPr>
          <w:b w:val="0"/>
        </w:rPr>
        <w:t>A. ₹8 lakh crore</w:t>
      </w:r>
    </w:p>
    <w:p>
      <w:pPr>
        <w:spacing w:after="100" w:before="0"/>
      </w:pPr>
      <w:r>
        <w:rPr>
          <w:b w:val="0"/>
        </w:rPr>
        <w:t>B. ₹13.5 lakh crore</w:t>
      </w:r>
    </w:p>
    <w:p>
      <w:pPr>
        <w:spacing w:after="100" w:before="0"/>
      </w:pPr>
      <w:r>
        <w:rPr>
          <w:b w:val="0"/>
        </w:rPr>
        <w:t>C. ₹11.21 lakh crore</w:t>
      </w:r>
    </w:p>
    <w:p>
      <w:pPr>
        <w:spacing w:after="100" w:before="0"/>
      </w:pPr>
      <w:r>
        <w:rPr>
          <w:b w:val="0"/>
        </w:rPr>
        <w:t>D. ₹10.0 lakh crore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₹11.21 lakh crore. Key Points Additional Information Important Points</w:t>
      </w:r>
    </w:p>
    <w:p>
      <w:pPr>
        <w:spacing w:before="0"/>
      </w:pPr>
      <w:r>
        <w:rPr>
          <w:b w:val="0"/>
        </w:rPr>
        <w:t>• In the Union Budget 2025–26 presented on 1 February 2025, Union Finance Minister Nirmala Sitharaman announced a capital expenditure (capex) outlay of ₹11,21,089.77 crore, commonly referred to as ₹11.21 lakh crore.</w:t>
      </w:r>
    </w:p>
    <w:p>
      <w:pPr>
        <w:spacing w:before="0"/>
      </w:pPr>
      <w:r>
        <w:rPr>
          <w:b w:val="0"/>
        </w:rPr>
        <w:t>• Significance: This allocation represents approximately 3.1% of India's GDP.</w:t>
      </w:r>
    </w:p>
    <w:p>
      <w:pPr>
        <w:spacing w:before="0"/>
      </w:pPr>
      <w:r>
        <w:rPr>
          <w:b w:val="0"/>
        </w:rPr>
        <w:t>• Comparison: It marked an increase from the previous year's original budget estimate (BE) of ₹11.11 lakh crore for FY 2024–25.</w:t>
      </w:r>
    </w:p>
    <w:p>
      <w:pPr>
        <w:spacing w:before="0"/>
      </w:pPr>
      <w:r>
        <w:rPr>
          <w:b w:val="0"/>
        </w:rPr>
        <w:t>• Infrastructure Support: As part of this capex push, the government also proposed an outlay of ₹1.5 lakh crore for 50-year interest-free loans to states for their own capital expenditure.</w:t>
      </w:r>
    </w:p>
    <w:p>
      <w:pPr>
        <w:spacing w:before="0"/>
      </w:pPr>
      <w:r>
        <w:rPr>
          <w:b w:val="0"/>
        </w:rPr>
        <w:t>• Impact: The increase in public investment was intended to continue the momentum of infrastructure development and crowd in private investment across the economy.</w:t>
      </w:r>
    </w:p>
    <w:p>
      <w:pPr>
        <w:spacing w:before="0"/>
      </w:pPr>
      <w:r>
        <w:rPr>
          <w:b w:val="0"/>
        </w:rPr>
        <w:t>• Definition of Capital Expenditure: Capex refers to the funds used by the government to acquire, upgrade, and maintain physical assets such as property, plants, buildings, technology, or equipment.</w:t>
      </w:r>
    </w:p>
    <w:p>
      <w:pPr>
        <w:spacing w:before="0"/>
      </w:pPr>
      <w:r>
        <w:rPr>
          <w:b w:val="0"/>
        </w:rPr>
        <w:t>• Unlike Revenue Expenditure, which is used for operational costs like salaries and pensions, Capex creates assets and helps in the long-term growth of the country's economy.</w:t>
      </w:r>
    </w:p>
    <w:p>
      <w:pPr>
        <w:spacing w:before="0"/>
      </w:pPr>
      <w:r>
        <w:rPr>
          <w:b w:val="0"/>
        </w:rPr>
        <w:t>• Fiscal Deficit Targets: The government aims to reduce the Fiscal Deficit to 4.9% of GDP in FY 2024-25, moving toward a target of below 4.5% by FY 2025-26.</w:t>
      </w:r>
    </w:p>
    <w:p>
      <w:pPr>
        <w:spacing w:before="0"/>
      </w:pPr>
      <w:r>
        <w:rPr>
          <w:b w:val="0"/>
        </w:rPr>
        <w:t>• Maintaining a high capex while reducing the deficit is a strategic move to ensure fiscal consolidation without hampering development.</w:t>
      </w:r>
    </w:p>
    <w:p>
      <w:pPr>
        <w:spacing w:before="0"/>
      </w:pPr>
      <w:r>
        <w:rPr>
          <w:b w:val="0"/>
        </w:rPr>
        <w:t>• Historical Context: In the last three years, the capital expenditure has seen a tripling effect, rising from ₹4.39 lakh crore in 2020-21 to the current levels, reflecting a strong post-pandemic recovery strategy.</w:t>
      </w:r>
    </w:p>
    <w:p>
      <w:pPr>
        <w:spacing w:before="0"/>
      </w:pPr>
      <w:r>
        <w:rPr>
          <w:b w:val="0"/>
        </w:rPr>
        <w:t>• The Interim Budget presented in February 2024 first proposed the ₹11.11 lakh crore figure, which was maintained in the Full Budget presented in July 2024.</w:t>
      </w:r>
    </w:p>
    <w:p>
      <w:pPr>
        <w:spacing w:before="0"/>
      </w:pPr>
      <w:r>
        <w:rPr>
          <w:b w:val="0"/>
        </w:rPr>
        <w:t>• Sector-Specific Allocations: Railways: A significant portion of the capex is directed towards the Indian Railways for the implementation of three major economic railway corridor programs identified under PM Gati Shakti.</w:t>
      </w:r>
    </w:p>
    <w:p>
      <w:pPr>
        <w:spacing w:before="0"/>
      </w:pPr>
      <w:r>
        <w:rPr>
          <w:b w:val="0"/>
        </w:rPr>
        <w:t>• Road Transport: Continued funding for the National Highways Authority of India (NHAI) to expand the road network across the country.</w:t>
      </w:r>
    </w:p>
    <w:p>
      <w:pPr>
        <w:spacing w:before="0"/>
      </w:pPr>
      <w:r>
        <w:rPr>
          <w:b w:val="0"/>
        </w:rPr>
        <w:t>• States' Support: The central government has also extended the scheme of fifty-year interest-free loans to State Governments for capital expenditure with an outlay of ₹1.3 lakh crore to spur regional development.</w:t>
      </w:r>
    </w:p>
    <w:p>
      <w:pPr>
        <w:spacing w:before="0"/>
      </w:pPr>
      <w:r>
        <w:rPr>
          <w:b w:val="0"/>
        </w:rPr>
        <w:t>• Economic Impact: According to Reserve Bank of India (RBI) and Finance Ministry studies, every 1 rupee spent on Capital Expenditure has a multiplier effect of approximately 2.45 on the GDP, whereas revenue expenditure has a multiplier of less than 1.</w:t>
      </w:r>
    </w:p>
    <w:p>
      <w:pPr>
        <w:spacing w:before="0"/>
      </w:pPr>
      <w:r>
        <w:rPr>
          <w:b w:val="0"/>
        </w:rPr>
        <w:t>• This high investment is designed to generate employment and increase private sector investment through crowding-in effects.</w:t>
      </w:r>
    </w:p>
    <w:p>
      <w:pPr>
        <w:spacing w:before="0"/>
      </w:pPr>
      <w:r>
        <w:rPr>
          <w:b w:val="0"/>
        </w:rPr>
      </w:r>
    </w:p>
    <w:p>
      <w:pPr>
        <w:spacing w:after="100" w:line="360" w:lineRule="auto" w:before="0"/>
      </w:pPr>
      <w:r>
        <w:rPr>
          <w:b w:val="0"/>
        </w:rPr>
        <w:t>9. In the Union Budget of India 2025–26 (presented on 1 February 2025), the Government proposed raising the FDI cap in the insurance sector from 74% to what level (subject to specified conditions)?</w:t>
      </w:r>
    </w:p>
    <w:p>
      <w:pPr>
        <w:spacing w:before="0"/>
      </w:pPr>
      <w:r>
        <w:rPr>
          <w:b w:val="0"/>
        </w:rPr>
      </w:r>
    </w:p>
    <w:p>
      <w:pPr>
        <w:spacing w:after="100" w:before="0"/>
      </w:pPr>
      <w:r>
        <w:rPr>
          <w:b w:val="0"/>
        </w:rPr>
        <w:t>A. 49%</w:t>
      </w:r>
    </w:p>
    <w:p>
      <w:pPr>
        <w:spacing w:after="100" w:before="0"/>
      </w:pPr>
      <w:r>
        <w:rPr>
          <w:b w:val="0"/>
        </w:rPr>
        <w:t>B. 90%</w:t>
      </w:r>
    </w:p>
    <w:p>
      <w:pPr>
        <w:spacing w:after="100" w:before="0"/>
      </w:pPr>
      <w:r>
        <w:rPr>
          <w:b w:val="0"/>
        </w:rPr>
        <w:t>C. 80%</w:t>
      </w:r>
    </w:p>
    <w:p>
      <w:pPr>
        <w:spacing w:after="100" w:before="0"/>
      </w:pPr>
      <w:r>
        <w:rPr>
          <w:b w:val="0"/>
        </w:rPr>
        <w:t>D. 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100%. Key Points Additional Information Important Points</w:t>
      </w:r>
    </w:p>
    <w:p>
      <w:pPr>
        <w:spacing w:before="0"/>
      </w:pPr>
      <w:r>
        <w:rPr>
          <w:b w:val="0"/>
        </w:rPr>
        <w:t>• In the Union Budget 2025–26, presented on 1 February 2025, the Finance Minister Nirmala Sitharaman proposed to increase the Foreign Direct Investment (FDI) limit in the insurance sector from the current 74% to 100% (represented as 1 in numerical ratio).</w:t>
      </w:r>
    </w:p>
    <w:p>
      <w:pPr>
        <w:spacing w:before="0"/>
      </w:pPr>
      <w:r>
        <w:rPr>
          <w:b w:val="0"/>
        </w:rPr>
        <w:t>• The primary objective of this proposal is to attract long-term foreign capital to help insurance companies expand their reach and improve insurance penetration across India.</w:t>
      </w:r>
    </w:p>
    <w:p>
      <w:pPr>
        <w:spacing w:before="0"/>
      </w:pPr>
      <w:r>
        <w:rPr>
          <w:b w:val="0"/>
        </w:rPr>
        <w:t>• Increasing the limit to 100% allows foreign insurance giants to have full ownership and control of their Indian subsidiaries, which is expected to facilitate technology transfer and global best practices.</w:t>
      </w:r>
    </w:p>
    <w:p>
      <w:pPr>
        <w:spacing w:before="0"/>
      </w:pPr>
      <w:r>
        <w:rPr>
          <w:b w:val="0"/>
        </w:rPr>
        <w:t>• This move necessitates an amendment to the Insurance Act, 1938, to formalize the transition from the partial cap to a fully opened sector.</w:t>
      </w:r>
    </w:p>
    <w:p>
      <w:pPr>
        <w:spacing w:before="0"/>
      </w:pPr>
      <w:r>
        <w:rPr>
          <w:b w:val="0"/>
        </w:rPr>
        <w:t>• The decision is aimed at supporting the "Insurance for All by 2047" mission set by the IRDAI, ensuring that the growing Indian economy has the necessary risk-mitigation infrastructure.</w:t>
      </w:r>
    </w:p>
    <w:p>
      <w:pPr>
        <w:spacing w:before="0"/>
      </w:pPr>
      <w:r>
        <w:rPr>
          <w:b w:val="0"/>
        </w:rPr>
        <w:t>• Evolution of FDI in Insurance: The insurance sector was opened to private players in 2000 with an initial FDI cap of 26%.</w:t>
      </w:r>
    </w:p>
    <w:p>
      <w:pPr>
        <w:spacing w:before="0"/>
      </w:pPr>
      <w:r>
        <w:rPr>
          <w:b w:val="0"/>
        </w:rPr>
        <w:t>• This limit was increased to 49% in 2015 through an amendment to the Insurance Act.</w:t>
      </w:r>
    </w:p>
    <w:p>
      <w:pPr>
        <w:spacing w:before="0"/>
      </w:pPr>
      <w:r>
        <w:rPr>
          <w:b w:val="0"/>
        </w:rPr>
        <w:t>• In the Union Budget 2021–22, the government further raised the limit to 74%, allowing for foreign ownership and control for the first time.</w:t>
      </w:r>
    </w:p>
    <w:p>
      <w:pPr>
        <w:spacing w:before="0"/>
      </w:pPr>
      <w:r>
        <w:rPr>
          <w:b w:val="0"/>
        </w:rPr>
        <w:t>• IRDAI (Insurance Regulatory and Development Authority of India): It is a statutory body formed under the IRDA Act, 1999, responsible for regulating and licensing the insurance and re-insurance industries in India.</w:t>
      </w:r>
    </w:p>
    <w:p>
      <w:pPr>
        <w:spacing w:before="0"/>
      </w:pPr>
      <w:r>
        <w:rPr>
          <w:b w:val="0"/>
        </w:rPr>
        <w:t>• Headquartered in Hyderabad, its mission is to protect the interests of policyholders and ensure the orderly growth of the sector.</w:t>
      </w:r>
    </w:p>
    <w:p>
      <w:pPr>
        <w:spacing w:before="0"/>
      </w:pPr>
      <w:r>
        <w:rPr>
          <w:b w:val="0"/>
        </w:rPr>
        <w:t>• Insurance Penetration and Density: Insurance penetration is measured as the percentage of insurance premium to GDP. In India, this figure stood at approximately 4% in 2023, which is lower than the global average of 6.8%.</w:t>
      </w:r>
    </w:p>
    <w:p>
      <w:pPr>
        <w:spacing w:before="0"/>
      </w:pPr>
      <w:r>
        <w:rPr>
          <w:b w:val="0"/>
        </w:rPr>
        <w:t>• Insurance density is the ratio of premium to total population (per capita premium). Boosting FDI is expected to improve these metrics significantly.</w:t>
      </w:r>
    </w:p>
    <w:p>
      <w:pPr>
        <w:spacing w:before="0"/>
      </w:pPr>
      <w:r>
        <w:rPr>
          <w:b w:val="0"/>
        </w:rPr>
        <w:t>• Regulatory Safeguards: Even with 100% FDI, the government maintains safeguards; for instance, a majority of Directors and Key Management Persons (KMPs) must typically be Resident Indian Citizens to ensure local accountability.</w:t>
      </w:r>
    </w:p>
    <w:p>
      <w:pPr>
        <w:spacing w:before="0"/>
      </w:pPr>
      <w:r>
        <w:rPr>
          <w:b w:val="0"/>
        </w:rPr>
        <w:t>• Sectoral Impact: Full ownership is likely to benefit private life insurance and general insurance companies that require massive capital infusion for solvency requirements and digital transformation.</w:t>
      </w:r>
    </w:p>
    <w:p>
      <w:pPr>
        <w:spacing w:before="0"/>
      </w:pPr>
      <w:r>
        <w:rPr>
          <w:b w:val="0"/>
        </w:rPr>
        <w:t>• FDI vs FPI: While Foreign Direct Investment (FDI) implies a long-term stake and management involvement, Foreign Portfolio Investment (FPI) involves shorter-term investments in financial assets like stocks and bonds.</w:t>
      </w:r>
    </w:p>
    <w:p>
      <w:pPr>
        <w:spacing w:before="0"/>
      </w:pPr>
      <w:r>
        <w:rPr>
          <w:b w:val="0"/>
        </w:rPr>
        <w:t>• Employment Generation: Opening the sector is expected to create direct and indirect employment for thousands of insurance agents, actuaries, and financial advisors across the country.</w:t>
      </w:r>
    </w:p>
    <w:p>
      <w:pPr>
        <w:spacing w:before="0"/>
      </w:pPr>
      <w:r>
        <w:rPr>
          <w:b w:val="0"/>
        </w:rPr>
      </w:r>
    </w:p>
    <w:p>
      <w:pPr>
        <w:spacing w:after="100" w:line="360" w:lineRule="auto" w:before="0"/>
      </w:pPr>
      <w:r>
        <w:rPr>
          <w:b w:val="0"/>
        </w:rPr>
        <w:t>10. Under the Union Budget 2025–26, the FDI limit in the insurance sector was increased from:</w:t>
      </w:r>
    </w:p>
    <w:p>
      <w:pPr>
        <w:spacing w:before="0"/>
      </w:pPr>
      <w:r>
        <w:rPr>
          <w:b w:val="0"/>
        </w:rPr>
      </w:r>
    </w:p>
    <w:p>
      <w:pPr>
        <w:spacing w:after="100" w:before="0"/>
      </w:pPr>
      <w:r>
        <w:rPr>
          <w:b w:val="0"/>
        </w:rPr>
        <w:t>A. 74% to 100%</w:t>
      </w:r>
    </w:p>
    <w:p>
      <w:pPr>
        <w:spacing w:after="100" w:before="0"/>
      </w:pPr>
      <w:r>
        <w:rPr>
          <w:b w:val="0"/>
        </w:rPr>
        <w:t>B. 49% to 74%</w:t>
      </w:r>
    </w:p>
    <w:p>
      <w:pPr>
        <w:spacing w:after="100" w:before="0"/>
      </w:pPr>
      <w:r>
        <w:rPr>
          <w:b w:val="0"/>
        </w:rPr>
        <w:t>C. 26% to 49%</w:t>
      </w:r>
    </w:p>
    <w:p>
      <w:pPr>
        <w:spacing w:after="100" w:before="0"/>
      </w:pPr>
      <w:r>
        <w:rPr>
          <w:b w:val="0"/>
        </w:rPr>
        <w:t>D. 51% to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74% to 100%. Key Points Additional Information Important Points</w:t>
      </w:r>
    </w:p>
    <w:p>
      <w:pPr>
        <w:spacing w:before="0"/>
      </w:pPr>
      <w:r>
        <w:rPr>
          <w:b w:val="0"/>
        </w:rPr>
        <w:t>• In the Union Budget 2025–26 (and following the legislative roadmap established in the 2024 sessions), the Government of India proposed to increase the Foreign Direct Investment (FDI) limit in the insurance sector from 74% to 100%.</w:t>
      </w:r>
    </w:p>
    <w:p>
      <w:pPr>
        <w:spacing w:before="0"/>
      </w:pPr>
      <w:r>
        <w:rPr>
          <w:b w:val="0"/>
        </w:rPr>
        <w:t>• This significant policy shift is designed to attract foreign insurance giants to set up wholly-owned subsidiaries in India, thereby bringing in massive capital inflows and global expertise.</w:t>
      </w:r>
    </w:p>
    <w:p>
      <w:pPr>
        <w:spacing w:before="0"/>
      </w:pPr>
      <w:r>
        <w:rPr>
          <w:b w:val="0"/>
        </w:rPr>
        <w:t>• The move aims to improve insurance penetration and density in the country, which historically lags behind the global average.</w:t>
      </w:r>
    </w:p>
    <w:p>
      <w:pPr>
        <w:spacing w:before="0"/>
      </w:pPr>
      <w:r>
        <w:rPr>
          <w:b w:val="0"/>
        </w:rPr>
        <w:t>• To implement this, amendments were sought in the Insurance Act, 1938, allowing for greater flexibility in ownership and control structures for foreign entities.</w:t>
      </w:r>
    </w:p>
    <w:p>
      <w:pPr>
        <w:spacing w:before="0"/>
      </w:pPr>
      <w:r>
        <w:rPr>
          <w:b w:val="0"/>
        </w:rPr>
        <w:t>• This increase follows a trajectory of liberalization where the limit was previously raised from 49% to 74% in the Union Budget 2021-22 under the leadership of Finance Minister Nirmala Sitharaman.</w:t>
      </w:r>
    </w:p>
    <w:p>
      <w:pPr>
        <w:spacing w:before="0"/>
      </w:pPr>
      <w:r>
        <w:rPr>
          <w:b w:val="0"/>
        </w:rPr>
        <w:t>• Evolution of FDI in Insurance: The Indian insurance sector was opened to private players and foreign investment in the year 2000. Initially, the FDI cap was set at 26%. It remained at this level for fifteen years until it was increased to 49% in 2015 through the Insurance Laws (Amendment) Act.</w:t>
      </w:r>
    </w:p>
    <w:p>
      <w:pPr>
        <w:spacing w:before="0"/>
      </w:pPr>
      <w:r>
        <w:rPr>
          <w:b w:val="0"/>
        </w:rPr>
        <w:t>• IRDAI Regulation: The Insurance Regulatory and Development Authority of India (IRDAI), established in 1999, serves as the autonomous, statutory body that monitors the industry. It ensures that even with 100% FDI, companies adhere to strict solvency norms and consumer protection guidelines.</w:t>
      </w:r>
    </w:p>
    <w:p>
      <w:pPr>
        <w:spacing w:before="0"/>
      </w:pPr>
      <w:r>
        <w:rPr>
          <w:b w:val="0"/>
        </w:rPr>
        <w:t>• Insurance Penetration Data: As of the latest Economic Survey, India's insurance penetration (ratio of premium to GDP) stands at approximately 4.2%. The shift to 100% FDI is a strategic step to move closer to the global average of 7%.</w:t>
      </w:r>
    </w:p>
    <w:p>
      <w:pPr>
        <w:spacing w:before="0"/>
      </w:pPr>
      <w:r>
        <w:rPr>
          <w:b w:val="0"/>
        </w:rPr>
        <w:t>• Investment Impact: By allowing 100% FDI, the government expects to help debt-laden domestic insurers find exit routes or gain the solvency required to expand into tier-2 and tier-3 cities.</w:t>
      </w:r>
    </w:p>
    <w:p>
      <w:pPr>
        <w:spacing w:before="0"/>
      </w:pPr>
      <w:r>
        <w:rPr>
          <w:b w:val="0"/>
        </w:rPr>
        <w:t>• Management Control: Under the 74% FDI regime, the government mandated that the majority of Directors and Key Management Persons (KMPs) must be resident Indian citizens. With the transition to 100%, specific safeguards regarding the retention of profits within India and investment in infrastructure are typically emphasized.</w:t>
      </w:r>
    </w:p>
    <w:p>
      <w:pPr>
        <w:spacing w:before="0"/>
      </w:pPr>
      <w:r>
        <w:rPr>
          <w:b w:val="0"/>
        </w:rPr>
        <w:t>• Solvency Margin: Every insurer is required to maintain a Solvency Ratio of at least 150% (or 1.5) to ensure they can meet long-term claim liabilities. Foreign capital is essential for many Indian firms to meet these IRDAI requirements.</w:t>
      </w:r>
    </w:p>
    <w:p>
      <w:pPr>
        <w:spacing w:before="0"/>
      </w:pPr>
      <w:r>
        <w:rPr>
          <w:b w:val="0"/>
        </w:rPr>
        <w:t>• Comparison with Other Sectors: The insurance sector now joins other critical sectors like Telecom and Single Brand Retail Trading that permit 100% FDI under the automatic route or government approval route, depending on specific conditions.</w:t>
      </w:r>
    </w:p>
    <w:p>
      <w:pPr>
        <w:spacing w:before="0"/>
      </w:pPr>
      <w:r>
        <w:rPr>
          <w:b w:val="0"/>
        </w:rPr>
        <w:t>• Date of Implementation: The legislative changes for the 100% hike were prioritized in the fiscal year 2024-25 to be fully operational for the 2025-26 cycle, marking a new era of financial sector reforms.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