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voting age in India was lowered from 21 to 18 by the 61st Amendment to the Constitution. In which year was it passed by the Parliament?</w:t>
      </w:r>
    </w:p>
    <w:p>
      <w:pPr>
        <w:spacing w:before="0"/>
      </w:pPr>
      <w:r>
        <w:rPr>
          <w:b w:val="0"/>
        </w:rPr>
      </w:r>
    </w:p>
    <w:p>
      <w:pPr>
        <w:spacing w:after="100" w:before="0"/>
      </w:pPr>
      <w:r>
        <w:rPr>
          <w:b w:val="0"/>
        </w:rPr>
        <w:t>A. 2004</w:t>
      </w:r>
    </w:p>
    <w:p>
      <w:pPr>
        <w:spacing w:after="100" w:before="0"/>
      </w:pPr>
      <w:r>
        <w:rPr>
          <w:b w:val="0"/>
        </w:rPr>
        <w:t>B. 1976</w:t>
      </w:r>
    </w:p>
    <w:p>
      <w:pPr>
        <w:spacing w:after="100" w:before="0"/>
      </w:pPr>
      <w:r>
        <w:rPr>
          <w:b w:val="0"/>
        </w:rPr>
        <w:t>C. 1980</w:t>
      </w:r>
    </w:p>
    <w:p>
      <w:pPr>
        <w:spacing w:after="100" w:before="0"/>
      </w:pPr>
      <w:r>
        <w:rPr>
          <w:b w:val="0"/>
        </w:rPr>
        <w:t>D. 1988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1988. Key Points Additional Information Important Points</w:t>
      </w:r>
    </w:p>
    <w:p>
      <w:pPr>
        <w:spacing w:before="0"/>
      </w:pPr>
      <w:r>
        <w:rPr>
          <w:b w:val="0"/>
        </w:rPr>
        <w:t>• The 61st Amendment to the Constitution of India was passed in the year 1988. This amendment reduced the minimum voting age from 21 years to 18 years. This statement is correct.</w:t>
      </w:r>
    </w:p>
    <w:p>
      <w:pPr>
        <w:spacing w:before="0"/>
      </w:pPr>
      <w:r>
        <w:rPr>
          <w:b w:val="0"/>
        </w:rPr>
        <w:t>• The change in voting age was implemented to provide greater participation of youth in the electoral process, enabling them to contribute to the democratic process at an earlier age. Hence, this statement is correct.</w:t>
      </w:r>
    </w:p>
    <w:p>
      <w:pPr>
        <w:spacing w:before="0"/>
      </w:pPr>
      <w:r>
        <w:rPr>
          <w:b w:val="0"/>
        </w:rPr>
        <w:t>• The amendment to lower the voting age was made to the Article 326 of the Constitution. Article 326 deals with elections to the House of the People and the Legislative Assemblies of States based on adult suffrage. Hence, this statement is correct.</w:t>
      </w:r>
    </w:p>
    <w:p>
      <w:pPr>
        <w:spacing w:before="0"/>
      </w:pPr>
      <w:r>
        <w:rPr>
          <w:b w:val="0"/>
        </w:rPr>
        <w:t>• The 61st Amendment Act was introduced to empower the youth and enhance their role in shaping the governance and policies of the nation. It allowed individuals aged 18 years or above to vote in elections. Hence, this statement is correct.</w:t>
      </w:r>
    </w:p>
    <w:p>
      <w:pPr>
        <w:spacing w:before="0"/>
      </w:pPr>
      <w:r>
        <w:rPr>
          <w:b w:val="0"/>
        </w:rPr>
        <w:t>• This amendment was passed by the Indian Parliament during the tenure of then Prime Minister Rajiv Gandhi. It was a landmark decision to increase youth involvement in democracy. Hence, this statement is correct.</w:t>
      </w:r>
    </w:p>
    <w:p>
      <w:pPr>
        <w:spacing w:before="0"/>
      </w:pPr>
      <w:r>
        <w:rPr>
          <w:b w:val="0"/>
        </w:rPr>
        <w:t>• The implementation of the reduced voting age was a significant step in strengthening the democratic process by including a larger section of the population in decision-making. Hence, this statement is correct.</w:t>
      </w:r>
    </w:p>
    <w:p>
      <w:pPr>
        <w:spacing w:before="0"/>
      </w:pPr>
      <w:r>
        <w:rPr>
          <w:b w:val="0"/>
        </w:rPr>
        <w:t>• Hence, the correct answer is 1988.</w:t>
      </w:r>
    </w:p>
    <w:p>
      <w:pPr>
        <w:spacing w:before="0"/>
      </w:pPr>
      <w:r>
        <w:rPr>
          <w:b w:val="0"/>
        </w:rPr>
        <w:t>• 61st Amendment of the Constitution of India: The 61st Amendment was enacted in 1988 and came into effect on March 28, 1989. It reduced the voting age from 21 years to 18 years, allowing a larger section of the population to participate in elections.</w:t>
      </w:r>
    </w:p>
    <w:p>
      <w:pPr>
        <w:spacing w:before="0"/>
      </w:pPr>
      <w:r>
        <w:rPr>
          <w:b w:val="0"/>
        </w:rPr>
        <w:t>• The amendment reflects the belief that individuals aged 18 years are mature enough to make informed decisions about governance and leadership.</w:t>
      </w:r>
    </w:p>
    <w:p>
      <w:pPr>
        <w:spacing w:before="0"/>
      </w:pPr>
      <w:r>
        <w:rPr>
          <w:b w:val="0"/>
        </w:rPr>
        <w:t>• Article 326: Article 326 of the Indian Constitution provides for elections to the Lok Sabha and State Legislative Assemblies based on adult suffrage. It was amended to include citizens aged 18 years or above as eligible voters.</w:t>
      </w:r>
    </w:p>
    <w:p>
      <w:pPr>
        <w:spacing w:before="0"/>
      </w:pPr>
      <w:r>
        <w:rPr>
          <w:b w:val="0"/>
        </w:rPr>
        <w:t>• Before the amendment, the minimum age for voting was 21 years. The reduction to 18 years aligned India with global democratic practices.</w:t>
      </w:r>
    </w:p>
    <w:p>
      <w:pPr>
        <w:spacing w:before="0"/>
      </w:pPr>
      <w:r>
        <w:rPr>
          <w:b w:val="0"/>
        </w:rPr>
        <w:t>• Impact of the Amendment: The amendment increased the number of eligible voters, enhancing the inclusivity of the electoral process.</w:t>
      </w:r>
    </w:p>
    <w:p>
      <w:pPr>
        <w:spacing w:before="0"/>
      </w:pPr>
      <w:r>
        <w:rPr>
          <w:b w:val="0"/>
        </w:rPr>
        <w:t>• It empowered the youth to take an active role in the country's governance by participating in elections.</w:t>
      </w:r>
    </w:p>
    <w:p>
      <w:pPr>
        <w:spacing w:before="0"/>
      </w:pPr>
      <w:r>
        <w:rPr>
          <w:b w:val="0"/>
        </w:rPr>
        <w:t>• The decision was seen as a progressive move to strengthen democracy and encourage political awareness among younger citizens.</w:t>
      </w:r>
    </w:p>
    <w:p>
      <w:pPr>
        <w:spacing w:before="0"/>
      </w:pPr>
      <w:r>
        <w:rPr>
          <w:b w:val="0"/>
        </w:rPr>
        <w:t>• Global Practices: Many countries, including the United States, United Kingdom, and Australia, have a voting age of 18 years. India's decision to lower the voting age aligned it with these global practices.</w:t>
      </w:r>
    </w:p>
    <w:p>
      <w:pPr>
        <w:spacing w:before="0"/>
      </w:pPr>
      <w:r>
        <w:rPr>
          <w:b w:val="0"/>
        </w:rPr>
        <w:t>• The reduction of voting age in India was seen as a step toward creating a more inclusive and participatory democracy.</w:t>
      </w:r>
    </w:p>
    <w:p>
      <w:pPr>
        <w:spacing w:before="0"/>
      </w:pPr>
      <w:r>
        <w:rPr>
          <w:b w:val="0"/>
        </w:rPr>
        <w:t>• Significance of Youth Participation: Younger voters bring fresh perspectives to the democratic process and often demand progressive policies.</w:t>
      </w:r>
    </w:p>
    <w:p>
      <w:pPr>
        <w:spacing w:before="0"/>
      </w:pPr>
      <w:r>
        <w:rPr>
          <w:b w:val="0"/>
        </w:rPr>
        <w:t>• Including citizens aged 18 years and above in the electoral process increases political awareness and engagement among youth.</w:t>
      </w:r>
    </w:p>
    <w:p>
      <w:pPr>
        <w:spacing w:before="0"/>
      </w:pPr>
      <w:r>
        <w:rPr>
          <w:b w:val="0"/>
        </w:rPr>
      </w:r>
    </w:p>
    <w:p>
      <w:pPr>
        <w:spacing w:after="100" w:line="360" w:lineRule="auto" w:before="0"/>
      </w:pPr>
      <w:r>
        <w:rPr>
          <w:b w:val="0"/>
        </w:rPr>
        <w:t>2. Which of the following Article is related to the appointment of a Finance Commission by the President of India?</w:t>
      </w:r>
    </w:p>
    <w:p>
      <w:pPr>
        <w:spacing w:before="0"/>
      </w:pPr>
      <w:r>
        <w:rPr>
          <w:b w:val="0"/>
        </w:rPr>
      </w:r>
    </w:p>
    <w:p>
      <w:pPr>
        <w:spacing w:after="100" w:before="0"/>
      </w:pPr>
      <w:r>
        <w:rPr>
          <w:b w:val="0"/>
        </w:rPr>
        <w:t>A. 200</w:t>
      </w:r>
    </w:p>
    <w:p>
      <w:pPr>
        <w:spacing w:after="100" w:before="0"/>
      </w:pPr>
      <w:r>
        <w:rPr>
          <w:b w:val="0"/>
        </w:rPr>
        <w:t>B. 250</w:t>
      </w:r>
    </w:p>
    <w:p>
      <w:pPr>
        <w:spacing w:after="100" w:before="0"/>
      </w:pPr>
      <w:r>
        <w:rPr>
          <w:b w:val="0"/>
        </w:rPr>
        <w:t>C. 280</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280. Key Points Additional Information Important Points</w:t>
      </w:r>
    </w:p>
    <w:p>
      <w:pPr>
        <w:spacing w:before="0"/>
      </w:pPr>
      <w:r>
        <w:rPr>
          <w:b w:val="0"/>
        </w:rPr>
        <w:t>• Article 280 of the Indian Constitution provides for the appointment of a Finance Commission by the President of India.</w:t>
      </w:r>
    </w:p>
    <w:p>
      <w:pPr>
        <w:spacing w:before="0"/>
      </w:pPr>
      <w:r>
        <w:rPr>
          <w:b w:val="0"/>
        </w:rPr>
        <w:t>• The Finance Commission is a constitutional body that is primarily responsible for making recommendations about the distribution of financial resources between the Union and the States.</w:t>
      </w:r>
    </w:p>
    <w:p>
      <w:pPr>
        <w:spacing w:before="0"/>
      </w:pPr>
      <w:r>
        <w:rPr>
          <w:b w:val="0"/>
        </w:rPr>
        <w:t>• As per Article 280, the President of India appoints the Finance Commission every five years or at an earlier time if deemed necessary. Hence, Article 280 is directly relevant to the appointment of the Finance Commission.</w:t>
      </w:r>
    </w:p>
    <w:p>
      <w:pPr>
        <w:spacing w:before="0"/>
      </w:pPr>
      <w:r>
        <w:rPr>
          <w:b w:val="0"/>
        </w:rPr>
        <w:t>• The Finance Commission consists of a Chairman and four other members, who are appointed based on qualifications and expertise as prescribed in the Constitution.</w:t>
      </w:r>
    </w:p>
    <w:p>
      <w:pPr>
        <w:spacing w:before="0"/>
      </w:pPr>
      <w:r>
        <w:rPr>
          <w:b w:val="0"/>
        </w:rPr>
        <w:t>• The primary tasks of the Finance Commission include determining the distribution of net tax proceeds between the Centre and States, recommending grants-in-aid, and addressing any financial concerns related to panchayats and municipalities. Hence, Article 280 is central to financial distribution in India.</w:t>
      </w:r>
    </w:p>
    <w:p>
      <w:pPr>
        <w:spacing w:before="0"/>
      </w:pPr>
      <w:r>
        <w:rPr>
          <w:b w:val="0"/>
        </w:rPr>
        <w:t>• Article 280 ensures that the financial relations between the Centre and the States remain fair and equitable, addressing the financial needs of various states.</w:t>
      </w:r>
    </w:p>
    <w:p>
      <w:pPr>
        <w:spacing w:before="0"/>
      </w:pPr>
      <w:r>
        <w:rPr>
          <w:b w:val="0"/>
        </w:rPr>
        <w:t>• Hence, the correct answer is Article 280.</w:t>
      </w:r>
    </w:p>
    <w:p>
      <w:pPr>
        <w:spacing w:before="0"/>
      </w:pPr>
      <w:r>
        <w:rPr>
          <w:b w:val="0"/>
        </w:rPr>
        <w:t>• Functions of the Finance Commission: Distribution of Taxes: The Finance Commission recommends how the net tax proceeds are to be divided between the Centre and the States.</w:t>
      </w:r>
    </w:p>
    <w:p>
      <w:pPr>
        <w:spacing w:before="0"/>
      </w:pPr>
      <w:r>
        <w:rPr>
          <w:b w:val="0"/>
        </w:rPr>
        <w:t>• Grants-in-Aid: It advises the President on the principles governing grants-in-aid to the States from the Consolidated Fund of India.</w:t>
      </w:r>
    </w:p>
    <w:p>
      <w:pPr>
        <w:spacing w:before="0"/>
      </w:pPr>
      <w:r>
        <w:rPr>
          <w:b w:val="0"/>
        </w:rPr>
        <w:t>• Strengthening Local Governance: Recommendations are also made to augment the resources of panchayats and municipalities in the States.</w:t>
      </w:r>
    </w:p>
    <w:p>
      <w:pPr>
        <w:spacing w:before="0"/>
      </w:pPr>
      <w:r>
        <w:rPr>
          <w:b w:val="0"/>
        </w:rPr>
        <w:t>• Key Characteristics of Article 280: Constitutional Authority: The Finance Commission is a constitutional body, ensuring its recommendations have a strong legal basis.</w:t>
      </w:r>
    </w:p>
    <w:p>
      <w:pPr>
        <w:spacing w:before="0"/>
      </w:pPr>
      <w:r>
        <w:rPr>
          <w:b w:val="0"/>
        </w:rPr>
        <w:t>• Periodic Appointment: The Finance Commission is reconstituted every five years or earlier if deemed necessary by the President of India.</w:t>
      </w:r>
    </w:p>
    <w:p>
      <w:pPr>
        <w:spacing w:before="0"/>
      </w:pPr>
      <w:r>
        <w:rPr>
          <w:b w:val="0"/>
        </w:rPr>
        <w:t>• Equity in Financial Distribution: It ensures that resources are distributed fairly, addressing regional disparities.</w:t>
      </w:r>
    </w:p>
    <w:p>
      <w:pPr>
        <w:spacing w:before="0"/>
      </w:pPr>
      <w:r>
        <w:rPr>
          <w:b w:val="0"/>
        </w:rPr>
        <w:t>• Examples of Recent Finance Commissions: 15th Finance Commission: Headed by N.K. Singh, it was constituted in 2017 and made recommendations for the period 2020–2025.</w:t>
      </w:r>
    </w:p>
    <w:p>
      <w:pPr>
        <w:spacing w:before="0"/>
      </w:pPr>
      <w:r>
        <w:rPr>
          <w:b w:val="0"/>
        </w:rPr>
        <w:t>• 14th Finance Commission: Headed by Y.V. Reddy, it recommended increasing the share of States in the divisible pool of taxes to 42%.</w:t>
      </w:r>
    </w:p>
    <w:p>
      <w:pPr>
        <w:spacing w:before="0"/>
      </w:pPr>
      <w:r>
        <w:rPr>
          <w:b w:val="0"/>
        </w:rPr>
        <w:t>• Related Articles in the Constitution: Article 275: Provides for grants-in-aid to States, especially for promoting welfare in tribal areas.</w:t>
      </w:r>
    </w:p>
    <w:p>
      <w:pPr>
        <w:spacing w:before="0"/>
      </w:pPr>
      <w:r>
        <w:rPr>
          <w:b w:val="0"/>
        </w:rPr>
        <w:t>• Article 268–281: Deal with the distribution of revenues between the Centre and the States.</w:t>
      </w:r>
    </w:p>
    <w:p>
      <w:pPr>
        <w:spacing w:before="0"/>
      </w:pPr>
      <w:r>
        <w:rPr>
          <w:b w:val="0"/>
        </w:rPr>
        <w:t>• Historical Facts: First Finance Commission: Established in 1951, chaired by K.C. Neogy.</w:t>
      </w:r>
    </w:p>
    <w:p>
      <w:pPr>
        <w:spacing w:before="0"/>
      </w:pPr>
      <w:r>
        <w:rPr>
          <w:b w:val="0"/>
        </w:rPr>
        <w:t>• 15th Finance Commission: Recommended performance-based incentives for States in areas like population control and tax efforts.</w:t>
      </w:r>
    </w:p>
    <w:p>
      <w:pPr>
        <w:spacing w:before="0"/>
      </w:pPr>
      <w:r>
        <w:rPr>
          <w:b w:val="0"/>
        </w:rPr>
      </w:r>
    </w:p>
    <w:p>
      <w:pPr>
        <w:spacing w:after="100" w:line="360" w:lineRule="auto" w:before="0"/>
      </w:pPr>
      <w:r>
        <w:rPr>
          <w:b w:val="0"/>
        </w:rPr>
        <w:t>3. Consider the following statements: 1. Inter-State Council is a constitutional body under Article 263. 2. Its recommendations are binding on the Union and States.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Inter-State Council is a constitutional body established under Article 263 of the Indian Constitution to promote coordination between the Union and States. While it serves as an advisory body, its recommendations are not binding. Statement 1 is correct as per Article 263, but Statement 2 is incorrect since its recommendations are not enforceable.</w:t>
      </w:r>
    </w:p>
    <w:p>
      <w:pPr>
        <w:spacing w:before="0"/>
      </w:pPr>
      <w:r>
        <w:rPr>
          <w:b w:val="0"/>
        </w:rPr>
      </w:r>
    </w:p>
    <w:p>
      <w:pPr>
        <w:spacing w:after="100" w:line="360" w:lineRule="auto" w:before="0"/>
      </w:pPr>
      <w:r>
        <w:rPr>
          <w:b w:val="0"/>
        </w:rPr>
        <w:t>4. The Central Information Commission was constituted under the provision of ______ of the RTI Act 2005.</w:t>
      </w:r>
    </w:p>
    <w:p>
      <w:pPr>
        <w:spacing w:before="0"/>
      </w:pPr>
      <w:r>
        <w:rPr>
          <w:b w:val="0"/>
        </w:rPr>
      </w:r>
    </w:p>
    <w:p>
      <w:pPr>
        <w:spacing w:after="100" w:before="0"/>
      </w:pPr>
      <w:r>
        <w:rPr>
          <w:b w:val="0"/>
        </w:rPr>
        <w:t>A. Section 14</w:t>
      </w:r>
    </w:p>
    <w:p>
      <w:pPr>
        <w:spacing w:after="100" w:before="0"/>
      </w:pPr>
      <w:r>
        <w:rPr>
          <w:b w:val="0"/>
        </w:rPr>
        <w:t>B. Section 13</w:t>
      </w:r>
    </w:p>
    <w:p>
      <w:pPr>
        <w:spacing w:after="100" w:before="0"/>
      </w:pPr>
      <w:r>
        <w:rPr>
          <w:b w:val="0"/>
        </w:rPr>
        <w:t>C. Section 12</w:t>
      </w:r>
    </w:p>
    <w:p>
      <w:pPr>
        <w:spacing w:after="100" w:before="0"/>
      </w:pPr>
      <w:r>
        <w:rPr>
          <w:b w:val="0"/>
        </w:rPr>
        <w:t>D. Section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Section 12. Key Points Additional Information</w:t>
      </w:r>
    </w:p>
    <w:p>
      <w:pPr>
        <w:spacing w:before="0"/>
      </w:pPr>
      <w:r>
        <w:rPr>
          <w:b w:val="0"/>
        </w:rPr>
        <w:t>• The Central Information Commission (CIC) was constituted under Section 12 of the Right to Information (RTI) Act, 2005.</w:t>
      </w:r>
    </w:p>
    <w:p>
      <w:pPr>
        <w:spacing w:before="0"/>
      </w:pPr>
      <w:r>
        <w:rPr>
          <w:b w:val="0"/>
        </w:rPr>
        <w:t>• It is the apex body responsible for addressing complaints and appeals related to public information access in India.</w:t>
      </w:r>
    </w:p>
    <w:p>
      <w:pPr>
        <w:spacing w:before="0"/>
      </w:pPr>
      <w:r>
        <w:rPr>
          <w:b w:val="0"/>
        </w:rPr>
        <w:t>• The CIC consists of the Chief Information Commissioner and up to 10 Information Commissioners, appointed by the President of India.</w:t>
      </w:r>
    </w:p>
    <w:p>
      <w:pPr>
        <w:spacing w:before="0"/>
      </w:pPr>
      <w:r>
        <w:rPr>
          <w:b w:val="0"/>
        </w:rPr>
        <w:t>• The selection committee for appointing CIC members includes the Prime Minister, the Leader of Opposition in the Lok Sabha, and a Union Cabinet Minister designated by the Prime Minister.</w:t>
      </w:r>
    </w:p>
    <w:p>
      <w:pPr>
        <w:spacing w:before="0"/>
      </w:pPr>
      <w:r>
        <w:rPr>
          <w:b w:val="0"/>
        </w:rPr>
        <w:t>• The CIC is empowered to inquire into complaints from individuals who have been unable to access information from public authorities under RTI provisions.</w:t>
      </w:r>
    </w:p>
    <w:p>
      <w:pPr>
        <w:spacing w:before="0"/>
      </w:pPr>
      <w:r>
        <w:rPr>
          <w:b w:val="0"/>
        </w:rPr>
        <w:t>• Section 14 of RTI Act, 2005: This section deals with the term and conditions of service of CIC members.</w:t>
      </w:r>
    </w:p>
    <w:p>
      <w:pPr>
        <w:spacing w:before="0"/>
      </w:pPr>
      <w:r>
        <w:rPr>
          <w:b w:val="0"/>
        </w:rPr>
        <w:t>• It specifies that the Chief Information Commissioner and Information Commissioners shall hold office for a term of 5 years or until they attain the age of 65 years, whichever is earlier.</w:t>
      </w:r>
    </w:p>
    <w:p>
      <w:pPr>
        <w:spacing w:before="0"/>
      </w:pPr>
      <w:r>
        <w:rPr>
          <w:b w:val="0"/>
        </w:rPr>
        <w:t>• It provides provisions for removal and resignation of members, ensuring the independence of the Commission.</w:t>
      </w:r>
    </w:p>
    <w:p>
      <w:pPr>
        <w:spacing w:before="0"/>
      </w:pPr>
      <w:r>
        <w:rPr>
          <w:b w:val="0"/>
        </w:rPr>
        <w:t>• Section 13 of RTI Act, 2005: This section outlines the salary, allowances, and other service conditions of the Chief Information Commissioner and Information Commissioners.</w:t>
      </w:r>
    </w:p>
    <w:p>
      <w:pPr>
        <w:spacing w:before="0"/>
      </w:pPr>
      <w:r>
        <w:rPr>
          <w:b w:val="0"/>
        </w:rPr>
        <w:t>• The Chief Information Commissioner enjoys the same status and pay scale as the Chief Election Commissioner, and Information Commissioners are equivalent to Election Commissioners.</w:t>
      </w:r>
    </w:p>
    <w:p>
      <w:pPr>
        <w:spacing w:before="0"/>
      </w:pPr>
      <w:r>
        <w:rPr>
          <w:b w:val="0"/>
        </w:rPr>
        <w:t>• Section 11 of RTI Act, 2005: This section deals with third-party information.</w:t>
      </w:r>
    </w:p>
    <w:p>
      <w:pPr>
        <w:spacing w:before="0"/>
      </w:pPr>
      <w:r>
        <w:rPr>
          <w:b w:val="0"/>
        </w:rPr>
        <w:t>• It specifies the procedure to be followed when a request for information relates to or has been supplied by a third party.</w:t>
      </w:r>
    </w:p>
    <w:p>
      <w:pPr>
        <w:spacing w:before="0"/>
      </w:pPr>
      <w:r>
        <w:rPr>
          <w:b w:val="0"/>
        </w:rPr>
        <w:t>• The public authority is required to give notice to the third party, inviting them to make a submission regarding whether the information should be disclosed.</w:t>
      </w:r>
    </w:p>
    <w:p>
      <w:pPr>
        <w:spacing w:before="0"/>
      </w:pPr>
      <w:r>
        <w:rPr>
          <w:b w:val="0"/>
        </w:rPr>
      </w:r>
    </w:p>
    <w:p>
      <w:pPr>
        <w:spacing w:after="100" w:line="360" w:lineRule="auto" w:before="0"/>
      </w:pPr>
      <w:r>
        <w:rPr>
          <w:b w:val="0"/>
        </w:rPr>
        <w:t>5. Who among the following is appointed by the President of India and can only be removed from office in like manner and on like grounds as a Judge of the Supreme Court?</w:t>
      </w:r>
    </w:p>
    <w:p>
      <w:pPr>
        <w:spacing w:before="0"/>
      </w:pPr>
      <w:r>
        <w:rPr>
          <w:b w:val="0"/>
        </w:rPr>
      </w:r>
    </w:p>
    <w:p>
      <w:pPr>
        <w:spacing w:after="100" w:before="0"/>
      </w:pPr>
      <w:r>
        <w:rPr>
          <w:b w:val="0"/>
        </w:rPr>
        <w:t>A. Attorney General of India</w:t>
      </w:r>
    </w:p>
    <w:p>
      <w:pPr>
        <w:spacing w:after="100" w:before="0"/>
      </w:pPr>
      <w:r>
        <w:rPr>
          <w:b w:val="0"/>
        </w:rPr>
        <w:t>B. Comptroller and Auditor General of India</w:t>
      </w:r>
    </w:p>
    <w:p>
      <w:pPr>
        <w:spacing w:after="100" w:before="0"/>
      </w:pPr>
      <w:r>
        <w:rPr>
          <w:b w:val="0"/>
        </w:rPr>
        <w:t>C. Advocate General of a State</w:t>
      </w:r>
    </w:p>
    <w:p>
      <w:pPr>
        <w:spacing w:after="100" w:before="0"/>
      </w:pPr>
      <w:r>
        <w:rPr>
          <w:b w:val="0"/>
        </w:rPr>
        <w:t>D. Governor of a 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Comptroller and Auditor General of India. Key Points Additional Information Important Points</w:t>
      </w:r>
    </w:p>
    <w:p>
      <w:pPr>
        <w:spacing w:before="0"/>
      </w:pPr>
      <w:r>
        <w:rPr>
          <w:b w:val="0"/>
        </w:rPr>
        <w:t>• Comptroller and Auditor General (CAG) of India is appointed by the President of India under Article 148 of the Constitution of India.</w:t>
      </w:r>
    </w:p>
    <w:p>
      <w:pPr>
        <w:spacing w:before="0"/>
      </w:pPr>
      <w:r>
        <w:rPr>
          <w:b w:val="0"/>
        </w:rPr>
        <w:t>• The CAG is responsible for auditing the accounts of the Union and State governments and public sector organizations.</w:t>
      </w:r>
    </w:p>
    <w:p>
      <w:pPr>
        <w:spacing w:before="0"/>
      </w:pPr>
      <w:r>
        <w:rPr>
          <w:b w:val="0"/>
        </w:rPr>
        <w:t>• Removal of the CAG is similar to the removal procedure of a Judge of the Supreme Court. This requires a resolution passed by both Houses of Parliament with a special majority. Hence, the statement is correct.</w:t>
      </w:r>
    </w:p>
    <w:p>
      <w:pPr>
        <w:spacing w:before="0"/>
      </w:pPr>
      <w:r>
        <w:rPr>
          <w:b w:val="0"/>
        </w:rPr>
        <w:t>• Attorney General of India: While the Attorney General is appointed by the President under Article 76, their removal does not follow the same procedure as that for a Supreme Court Judge. Hence, this statement is incorrect.</w:t>
      </w:r>
    </w:p>
    <w:p>
      <w:pPr>
        <w:spacing w:before="0"/>
      </w:pPr>
      <w:r>
        <w:rPr>
          <w:b w:val="0"/>
        </w:rPr>
        <w:t>• Advocate General of a State: The Advocate General is appointed by the Governor under Article 165. Their tenure and removal depend on the pleasure of the Governor. Hence, this statement is incorrect.</w:t>
      </w:r>
    </w:p>
    <w:p>
      <w:pPr>
        <w:spacing w:before="0"/>
      </w:pPr>
      <w:r>
        <w:rPr>
          <w:b w:val="0"/>
        </w:rPr>
        <w:t>• Governor of a State: The Governor is appointed by the President under Article 155, but can be removed by the President at any time, which differs from the removal process of a Supreme Court Judge. Hence, this statement is incorrect.</w:t>
      </w:r>
    </w:p>
    <w:p>
      <w:pPr>
        <w:spacing w:before="0"/>
      </w:pPr>
      <w:r>
        <w:rPr>
          <w:b w:val="0"/>
        </w:rPr>
        <w:t>• Hence, the correct answer is Comptroller and Auditor General of India.</w:t>
      </w:r>
    </w:p>
    <w:p>
      <w:pPr>
        <w:spacing w:before="0"/>
      </w:pPr>
      <w:r>
        <w:rPr>
          <w:b w:val="0"/>
        </w:rPr>
        <w:t>• Comptroller and Auditor General of India: Article 148 of the Constitution establishes the position of the CAG, ensuring independence and authority in auditing government accounts.</w:t>
      </w:r>
    </w:p>
    <w:p>
      <w:pPr>
        <w:spacing w:before="0"/>
      </w:pPr>
      <w:r>
        <w:rPr>
          <w:b w:val="0"/>
        </w:rPr>
        <w:t>• The CAG audits the accounts of the central and state governments, public sector enterprises, and other bodies as required.</w:t>
      </w:r>
    </w:p>
    <w:p>
      <w:pPr>
        <w:spacing w:before="0"/>
      </w:pPr>
      <w:r>
        <w:rPr>
          <w:b w:val="0"/>
        </w:rPr>
        <w:t>• Example: The CAG reports are submitted to Parliament and scrutinized by the Public Accounts Committee for ensuring transparency in government finances.</w:t>
      </w:r>
    </w:p>
    <w:p>
      <w:pPr>
        <w:spacing w:before="0"/>
      </w:pPr>
      <w:r>
        <w:rPr>
          <w:b w:val="0"/>
        </w:rPr>
        <w:t>• Removal of the CAG: The procedure for removal follows the same process as the removal of a Supreme Court Judge under Article 124(4). This involves impeachment through a resolution passed by Parliament.</w:t>
      </w:r>
    </w:p>
    <w:p>
      <w:pPr>
        <w:spacing w:before="0"/>
      </w:pPr>
      <w:r>
        <w:rPr>
          <w:b w:val="0"/>
        </w:rPr>
        <w:t>• The process ensures that the CAG is safeguarded against arbitrary removal, maintaining independence in their auditing functions.</w:t>
      </w:r>
    </w:p>
    <w:p>
      <w:pPr>
        <w:spacing w:before="0"/>
      </w:pPr>
      <w:r>
        <w:rPr>
          <w:b w:val="0"/>
        </w:rPr>
        <w:t>• Other Constitutional Appointments: Attorney General of India: Appointed under Article 76, acts as the chief legal advisor to the government but serves at the pleasure of the President.</w:t>
      </w:r>
    </w:p>
    <w:p>
      <w:pPr>
        <w:spacing w:before="0"/>
      </w:pPr>
      <w:r>
        <w:rPr>
          <w:b w:val="0"/>
        </w:rPr>
        <w:t>• Governor: Appointed under Article 155, acts as the executive head of the state but can be removed by the President without a formal procedure.</w:t>
      </w:r>
    </w:p>
    <w:p>
      <w:pPr>
        <w:spacing w:before="0"/>
      </w:pPr>
      <w:r>
        <w:rPr>
          <w:b w:val="0"/>
        </w:rPr>
        <w:t>• Advocate General: Appointed under Article 165, serves as the legal advisor to the state government, holding office at the pleasure of the Governor.</w:t>
      </w:r>
    </w:p>
    <w:p>
      <w:pPr>
        <w:spacing w:before="0"/>
      </w:pPr>
      <w:r>
        <w:rPr>
          <w:b w:val="0"/>
        </w:rPr>
        <w:t>• Key Constitutional Provisions: Article 148: Establishes the independence and authority of the CAG.</w:t>
      </w:r>
    </w:p>
    <w:p>
      <w:pPr>
        <w:spacing w:before="0"/>
      </w:pPr>
      <w:r>
        <w:rPr>
          <w:b w:val="0"/>
        </w:rPr>
        <w:t>• Article 124: Provides the procedure for removal of Supreme Court Judges, which is applied to the CAG.</w:t>
      </w:r>
    </w:p>
    <w:p>
      <w:pPr>
        <w:spacing w:before="0"/>
      </w:pPr>
      <w:r>
        <w:rPr>
          <w:b w:val="0"/>
        </w:rPr>
        <w:t>• Article 76, 155, and 165: Deal with the appointments and tenure of the Attorney General, Governor, and Advocate General respectively.</w:t>
      </w:r>
    </w:p>
    <w:p>
      <w:pPr>
        <w:spacing w:before="0"/>
      </w:pPr>
      <w:r>
        <w:rPr>
          <w:b w:val="0"/>
        </w:rPr>
        <w:t>• Role of CAG in Governance: Acts as a watchdog over the financial management of the government, ensuring accountability and transparency.</w:t>
      </w:r>
    </w:p>
    <w:p>
      <w:pPr>
        <w:spacing w:before="0"/>
      </w:pPr>
      <w:r>
        <w:rPr>
          <w:b w:val="0"/>
        </w:rPr>
        <w:t>• Reports highlight irregularities, aiding legislative oversight and policy corrections.</w:t>
      </w:r>
    </w:p>
    <w:p>
      <w:pPr>
        <w:spacing w:before="0"/>
      </w:pPr>
      <w:r>
        <w:rPr>
          <w:b w:val="0"/>
        </w:rPr>
      </w:r>
    </w:p>
    <w:p>
      <w:pPr>
        <w:spacing w:after="100" w:line="360" w:lineRule="auto" w:before="0"/>
      </w:pPr>
      <w:r>
        <w:rPr>
          <w:b w:val="0"/>
        </w:rPr>
        <w:t>6. Consider the following statements regarding the 86th Constitutional Amendment Act: Statement I: It added a Fundamental Duty relating to the provision of opportunities for education to children by parents or guardians. Statement II: It added Fundamental Duties relating to safeguarding public property and promoting harmony and the spirit of brotherhood. Which one of the following is correct?</w:t>
      </w:r>
    </w:p>
    <w:p>
      <w:pPr>
        <w:spacing w:before="0"/>
      </w:pPr>
      <w:r>
        <w:rPr>
          <w:b w:val="0"/>
        </w:rPr>
      </w:r>
    </w:p>
    <w:p>
      <w:pPr>
        <w:spacing w:after="100" w:before="0"/>
      </w:pPr>
      <w:r>
        <w:rPr>
          <w:b w:val="0"/>
        </w:rPr>
        <w:t>A. Both Statement I and Statement II are correct.</w:t>
      </w:r>
    </w:p>
    <w:p>
      <w:pPr>
        <w:spacing w:after="100" w:before="0"/>
      </w:pPr>
      <w:r>
        <w:rPr>
          <w:b w:val="0"/>
        </w:rPr>
        <w:t>B. Both Statement I and Statement II are incorrect.</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C. Key Points Additional Information</w:t>
      </w:r>
    </w:p>
    <w:p>
      <w:pPr>
        <w:spacing w:before="0"/>
      </w:pPr>
      <w:r>
        <w:rPr>
          <w:b w:val="0"/>
        </w:rPr>
        <w:t>• The 86th Constitutional Amendment Act, 2002 added Article 51A(k), which imposes a Fundamental Duty on parents or guardians to provide opportunities for education to children between the ages of 6 and 14 years. Hence, Statement I is correct.</w:t>
      </w:r>
    </w:p>
    <w:p>
      <w:pPr>
        <w:spacing w:before="0"/>
      </w:pPr>
      <w:r>
        <w:rPr>
          <w:b w:val="0"/>
        </w:rPr>
        <w:t>• The Fundamental Duties relating to safeguarding public property and promoting harmony and the spirit of brotherhood were added earlier by the 42nd Constitutional Amendment Act, 1976, not by the 86th Amendment. Hence, Statement II is incorrect.</w:t>
      </w:r>
    </w:p>
    <w:p>
      <w:pPr>
        <w:spacing w:before="0"/>
      </w:pPr>
      <w:r>
        <w:rPr>
          <w:b w:val="0"/>
        </w:rPr>
        <w:t>• Thus, Statement I is correct but Statement II is incorrect → Option C.</w:t>
      </w:r>
    </w:p>
    <w:p>
      <w:pPr>
        <w:spacing w:before="0"/>
      </w:pPr>
      <w:r>
        <w:rPr>
          <w:b w:val="0"/>
        </w:rPr>
        <w:t>• The 86th Constitutional Amendment Act, 2002 brought a three-fold constitutional change related to education:</w:t>
      </w:r>
    </w:p>
    <w:p>
      <w:pPr>
        <w:spacing w:before="0"/>
      </w:pPr>
      <w:r>
        <w:rPr>
          <w:b w:val="0"/>
        </w:rPr>
        <w:t>• Inserted Article 21A (Right to Education as a Fundamental Right).</w:t>
      </w:r>
    </w:p>
    <w:p>
      <w:pPr>
        <w:spacing w:before="0"/>
      </w:pPr>
      <w:r>
        <w:rPr>
          <w:b w:val="0"/>
        </w:rPr>
        <w:t>• Added Article 51A(k) (Fundamental Duty of parents/guardians).</w:t>
      </w:r>
    </w:p>
    <w:p>
      <w:pPr>
        <w:spacing w:before="0"/>
      </w:pPr>
      <w:r>
        <w:rPr>
          <w:b w:val="0"/>
        </w:rPr>
        <w:t>• Amended Article 45 (Early childhood care and education).</w:t>
      </w:r>
    </w:p>
    <w:p>
      <w:pPr>
        <w:spacing w:before="0"/>
      </w:pPr>
      <w:r>
        <w:rPr>
          <w:b w:val="0"/>
        </w:rPr>
        <w:t>• Article 21A made education for children aged 6–14 years a justiciable right, enforceable by courts. The constitutional mandate under Article 21A was operationalised through the Right of Children to Free and Compulsory Education Act, 2009.</w:t>
      </w:r>
    </w:p>
    <w:p>
      <w:pPr>
        <w:spacing w:before="0"/>
      </w:pPr>
      <w:r>
        <w:rPr>
          <w:b w:val="0"/>
        </w:rPr>
        <w:t>• The 42nd Amendment (1976) added most Fundamental Duties, including: Protection of public property (Article 51A(i))</w:t>
      </w:r>
    </w:p>
    <w:p>
      <w:pPr>
        <w:spacing w:before="0"/>
      </w:pPr>
      <w:r>
        <w:rPr>
          <w:b w:val="0"/>
        </w:rPr>
        <w:t>• Promotion of harmony and brotherhood (Article 51A(e)).</w:t>
      </w:r>
    </w:p>
    <w:p>
      <w:pPr>
        <w:spacing w:before="0"/>
      </w:pPr>
      <w:r>
        <w:rPr>
          <w:b w:val="0"/>
        </w:rPr>
      </w:r>
    </w:p>
    <w:p>
      <w:pPr>
        <w:spacing w:after="100" w:line="360" w:lineRule="auto" w:before="0"/>
      </w:pPr>
      <w:r>
        <w:rPr>
          <w:b w:val="0"/>
        </w:rPr>
        <w:t>7. Consider the following statements: 1. Supreme Court can transfer cases from one High Court to another. 2. Article 139A was introduced by the 42nd Amendment.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Supreme Court has the authority to transfer cases from one High Court to another under its jurisdiction. Article 139A, introduced by the 42nd Amendment, specifically provides for the transfer of cases involving the same or substantially the same questions of law to itself for decision.</w:t>
      </w:r>
    </w:p>
    <w:p>
      <w:pPr>
        <w:spacing w:before="0"/>
      </w:pPr>
      <w:r>
        <w:rPr>
          <w:b w:val="0"/>
        </w:rPr>
      </w:r>
    </w:p>
    <w:p>
      <w:pPr>
        <w:spacing w:after="100" w:line="360" w:lineRule="auto" w:before="0"/>
      </w:pPr>
      <w:r>
        <w:rPr>
          <w:b w:val="0"/>
        </w:rPr>
        <w:t>8. Which of the following is NOT a writ that can be issued by the Supreme Court of India?</w:t>
      </w:r>
    </w:p>
    <w:p>
      <w:pPr>
        <w:spacing w:before="0"/>
      </w:pPr>
      <w:r>
        <w:rPr>
          <w:b w:val="0"/>
        </w:rPr>
      </w:r>
    </w:p>
    <w:p>
      <w:pPr>
        <w:spacing w:after="100" w:before="0"/>
      </w:pPr>
      <w:r>
        <w:rPr>
          <w:b w:val="0"/>
        </w:rPr>
        <w:t>A. Prohibition</w:t>
      </w:r>
    </w:p>
    <w:p>
      <w:pPr>
        <w:spacing w:after="100" w:before="0"/>
      </w:pPr>
      <w:r>
        <w:rPr>
          <w:b w:val="0"/>
        </w:rPr>
        <w:t>B. Quo warranto</w:t>
      </w:r>
    </w:p>
    <w:p>
      <w:pPr>
        <w:spacing w:after="100" w:before="0"/>
      </w:pPr>
      <w:r>
        <w:rPr>
          <w:b w:val="0"/>
        </w:rPr>
        <w:t>C. Prima facie</w:t>
      </w:r>
    </w:p>
    <w:p>
      <w:pPr>
        <w:spacing w:after="100" w:before="0"/>
      </w:pPr>
      <w:r>
        <w:rPr>
          <w:b w:val="0"/>
        </w:rPr>
        <w:t>D. Certiorari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Prima facie. Key Points Additional Information</w:t>
      </w:r>
    </w:p>
    <w:p>
      <w:pPr>
        <w:spacing w:before="0"/>
      </w:pPr>
      <w:r>
        <w:rPr>
          <w:b w:val="0"/>
        </w:rPr>
        <w:t>• The term Prima facie is not a writ but a legal term used to refer to evidence that is sufficient to establish a fact unless rebutted.</w:t>
      </w:r>
    </w:p>
    <w:p>
      <w:pPr>
        <w:spacing w:before="0"/>
      </w:pPr>
      <w:r>
        <w:rPr>
          <w:b w:val="0"/>
        </w:rPr>
        <w:t>• Unlike writs like Prohibition, Quo warranto, or Certiorari, Prima facie does not direct an authority or individual; it is used in judicial reasoning.</w:t>
      </w:r>
    </w:p>
    <w:p>
      <w:pPr>
        <w:spacing w:before="0"/>
      </w:pPr>
      <w:r>
        <w:rPr>
          <w:b w:val="0"/>
        </w:rPr>
        <w:t>• The Supreme Court of India is empowered under Article 32 of the Constitution to issue five types of writs: Habeas Corpus, Mandamus, Prohibition, Quo warranto, and Certiorari, but Prima facie is not included.</w:t>
      </w:r>
    </w:p>
    <w:p>
      <w:pPr>
        <w:spacing w:before="0"/>
      </w:pPr>
      <w:r>
        <w:rPr>
          <w:b w:val="0"/>
        </w:rPr>
        <w:t>• Writs are constitutional remedies issued by courts to enforce fundamental rights or legal obligations, whereas Prima facie pertains to preliminary evidence.</w:t>
      </w:r>
    </w:p>
    <w:p>
      <w:pPr>
        <w:spacing w:before="0"/>
      </w:pPr>
      <w:r>
        <w:rPr>
          <w:b w:val="0"/>
        </w:rPr>
        <w:t>• Therefore, Prima facie is unrelated to the writs system in India, making it the correct answer for this question.</w:t>
      </w:r>
    </w:p>
    <w:p>
      <w:pPr>
        <w:spacing w:before="0"/>
      </w:pPr>
      <w:r>
        <w:rPr>
          <w:b w:val="0"/>
        </w:rPr>
        <w:t>• Habeas Corpus: This writ is issued to ensure a person’s right to liberty by commanding the authority to produce the detained individual before the court.</w:t>
      </w:r>
    </w:p>
    <w:p>
      <w:pPr>
        <w:spacing w:before="0"/>
      </w:pPr>
      <w:r>
        <w:rPr>
          <w:b w:val="0"/>
        </w:rPr>
        <w:t>• Mandamus: It directs a public official, government, or court to perform a duty that is part of their official obligations.</w:t>
      </w:r>
    </w:p>
    <w:p>
      <w:pPr>
        <w:spacing w:before="0"/>
      </w:pPr>
      <w:r>
        <w:rPr>
          <w:b w:val="0"/>
        </w:rPr>
        <w:t>• Prohibition: This writ is issued by higher courts to lower courts or tribunals, preventing them from exceeding their jurisdiction.</w:t>
      </w:r>
    </w:p>
    <w:p>
      <w:pPr>
        <w:spacing w:before="0"/>
      </w:pPr>
      <w:r>
        <w:rPr>
          <w:b w:val="0"/>
        </w:rPr>
        <w:t>• Quo warranto: It is issued to challenge a person’s authority to hold a public office if they are not legally entitled to it.</w:t>
      </w:r>
    </w:p>
    <w:p>
      <w:pPr>
        <w:spacing w:before="0"/>
      </w:pPr>
      <w:r>
        <w:rPr>
          <w:b w:val="0"/>
        </w:rPr>
        <w:t>• Certiorari: This writ allows higher courts to review the decisions of lower courts or tribunals to ensure they are within their jurisdiction.</w:t>
      </w:r>
    </w:p>
    <w:p>
      <w:pPr>
        <w:spacing w:before="0"/>
      </w:pPr>
      <w:r>
        <w:rPr>
          <w:b w:val="0"/>
        </w:rPr>
        <w:t>• Prima facie Evidence: Refers to evidence that is sufficient to establish a fact or a case unless disproved. It is often used in preliminary hearings.</w:t>
      </w:r>
    </w:p>
    <w:p>
      <w:pPr>
        <w:spacing w:before="0"/>
      </w:pPr>
      <w:r>
        <w:rPr>
          <w:b w:val="0"/>
        </w:rPr>
        <w:t>• Writs are crucial instruments for protecting fundamental rights and ensuring that the executive and legislative branches act within their constitutional boundaries.</w:t>
      </w:r>
    </w:p>
    <w:p>
      <w:pPr>
        <w:spacing w:before="0"/>
      </w:pPr>
      <w:r>
        <w:rPr>
          <w:b w:val="0"/>
        </w:rPr>
      </w:r>
    </w:p>
    <w:p>
      <w:pPr>
        <w:spacing w:after="100" w:line="360" w:lineRule="auto" w:before="0"/>
      </w:pPr>
      <w:r>
        <w:rPr>
          <w:b w:val="0"/>
        </w:rPr>
        <w:t>9. Which Fundamental Right was removed by the 44th Constitutional Amendment Act?</w:t>
      </w:r>
    </w:p>
    <w:p>
      <w:pPr>
        <w:spacing w:before="0"/>
      </w:pPr>
      <w:r>
        <w:rPr>
          <w:b w:val="0"/>
        </w:rPr>
      </w:r>
    </w:p>
    <w:p>
      <w:pPr>
        <w:spacing w:after="100" w:before="0"/>
      </w:pPr>
      <w:r>
        <w:rPr>
          <w:b w:val="0"/>
        </w:rPr>
        <w:t>A. Right to Equality</w:t>
      </w:r>
    </w:p>
    <w:p>
      <w:pPr>
        <w:spacing w:after="100" w:before="0"/>
      </w:pPr>
      <w:r>
        <w:rPr>
          <w:b w:val="0"/>
        </w:rPr>
        <w:t>B. Right to Property</w:t>
      </w:r>
    </w:p>
    <w:p>
      <w:pPr>
        <w:spacing w:after="100" w:before="0"/>
      </w:pPr>
      <w:r>
        <w:rPr>
          <w:b w:val="0"/>
        </w:rPr>
        <w:t>C. Right to Freedom</w:t>
      </w:r>
    </w:p>
    <w:p>
      <w:pPr>
        <w:spacing w:after="100" w:before="0"/>
      </w:pPr>
      <w:r>
        <w:rPr>
          <w:b w:val="0"/>
        </w:rPr>
        <w:t>D. Right against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Right to Property. Key Points Additional Information</w:t>
      </w:r>
    </w:p>
    <w:p>
      <w:pPr>
        <w:spacing w:before="0"/>
      </w:pPr>
      <w:r>
        <w:rPr>
          <w:b w:val="0"/>
        </w:rPr>
        <w:t>• The 44th Constitutional Amendment Act, enacted in 1978, removed the Right to Property as a Fundamental Right.</w:t>
      </w:r>
    </w:p>
    <w:p>
      <w:pPr>
        <w:spacing w:before="0"/>
      </w:pPr>
      <w:r>
        <w:rPr>
          <w:b w:val="0"/>
        </w:rPr>
        <w:t>• Earlier, the Right to Property was provided under Article 31 of the Indian Constitution.</w:t>
      </w:r>
    </w:p>
    <w:p>
      <w:pPr>
        <w:spacing w:before="0"/>
      </w:pPr>
      <w:r>
        <w:rPr>
          <w:b w:val="0"/>
        </w:rPr>
        <w:t>• This amendment demoted the Right to Property to a legal right under Article 300A of the Constitution.</w:t>
      </w:r>
    </w:p>
    <w:p>
      <w:pPr>
        <w:spacing w:before="0"/>
      </w:pPr>
      <w:r>
        <w:rPr>
          <w:b w:val="0"/>
        </w:rPr>
        <w:t>• The rationale for this change was to ensure social justice and to prevent the misuse of property rights to hinder the implementation of land reforms.</w:t>
      </w:r>
    </w:p>
    <w:p>
      <w:pPr>
        <w:spacing w:before="0"/>
      </w:pPr>
      <w:r>
        <w:rPr>
          <w:b w:val="0"/>
        </w:rPr>
        <w:t>• Under Article 300A, no person shall be deprived of their property except by the authority of law.</w:t>
      </w:r>
    </w:p>
    <w:p>
      <w:pPr>
        <w:spacing w:before="0"/>
      </w:pPr>
      <w:r>
        <w:rPr>
          <w:b w:val="0"/>
        </w:rPr>
        <w:t>• The removal of the Right to Property allowed the government to acquire private property for public purposes without being restricted by Fundamental Rights.</w:t>
      </w:r>
    </w:p>
    <w:p>
      <w:pPr>
        <w:spacing w:before="0"/>
      </w:pPr>
      <w:r>
        <w:rPr>
          <w:b w:val="0"/>
        </w:rPr>
        <w:t>• The amendment was introduced by the Janata Party government led by Prime Minister Morarji Desai.</w:t>
      </w:r>
    </w:p>
    <w:p>
      <w:pPr>
        <w:spacing w:before="0"/>
      </w:pPr>
      <w:r>
        <w:rPr>
          <w:b w:val="0"/>
        </w:rPr>
        <w:t>• This change made India one of the few countries where the Right to Property is not a Fundamental Right.</w:t>
      </w:r>
    </w:p>
    <w:p>
      <w:pPr>
        <w:spacing w:before="0"/>
      </w:pPr>
      <w:r>
        <w:rPr>
          <w:b w:val="0"/>
        </w:rPr>
        <w:t>• Right to Equality The Right to Equality is provided under Articles 14 to 18 of the Indian Constitution.</w:t>
      </w:r>
    </w:p>
    <w:p>
      <w:pPr>
        <w:spacing w:before="0"/>
      </w:pPr>
      <w:r>
        <w:rPr>
          <w:b w:val="0"/>
        </w:rPr>
        <w:t>• It ensures equality before the law, prohibits discrimination on various grounds, and abolishes untouchability and titles.</w:t>
      </w:r>
    </w:p>
    <w:p>
      <w:pPr>
        <w:spacing w:before="0"/>
      </w:pPr>
      <w:r>
        <w:rPr>
          <w:b w:val="0"/>
        </w:rPr>
        <w:t>• This right is a cornerstone for ensuring social justice and equality in India.</w:t>
      </w:r>
    </w:p>
    <w:p>
      <w:pPr>
        <w:spacing w:before="0"/>
      </w:pPr>
      <w:r>
        <w:rPr>
          <w:b w:val="0"/>
        </w:rPr>
        <w:t>• Right to Freedom The Right to Freedom is provided under Articles 19 to 22 of the Indian Constitution.</w:t>
      </w:r>
    </w:p>
    <w:p>
      <w:pPr>
        <w:spacing w:before="0"/>
      </w:pPr>
      <w:r>
        <w:rPr>
          <w:b w:val="0"/>
        </w:rPr>
        <w:t>• It includes rights such as freedom of speech and expression, assembly, association, movement, residence, and profession.</w:t>
      </w:r>
    </w:p>
    <w:p>
      <w:pPr>
        <w:spacing w:before="0"/>
      </w:pPr>
      <w:r>
        <w:rPr>
          <w:b w:val="0"/>
        </w:rPr>
        <w:t>• This right ensures personal liberty and safeguards against arbitrary actions by the state.</w:t>
      </w:r>
    </w:p>
    <w:p>
      <w:pPr>
        <w:spacing w:before="0"/>
      </w:pPr>
      <w:r>
        <w:rPr>
          <w:b w:val="0"/>
        </w:rPr>
        <w:t>• Right against Exploitation The Right against Exploitation is provided under Articles 23 and 24 of the Constitution.</w:t>
      </w:r>
    </w:p>
    <w:p>
      <w:pPr>
        <w:spacing w:before="0"/>
      </w:pPr>
      <w:r>
        <w:rPr>
          <w:b w:val="0"/>
        </w:rPr>
        <w:t>• It prohibits human trafficking, forced labor, and employment of children below 14 years in hazardous industries.</w:t>
      </w:r>
    </w:p>
    <w:p>
      <w:pPr>
        <w:spacing w:before="0"/>
      </w:pPr>
      <w:r>
        <w:rPr>
          <w:b w:val="0"/>
        </w:rPr>
        <w:t>• This right upholds human dignity and protects vulnerable sections of society from exploitation.</w:t>
      </w:r>
    </w:p>
    <w:p>
      <w:pPr>
        <w:spacing w:before="0"/>
      </w:pPr>
      <w:r>
        <w:rPr>
          <w:b w:val="0"/>
        </w:rPr>
      </w:r>
    </w:p>
    <w:p>
      <w:pPr>
        <w:spacing w:after="100" w:line="360" w:lineRule="auto" w:before="0"/>
      </w:pPr>
      <w:r>
        <w:rPr>
          <w:b w:val="0"/>
        </w:rPr>
        <w:t>10. The Legislative Assembly is barred from making any rule to enable itself or its committees to consider the matters of day-to-day administration of the Capital, as per the proviso to:</w:t>
      </w:r>
    </w:p>
    <w:p>
      <w:pPr>
        <w:spacing w:before="0"/>
      </w:pPr>
      <w:r>
        <w:rPr>
          <w:b w:val="0"/>
        </w:rPr>
      </w:r>
    </w:p>
    <w:p>
      <w:pPr>
        <w:spacing w:after="100" w:before="0"/>
      </w:pPr>
      <w:r>
        <w:rPr>
          <w:b w:val="0"/>
        </w:rPr>
        <w:t>A. Section 18</w:t>
      </w:r>
    </w:p>
    <w:p>
      <w:pPr>
        <w:spacing w:after="100" w:before="0"/>
      </w:pPr>
      <w:r>
        <w:rPr>
          <w:b w:val="0"/>
        </w:rPr>
        <w:t>B. Section 27</w:t>
      </w:r>
    </w:p>
    <w:p>
      <w:pPr>
        <w:spacing w:after="100" w:before="0"/>
      </w:pPr>
      <w:r>
        <w:rPr>
          <w:b w:val="0"/>
        </w:rPr>
        <w:t>C. Section 33</w:t>
      </w:r>
    </w:p>
    <w:p>
      <w:pPr>
        <w:spacing w:after="100" w:before="0"/>
      </w:pPr>
      <w:r>
        <w:rPr>
          <w:b w:val="0"/>
        </w:rPr>
        <w:t>D. Section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Section 33. Key Points Additional Information Important Points</w:t>
      </w:r>
    </w:p>
    <w:p>
      <w:pPr>
        <w:spacing w:before="0"/>
      </w:pPr>
      <w:r>
        <w:rPr>
          <w:b w:val="0"/>
        </w:rPr>
        <w:t>• Section 33 of the Government of National Capital Territory of Delhi (GNCTD) Act, 1991, governs the Legislative Assembly's power to make its own rules of procedure.</w:t>
      </w:r>
    </w:p>
    <w:p>
      <w:pPr>
        <w:spacing w:before="0"/>
      </w:pPr>
      <w:r>
        <w:rPr>
          <w:b w:val="0"/>
        </w:rPr>
        <w:t>• As per the proviso to Section 33, the Legislative Assembly cannot make rules to allow itself or its committees to interfere in the day-to-day administration of the National Capital Territory of Delhi.</w:t>
      </w:r>
    </w:p>
    <w:p>
      <w:pPr>
        <w:spacing w:before="0"/>
      </w:pPr>
      <w:r>
        <w:rPr>
          <w:b w:val="0"/>
        </w:rPr>
        <w:t>• The Legislative Assembly is also restricted from inquiring into or discussing matters that fall within the discretionary functions of the Lieutenant Governor (LG). Hence, this statement is correct.</w:t>
      </w:r>
    </w:p>
    <w:p>
      <w:pPr>
        <w:spacing w:before="0"/>
      </w:pPr>
      <w:r>
        <w:rPr>
          <w:b w:val="0"/>
        </w:rPr>
        <w:t>• Section 33 ensures a separation of powers and responsibilities between the Legislative Assembly and the executive, which includes the Lieutenant Governor and the administrative machinery.</w:t>
      </w:r>
    </w:p>
    <w:p>
      <w:pPr>
        <w:spacing w:before="0"/>
      </w:pPr>
      <w:r>
        <w:rPr>
          <w:b w:val="0"/>
        </w:rPr>
        <w:t>• The provision aligns with the special status of Delhi as a Union Territory with an elected Legislative Assembly but limited administrative powers. Hence, the correct answer is Section 33.</w:t>
      </w:r>
    </w:p>
    <w:p>
      <w:pPr>
        <w:spacing w:before="0"/>
      </w:pPr>
      <w:r>
        <w:rPr>
          <w:b w:val="0"/>
        </w:rPr>
        <w:t>• Government of NCT of Delhi Act, 1991: The GNCTD Act, 1991, was enacted to provide a legislative framework for the governance of the National Capital Territory of Delhi.</w:t>
      </w:r>
    </w:p>
    <w:p>
      <w:pPr>
        <w:spacing w:before="0"/>
      </w:pPr>
      <w:r>
        <w:rPr>
          <w:b w:val="0"/>
        </w:rPr>
        <w:t>• It establishes the powers and responsibilities of the Delhi Legislative Assembly, the Chief Minister, the Council of Ministers, and the Lieutenant Governor.</w:t>
      </w:r>
    </w:p>
    <w:p>
      <w:pPr>
        <w:spacing w:before="0"/>
      </w:pPr>
      <w:r>
        <w:rPr>
          <w:b w:val="0"/>
        </w:rPr>
        <w:t>• While the Legislative Assembly has the power to legislate on matters in the State List and the Concurrent List (excluding certain reserved subjects), its authority is limited under specific provisions.</w:t>
      </w:r>
    </w:p>
    <w:p>
      <w:pPr>
        <w:spacing w:before="0"/>
      </w:pPr>
      <w:r>
        <w:rPr>
          <w:b w:val="0"/>
        </w:rPr>
        <w:t>• Role of the Lieutenant Governor (LG): The LG is the administrative head of Delhi and acts as a representative of the Central Government.</w:t>
      </w:r>
    </w:p>
    <w:p>
      <w:pPr>
        <w:spacing w:before="0"/>
      </w:pPr>
      <w:r>
        <w:rPr>
          <w:b w:val="0"/>
        </w:rPr>
        <w:t>• Under the GNCTD Act and Article 239AA of the Constitution, the LG has discretionary powers in matters of public order, police, and land, which are outside the legislative purview of the Delhi Assembly.</w:t>
      </w:r>
    </w:p>
    <w:p>
      <w:pPr>
        <w:spacing w:before="0"/>
      </w:pPr>
      <w:r>
        <w:rPr>
          <w:b w:val="0"/>
        </w:rPr>
        <w:t>• Example: The LG can exercise discretion in cases where the matter involves the interests of the Union or requires consultation with the President.</w:t>
      </w:r>
    </w:p>
    <w:p>
      <w:pPr>
        <w:spacing w:before="0"/>
      </w:pPr>
      <w:r>
        <w:rPr>
          <w:b w:val="0"/>
        </w:rPr>
        <w:t>• Relevant Constitutional Provisions: Article 239AA of the Constitution grants Delhi special status as a Union Territory with a Legislative Assembly.</w:t>
      </w:r>
    </w:p>
    <w:p>
      <w:pPr>
        <w:spacing w:before="0"/>
      </w:pPr>
      <w:r>
        <w:rPr>
          <w:b w:val="0"/>
        </w:rPr>
        <w:t>• It specifies that the Legislative Assembly can legislate on matters in the State List and Concurrent List, except for subjects like public order, police, and land.</w:t>
      </w:r>
    </w:p>
    <w:p>
      <w:pPr>
        <w:spacing w:before="0"/>
      </w:pPr>
      <w:r>
        <w:rPr>
          <w:b w:val="0"/>
        </w:rPr>
        <w:t>• The LG is required to consult the Council of Ministers but retains the discretion to refer certain matters to the President for a final decision.</w:t>
      </w:r>
    </w:p>
    <w:p>
      <w:pPr>
        <w:spacing w:before="0"/>
      </w:pPr>
      <w:r>
        <w:rPr>
          <w:b w:val="0"/>
        </w:rPr>
        <w:t>• Key Features of Section 33: Section 33 ensures that the Legislative Assembly does not encroach upon the jurisdiction of the executive, particularly in matters of day-to-day administration and discretionary powers of the LG.</w:t>
      </w:r>
    </w:p>
    <w:p>
      <w:pPr>
        <w:spacing w:before="0"/>
      </w:pPr>
      <w:r>
        <w:rPr>
          <w:b w:val="0"/>
        </w:rPr>
        <w:t>• It reinforces the principle of separation of powers and maintains a balance between the legislative and executive authorities in Delhi.</w:t>
      </w:r>
    </w:p>
    <w:p>
      <w:pPr>
        <w:spacing w:before="0"/>
      </w:pPr>
      <w:r>
        <w:rPr>
          <w:b w:val="0"/>
        </w:rPr>
        <w:t>• Judicial Interpretations: Example: In the case of Government of NCT of Delhi v. Union of India (2018), the Supreme Court clarified the limits of the Delhi Assembly's powers and emphasized the need for harmonious functioning between the LG and the elected government.</w:t>
      </w:r>
    </w:p>
    <w:p>
      <w:pPr>
        <w:spacing w:before="0"/>
      </w:pPr>
      <w:r>
        <w:rPr>
          <w:b w:val="0"/>
        </w:rPr>
        <w:t>• The judgment reiterated that the LG must act on the aid and advice of the Council of Ministers, except in matters where discretion is explicitly granted.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