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Kambala Festival of coastal Karnataka is primarily associated with which of the following traditions?</w:t>
      </w:r>
    </w:p>
    <w:p>
      <w:pPr>
        <w:spacing w:before="0"/>
      </w:pPr>
      <w:r>
        <w:rPr>
          <w:b w:val="0"/>
        </w:rPr>
      </w:r>
    </w:p>
    <w:p>
      <w:pPr>
        <w:spacing w:after="100" w:before="0"/>
      </w:pPr>
      <w:r>
        <w:rPr>
          <w:b w:val="0"/>
        </w:rPr>
        <w:t>A. Temple fairs</w:t>
      </w:r>
    </w:p>
    <w:p>
      <w:pPr>
        <w:spacing w:after="100" w:before="0"/>
      </w:pPr>
      <w:r>
        <w:rPr>
          <w:b w:val="0"/>
        </w:rPr>
        <w:t>B. Classical music</w:t>
      </w:r>
    </w:p>
    <w:p>
      <w:pPr>
        <w:spacing w:after="100" w:before="0"/>
      </w:pPr>
      <w:r>
        <w:rPr>
          <w:b w:val="0"/>
        </w:rPr>
        <w:t>C. Buffalo racing</w:t>
      </w:r>
    </w:p>
    <w:p>
      <w:pPr>
        <w:spacing w:after="100" w:before="0"/>
      </w:pPr>
      <w:r>
        <w:rPr>
          <w:b w:val="0"/>
        </w:rPr>
        <w:t>D. Tribal rituals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Buffalo racing. Key Points Additional Information</w:t>
      </w:r>
    </w:p>
    <w:p>
      <w:pPr>
        <w:spacing w:before="0"/>
      </w:pPr>
      <w:r>
        <w:rPr>
          <w:b w:val="0"/>
        </w:rPr>
        <w:t>• Kambala Festival is a traditional annual buffalo race held in the coastal regions of Karnataka, primarily in Udupi and Dakshina Kannada districts.</w:t>
      </w:r>
    </w:p>
    <w:p>
      <w:pPr>
        <w:spacing w:before="0"/>
      </w:pPr>
      <w:r>
        <w:rPr>
          <w:b w:val="0"/>
        </w:rPr>
        <w:t>• The festival involves pairs of buffaloes racing across muddy, slushy tracks while being controlled by their handlers, known as "jockeys."</w:t>
      </w:r>
    </w:p>
    <w:p>
      <w:pPr>
        <w:spacing w:before="0"/>
      </w:pPr>
      <w:r>
        <w:rPr>
          <w:b w:val="0"/>
        </w:rPr>
        <w:t>• Kambala is celebrated to honor the agricultural traditions and cultural heritage of the region, rooted in the worship of Bhoota (spirits) and nature.</w:t>
      </w:r>
    </w:p>
    <w:p>
      <w:pPr>
        <w:spacing w:before="0"/>
      </w:pPr>
      <w:r>
        <w:rPr>
          <w:b w:val="0"/>
        </w:rPr>
        <w:t>• Historically, Kambala was organized by farming communities as a form of thanksgiving to gods for protecting their crops and providing a good harvest.</w:t>
      </w:r>
    </w:p>
    <w:p>
      <w:pPr>
        <w:spacing w:before="0"/>
      </w:pPr>
      <w:r>
        <w:rPr>
          <w:b w:val="0"/>
        </w:rPr>
        <w:t>• Over time, the event transformed into a competitive sport, attracting participants and spectators from across Karnataka and neighboring states.</w:t>
      </w:r>
    </w:p>
    <w:p>
      <w:pPr>
        <w:spacing w:before="0"/>
      </w:pPr>
      <w:r>
        <w:rPr>
          <w:b w:val="0"/>
        </w:rPr>
        <w:t>• Temple Fairs: Temple fairs are religious events held in and around temples, particularly in South India, to celebrate local deities and cultural traditions.</w:t>
      </w:r>
    </w:p>
    <w:p>
      <w:pPr>
        <w:spacing w:before="0"/>
      </w:pPr>
      <w:r>
        <w:rPr>
          <w:b w:val="0"/>
        </w:rPr>
        <w:t>• These fairs often include rituals, processions, folk performances, stalls, and various community activities.</w:t>
      </w:r>
    </w:p>
    <w:p>
      <w:pPr>
        <w:spacing w:before="0"/>
      </w:pPr>
      <w:r>
        <w:rPr>
          <w:b w:val="0"/>
        </w:rPr>
        <w:t>• They play an important role in preserving local traditions and fostering community bonds.</w:t>
      </w:r>
    </w:p>
    <w:p>
      <w:pPr>
        <w:spacing w:before="0"/>
      </w:pPr>
      <w:r>
        <w:rPr>
          <w:b w:val="0"/>
        </w:rPr>
        <w:t>• Examples include the Mysuru Dasara festival and the Meenakshi Temple festival in Tamil Nadu.</w:t>
      </w:r>
    </w:p>
    <w:p>
      <w:pPr>
        <w:spacing w:before="0"/>
      </w:pPr>
      <w:r>
        <w:rPr>
          <w:b w:val="0"/>
        </w:rPr>
        <w:t>• Classical Music: Karnataka is renowned for its contribution to Indian classical music, particularly Carnatic music, which originated in South India.</w:t>
      </w:r>
    </w:p>
    <w:p>
      <w:pPr>
        <w:spacing w:before="0"/>
      </w:pPr>
      <w:r>
        <w:rPr>
          <w:b w:val="0"/>
        </w:rPr>
        <w:t>• It focuses on intricate ragas (melodic frameworks) and talas (rhythmic cycles), emphasizing devotion and spirituality.</w:t>
      </w:r>
    </w:p>
    <w:p>
      <w:pPr>
        <w:spacing w:before="0"/>
      </w:pPr>
      <w:r>
        <w:rPr>
          <w:b w:val="0"/>
        </w:rPr>
        <w:t>• Prominent Carnatic musicians from Karnataka include Purandara Dasa (known as the father of Carnatic music) and Muthuswami Dikshitar.</w:t>
      </w:r>
    </w:p>
    <w:p>
      <w:pPr>
        <w:spacing w:before="0"/>
      </w:pPr>
      <w:r>
        <w:rPr>
          <w:b w:val="0"/>
        </w:rPr>
        <w:t>• Carnatic music is distinct from Hindustani classical music, which developed in North India.</w:t>
      </w:r>
    </w:p>
    <w:p>
      <w:pPr>
        <w:spacing w:before="0"/>
      </w:pPr>
      <w:r>
        <w:rPr>
          <w:b w:val="0"/>
        </w:rPr>
        <w:t>• Tribal Rituals: Tribal rituals in India are traditional ceremonies practiced by indigenous communities across the country.</w:t>
      </w:r>
    </w:p>
    <w:p>
      <w:pPr>
        <w:spacing w:before="0"/>
      </w:pPr>
      <w:r>
        <w:rPr>
          <w:b w:val="0"/>
        </w:rPr>
        <w:t>• These rituals often involve nature worship, ancestor worship, and celebrations of tribal folklore and legends.</w:t>
      </w:r>
    </w:p>
    <w:p>
      <w:pPr>
        <w:spacing w:before="0"/>
      </w:pPr>
      <w:r>
        <w:rPr>
          <w:b w:val="0"/>
        </w:rPr>
        <w:t>• Such practices are integral to preserving the unique cultural identity of tribal groups.</w:t>
      </w:r>
    </w:p>
    <w:p>
      <w:pPr>
        <w:spacing w:before="0"/>
      </w:pPr>
      <w:r>
        <w:rPr>
          <w:b w:val="0"/>
        </w:rPr>
        <w:t>• In Karnataka, tribes like Soliga, Koraga, and Jenukuruba have their own distinct rituals and traditions.</w:t>
      </w:r>
    </w:p>
    <w:p>
      <w:pPr>
        <w:spacing w:before="0"/>
      </w:pPr>
      <w:r>
        <w:rPr>
          <w:b w:val="0"/>
        </w:rPr>
        <w:t>• Main Theme – Kambala Festival: Kambala is deeply rooted in the agrarian culture of Karnataka, reflecting the harmonious relationship between humans, animals, and nature.</w:t>
      </w:r>
    </w:p>
    <w:p>
      <w:pPr>
        <w:spacing w:before="0"/>
      </w:pPr>
      <w:r>
        <w:rPr>
          <w:b w:val="0"/>
        </w:rPr>
        <w:t>• While primarily celebrated as a sporting event today, it continues to serve as a reminder of the agricultural heritage and spiritual beliefs of the region.</w:t>
      </w:r>
    </w:p>
    <w:p>
      <w:pPr>
        <w:spacing w:before="0"/>
      </w:pPr>
      <w:r>
        <w:rPr>
          <w:b w:val="0"/>
        </w:rPr>
      </w:r>
    </w:p>
    <w:p>
      <w:pPr>
        <w:spacing w:after="100" w:line="360" w:lineRule="auto" w:before="0"/>
      </w:pPr>
      <w:r>
        <w:rPr>
          <w:b w:val="0"/>
        </w:rPr>
        <w:t>2. Arrange the following historical structures in chronological order of their completion (earliest to latest): (a) Red Fort, Delhi (b) Jahangir Mahal, Orchha (c) Agra Fort (Akbar)</w:t>
      </w:r>
    </w:p>
    <w:p>
      <w:pPr>
        <w:spacing w:before="0"/>
      </w:pPr>
      <w:r>
        <w:rPr>
          <w:b w:val="0"/>
        </w:rPr>
      </w:r>
    </w:p>
    <w:p>
      <w:pPr>
        <w:spacing w:after="100" w:before="0"/>
      </w:pPr>
      <w:r>
        <w:rPr>
          <w:b w:val="0"/>
        </w:rPr>
        <w:t>A. (a) → (b) → (c)</w:t>
      </w:r>
    </w:p>
    <w:p>
      <w:pPr>
        <w:spacing w:after="100" w:before="0"/>
      </w:pPr>
      <w:r>
        <w:rPr>
          <w:b w:val="0"/>
        </w:rPr>
        <w:t>B. (c) → (b) → (a)</w:t>
      </w:r>
    </w:p>
    <w:p>
      <w:pPr>
        <w:spacing w:after="100" w:before="0"/>
      </w:pPr>
      <w:r>
        <w:rPr>
          <w:b w:val="0"/>
        </w:rPr>
        <w:t>C. (b) → (c) → (a)</w:t>
      </w:r>
    </w:p>
    <w:p>
      <w:pPr>
        <w:spacing w:after="100" w:before="0"/>
      </w:pPr>
      <w:r>
        <w:rPr>
          <w:b w:val="0"/>
        </w:rPr>
        <w:t>D. (c) → (a)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 → (b) → (a). Key Points Additional Information</w:t>
      </w:r>
    </w:p>
    <w:p>
      <w:pPr>
        <w:spacing w:before="0"/>
      </w:pPr>
      <w:r>
        <w:rPr>
          <w:b w:val="0"/>
        </w:rPr>
        <w:t>• Agra Fort (Akbar) was completed in 1573 during the reign of Mughal Emperor Akbar. It served as the residence of the Mughal emperors and was a significant military structure.</w:t>
      </w:r>
    </w:p>
    <w:p>
      <w:pPr>
        <w:spacing w:before="0"/>
      </w:pPr>
      <w:r>
        <w:rPr>
          <w:b w:val="0"/>
        </w:rPr>
        <w:t>• Jahangir Mahal, Orchha, built by King Bir Singh Deo of Bundela dynasty in 1605, is a remarkable example of Mughal and Rajput architecture.</w:t>
      </w:r>
    </w:p>
    <w:p>
      <w:pPr>
        <w:spacing w:before="0"/>
      </w:pPr>
      <w:r>
        <w:rPr>
          <w:b w:val="0"/>
        </w:rPr>
        <w:t>• Red Fort, Delhi, completed in 1648 under Shah Jahan, is a UNESCO World Heritage Site and symbol of Mughal architectural excellence.</w:t>
      </w:r>
    </w:p>
    <w:p>
      <w:pPr>
        <w:spacing w:before="0"/>
      </w:pPr>
      <w:r>
        <w:rPr>
          <w:b w:val="0"/>
        </w:rPr>
        <w:t>• The chronological order of completion is Agra Fort → Jahangir Mahal → Red Fort, making Option 2 the correct choice.</w:t>
      </w:r>
    </w:p>
    <w:p>
      <w:pPr>
        <w:spacing w:before="0"/>
      </w:pPr>
      <w:r>
        <w:rPr>
          <w:b w:val="0"/>
        </w:rPr>
        <w:t>• These structures represent the architectural and historical evolution during the Mughal and Bundela periods in Indian history.</w:t>
      </w:r>
    </w:p>
    <w:p>
      <w:pPr>
        <w:spacing w:before="0"/>
      </w:pPr>
      <w:r>
        <w:rPr>
          <w:b w:val="0"/>
        </w:rPr>
        <w:t>• Agra Fort (Option c): Built during the reign of Emperor Akbar between 1565–1573.</w:t>
      </w:r>
    </w:p>
    <w:p>
      <w:pPr>
        <w:spacing w:before="0"/>
      </w:pPr>
      <w:r>
        <w:rPr>
          <w:b w:val="0"/>
        </w:rPr>
        <w:t>• Constructed primarily using red sandstone, this fort became the stronghold of the Mughal Empire.</w:t>
      </w:r>
    </w:p>
    <w:p>
      <w:pPr>
        <w:spacing w:before="0"/>
      </w:pPr>
      <w:r>
        <w:rPr>
          <w:b w:val="0"/>
        </w:rPr>
        <w:t>• It houses notable structures such as Jahangir's Palace, Khas Mahal, and Diwan-i-Aam.</w:t>
      </w:r>
    </w:p>
    <w:p>
      <w:pPr>
        <w:spacing w:before="0"/>
      </w:pPr>
      <w:r>
        <w:rPr>
          <w:b w:val="0"/>
        </w:rPr>
        <w:t>• The fort reflects a blend of Indo-Islamic architectural styles.</w:t>
      </w:r>
    </w:p>
    <w:p>
      <w:pPr>
        <w:spacing w:before="0"/>
      </w:pPr>
      <w:r>
        <w:rPr>
          <w:b w:val="0"/>
        </w:rPr>
        <w:t>• Jahangir Mahal (Option b): Constructed in 1605 AD by King Bir Singh Deo of the Bundela dynasty.</w:t>
      </w:r>
    </w:p>
    <w:p>
      <w:pPr>
        <w:spacing w:before="0"/>
      </w:pPr>
      <w:r>
        <w:rPr>
          <w:b w:val="0"/>
        </w:rPr>
        <w:t>• Located in Orchha, Madhya Pradesh, it showcases a fusion of Mughal and Rajput architectural designs.</w:t>
      </w:r>
    </w:p>
    <w:p>
      <w:pPr>
        <w:spacing w:before="0"/>
      </w:pPr>
      <w:r>
        <w:rPr>
          <w:b w:val="0"/>
        </w:rPr>
        <w:t>• The structure was built to honor Jahangir's visit to Orchha.</w:t>
      </w:r>
    </w:p>
    <w:p>
      <w:pPr>
        <w:spacing w:before="0"/>
      </w:pPr>
      <w:r>
        <w:rPr>
          <w:b w:val="0"/>
        </w:rPr>
        <w:t>• Its intricate designs and expansive courtyards are iconic features.</w:t>
      </w:r>
    </w:p>
    <w:p>
      <w:pPr>
        <w:spacing w:before="0"/>
      </w:pPr>
      <w:r>
        <w:rPr>
          <w:b w:val="0"/>
        </w:rPr>
        <w:t>• Red Fort (Option a): Commissioned by Emperor Shah Jahan in 1638 and completed in 1648.</w:t>
      </w:r>
    </w:p>
    <w:p>
      <w:pPr>
        <w:spacing w:before="0"/>
      </w:pPr>
      <w:r>
        <w:rPr>
          <w:b w:val="0"/>
        </w:rPr>
        <w:t>• Constructed with red sandstone, it served as the political and ceremonial center of the Mughal Empire.</w:t>
      </w:r>
    </w:p>
    <w:p>
      <w:pPr>
        <w:spacing w:before="0"/>
      </w:pPr>
      <w:r>
        <w:rPr>
          <w:b w:val="0"/>
        </w:rPr>
        <w:t>• Key structures within the fort include Diwan-i-Aam, Diwan-i-Khas, Rang Mahal, and the Pearl Mosque.</w:t>
      </w:r>
    </w:p>
    <w:p>
      <w:pPr>
        <w:spacing w:before="0"/>
      </w:pPr>
      <w:r>
        <w:rPr>
          <w:b w:val="0"/>
        </w:rPr>
        <w:t>• It is a UNESCO World Heritage Site and continues to symbolize India's independence, with the Prime Minister hoisting the national flag here annually.</w:t>
      </w:r>
    </w:p>
    <w:p>
      <w:pPr>
        <w:spacing w:before="0"/>
      </w:pPr>
      <w:r>
        <w:rPr>
          <w:b w:val="0"/>
        </w:rPr>
        <w:t>• Historical Context: These structures represent different phases of Indian history, reflecting the cultural and political significance of the Mughal and Bundela dynasties.</w:t>
      </w:r>
    </w:p>
    <w:p>
      <w:pPr>
        <w:spacing w:before="0"/>
      </w:pPr>
      <w:r>
        <w:rPr>
          <w:b w:val="0"/>
        </w:rPr>
        <w:t>• Each monument demonstrates advancements in architectural techniques, materials, and artistic expression.</w:t>
      </w:r>
    </w:p>
    <w:p>
      <w:pPr>
        <w:spacing w:before="0"/>
      </w:pPr>
      <w:r>
        <w:rPr>
          <w:b w:val="0"/>
        </w:rPr>
      </w:r>
    </w:p>
    <w:p>
      <w:pPr>
        <w:spacing w:after="100" w:line="360" w:lineRule="auto" w:before="0"/>
      </w:pPr>
      <w:r>
        <w:rPr>
          <w:b w:val="0"/>
        </w:rPr>
        <w:t>3. Determine the correctly matched pair for Gupta-era obligations.</w:t>
      </w:r>
    </w:p>
    <w:p>
      <w:pPr>
        <w:spacing w:before="0"/>
      </w:pPr>
      <w:r>
        <w:rPr>
          <w:b w:val="0"/>
        </w:rPr>
      </w:r>
    </w:p>
    <w:p>
      <w:pPr>
        <w:spacing w:after="100" w:before="0"/>
      </w:pPr>
      <w:r>
        <w:rPr>
          <w:b w:val="0"/>
        </w:rPr>
        <w:t>A. Dasaparadha - fines from ten offences</w:t>
      </w:r>
    </w:p>
    <w:p>
      <w:pPr>
        <w:spacing w:after="100" w:before="0"/>
      </w:pPr>
      <w:r>
        <w:rPr>
          <w:b w:val="0"/>
        </w:rPr>
        <w:t>B. Bhoga - free-labour levy</w:t>
      </w:r>
    </w:p>
    <w:p>
      <w:pPr>
        <w:spacing w:after="100" w:before="0"/>
      </w:pPr>
      <w:r>
        <w:rPr>
          <w:b w:val="0"/>
        </w:rPr>
        <w:t>C. Adeya - registry-keeping duty</w:t>
      </w:r>
    </w:p>
    <w:p>
      <w:pPr>
        <w:spacing w:after="100" w:before="0"/>
      </w:pPr>
      <w:r>
        <w:rPr>
          <w:b w:val="0"/>
        </w:rPr>
        <w:t>D. Dhanya - forced labour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Dasaparadha - fines from ten offences. Key Points Additional Information ```</w:t>
      </w:r>
    </w:p>
    <w:p>
      <w:pPr>
        <w:spacing w:before="0"/>
      </w:pPr>
      <w:r>
        <w:rPr>
          <w:b w:val="0"/>
        </w:rPr>
        <w:t>• Dasaparadha refers to fines imposed for ten specific offences during the Gupta era, highlighting the structured legal system of that period.</w:t>
      </w:r>
    </w:p>
    <w:p>
      <w:pPr>
        <w:spacing w:before="0"/>
      </w:pPr>
      <w:r>
        <w:rPr>
          <w:b w:val="0"/>
        </w:rPr>
        <w:t>• The term is derived from "Dasa" (ten) and "Aparadha" (offences), showcasing the categorization of crimes and penalties.</w:t>
      </w:r>
    </w:p>
    <w:p>
      <w:pPr>
        <w:spacing w:before="0"/>
      </w:pPr>
      <w:r>
        <w:rPr>
          <w:b w:val="0"/>
        </w:rPr>
        <w:t>• These fines were part of the administrative and judicial measures to maintain law and order in the Gupta Empire.</w:t>
      </w:r>
    </w:p>
    <w:p>
      <w:pPr>
        <w:spacing w:before="0"/>
      </w:pPr>
      <w:r>
        <w:rPr>
          <w:b w:val="0"/>
        </w:rPr>
        <w:t>• The Gupta rulers emphasized a well-organized legal framework, and the imposition of such fines was a reflection of the governance model.</w:t>
      </w:r>
    </w:p>
    <w:p>
      <w:pPr>
        <w:spacing w:before="0"/>
      </w:pPr>
      <w:r>
        <w:rPr>
          <w:b w:val="0"/>
        </w:rPr>
        <w:t>• This system was intended to deter crime and ensure justice, aligning with the Dharmashastra-based principles prevalent during that era.</w:t>
      </w:r>
    </w:p>
    <w:p>
      <w:pPr>
        <w:spacing w:before="0"/>
      </w:pPr>
      <w:r>
        <w:rPr>
          <w:b w:val="0"/>
        </w:rPr>
        <w:t>• Bhoga - free-labour levy The term "Bhoga" refers to offerings or contributions, which could include free labour or resources from the subjects to the state.</w:t>
      </w:r>
    </w:p>
    <w:p>
      <w:pPr>
        <w:spacing w:before="0"/>
      </w:pPr>
      <w:r>
        <w:rPr>
          <w:b w:val="0"/>
        </w:rPr>
        <w:t>• It was a form of tax or levy imposed on the citizens, often used for state or religious purposes.</w:t>
      </w:r>
    </w:p>
    <w:p>
      <w:pPr>
        <w:spacing w:before="0"/>
      </w:pPr>
      <w:r>
        <w:rPr>
          <w:b w:val="0"/>
        </w:rPr>
        <w:t>• Bhoga played a significant role in maintaining public works, temples, and other state-sponsored initiatives.</w:t>
      </w:r>
    </w:p>
    <w:p>
      <w:pPr>
        <w:spacing w:before="0"/>
      </w:pPr>
      <w:r>
        <w:rPr>
          <w:b w:val="0"/>
        </w:rPr>
        <w:t>• Adeya - registry-keeping duty The term "Adeya" refers to obligations or tributes that were due to the state or the ruling authority.</w:t>
      </w:r>
    </w:p>
    <w:p>
      <w:pPr>
        <w:spacing w:before="0"/>
      </w:pPr>
      <w:r>
        <w:rPr>
          <w:b w:val="0"/>
        </w:rPr>
        <w:t>• It is often associated with administrative tasks, including record-keeping or registry maintenance during the Gupta period.</w:t>
      </w:r>
    </w:p>
    <w:p>
      <w:pPr>
        <w:spacing w:before="0"/>
      </w:pPr>
      <w:r>
        <w:rPr>
          <w:b w:val="0"/>
        </w:rPr>
        <w:t>• Such duties were essential for ensuring efficient governance and tax collection.</w:t>
      </w:r>
    </w:p>
    <w:p>
      <w:pPr>
        <w:spacing w:before="0"/>
      </w:pPr>
      <w:r>
        <w:rPr>
          <w:b w:val="0"/>
        </w:rPr>
        <w:t>• Dhanya - forced labour The term "Dhanya" typically refers to grains or wealth in the context of ancient India and does not directly denote forced labour.</w:t>
      </w:r>
    </w:p>
    <w:p>
      <w:pPr>
        <w:spacing w:before="0"/>
      </w:pPr>
      <w:r>
        <w:rPr>
          <w:b w:val="0"/>
        </w:rPr>
        <w:t>• However, if interpreted differently, forced labour was often imposed on the lower strata of society in ancient times, including during the Gupta era.</w:t>
      </w:r>
    </w:p>
    <w:p>
      <w:pPr>
        <w:spacing w:before="0"/>
      </w:pPr>
      <w:r>
        <w:rPr>
          <w:b w:val="0"/>
        </w:rPr>
        <w:t>• Such practices were prevalent in various forms, including corvée labour, where citizens were required to work on state projects without compensation.</w:t>
      </w:r>
    </w:p>
    <w:p>
      <w:pPr>
        <w:spacing w:before="0"/>
      </w:pPr>
      <w:r>
        <w:rPr>
          <w:b w:val="0"/>
        </w:rPr>
        <w:t>• Gupta-era Obligations The Gupta Empire, known as the "Golden Age" of India, had a well-structured administrative system that included various forms of taxation and obligations.</w:t>
      </w:r>
    </w:p>
    <w:p>
      <w:pPr>
        <w:spacing w:before="0"/>
      </w:pPr>
      <w:r>
        <w:rPr>
          <w:b w:val="0"/>
        </w:rPr>
        <w:t>• These obligations were categorized into different types, such as fines, labour levies, and tributes, ensuring the smooth functioning of the state.</w:t>
      </w:r>
    </w:p>
    <w:p>
      <w:pPr>
        <w:spacing w:before="0"/>
      </w:pPr>
      <w:r>
        <w:rPr>
          <w:b w:val="0"/>
        </w:rPr>
        <w:t>• The economic and administrative policies of the Gupta rulers played a significant role in sustaining the empire's prosperity and cultural advancements.</w:t>
      </w:r>
    </w:p>
    <w:p>
      <w:pPr>
        <w:spacing w:before="0"/>
      </w:pPr>
      <w:r>
        <w:rPr>
          <w:b w:val="0"/>
        </w:rPr>
      </w:r>
    </w:p>
    <w:p>
      <w:pPr>
        <w:spacing w:after="100" w:line="360" w:lineRule="auto" w:before="0"/>
      </w:pPr>
      <w:r>
        <w:rPr>
          <w:b w:val="0"/>
        </w:rPr>
        <w:t>4. Fill in the blanks: The composition "Guru Bin Kaise Gun Gaaye" is set to the rhythmic cycle known as ____</w:t>
      </w:r>
    </w:p>
    <w:p>
      <w:pPr>
        <w:spacing w:before="0"/>
      </w:pPr>
      <w:r>
        <w:rPr>
          <w:b w:val="0"/>
        </w:rPr>
      </w:r>
    </w:p>
    <w:p>
      <w:pPr>
        <w:spacing w:after="100" w:before="0"/>
      </w:pPr>
      <w:r>
        <w:rPr>
          <w:b w:val="0"/>
        </w:rPr>
        <w:t>A. Jhaptaal</w:t>
      </w:r>
    </w:p>
    <w:p>
      <w:pPr>
        <w:spacing w:after="100" w:before="0"/>
      </w:pPr>
      <w:r>
        <w:rPr>
          <w:b w:val="0"/>
        </w:rPr>
        <w:t>B. Keharwa</w:t>
      </w:r>
    </w:p>
    <w:p>
      <w:pPr>
        <w:spacing w:after="100" w:before="0"/>
      </w:pPr>
      <w:r>
        <w:rPr>
          <w:b w:val="0"/>
        </w:rPr>
        <w:t>C. Teentaal</w:t>
      </w:r>
    </w:p>
    <w:p>
      <w:pPr>
        <w:spacing w:after="100" w:before="0"/>
      </w:pPr>
      <w:r>
        <w:rPr>
          <w:b w:val="0"/>
        </w:rPr>
        <w:t>D. Roopak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Teentaal. Key Points Additional Information</w:t>
      </w:r>
    </w:p>
    <w:p>
      <w:pPr>
        <w:spacing w:before="0"/>
      </w:pPr>
      <w:r>
        <w:rPr>
          <w:b w:val="0"/>
        </w:rPr>
        <w:t>• Teentaal is one of the most widely used taals (rhythmic cycles) in Hindustani classical music.</w:t>
      </w:r>
    </w:p>
    <w:p>
      <w:pPr>
        <w:spacing w:before="0"/>
      </w:pPr>
      <w:r>
        <w:rPr>
          <w:b w:val="0"/>
        </w:rPr>
        <w:t>• It consists of 16 beats, divided into four equal sections (vibhags) of four beats each, making it highly versatile.</w:t>
      </w:r>
    </w:p>
    <w:p>
      <w:pPr>
        <w:spacing w:before="0"/>
      </w:pPr>
      <w:r>
        <w:rPr>
          <w:b w:val="0"/>
        </w:rPr>
        <w:t>• The structure of Teentaal follows a systematic pattern of claps (taali) and a wave (khali), with claps on beats 1, 5, and 13, and a wave on beat 9.</w:t>
      </w:r>
    </w:p>
    <w:p>
      <w:pPr>
        <w:spacing w:before="0"/>
      </w:pPr>
      <w:r>
        <w:rPr>
          <w:b w:val="0"/>
        </w:rPr>
        <w:t>• Teentaal is extensively used in instrumental, vocal, and dance performances due to its symmetry and adaptability.</w:t>
      </w:r>
    </w:p>
    <w:p>
      <w:pPr>
        <w:spacing w:before="0"/>
      </w:pPr>
      <w:r>
        <w:rPr>
          <w:b w:val="0"/>
        </w:rPr>
        <w:t>• The composition "Guru Bin Kaise Gun Gaaye" is set to Teentaal, showcasing its balanced and rhythmic framework.</w:t>
      </w:r>
    </w:p>
    <w:p>
      <w:pPr>
        <w:spacing w:before="0"/>
      </w:pPr>
      <w:r>
        <w:rPr>
          <w:b w:val="0"/>
        </w:rPr>
        <w:t>• Jhaptaal Jhaptaal is a rhythmic cycle of 10 beats, divided into four sections (2+3+2+3).</w:t>
      </w:r>
    </w:p>
    <w:p>
      <w:pPr>
        <w:spacing w:before="0"/>
      </w:pPr>
      <w:r>
        <w:rPr>
          <w:b w:val="0"/>
        </w:rPr>
        <w:t>• It is commonly used in semi-classical and classical music forms like khayal and instrumental compositions.</w:t>
      </w:r>
    </w:p>
    <w:p>
      <w:pPr>
        <w:spacing w:before="0"/>
      </w:pPr>
      <w:r>
        <w:rPr>
          <w:b w:val="0"/>
        </w:rPr>
        <w:t>• Jhaptaal's unique structure offers a dynamic and intricate rhythmic framework for performances.</w:t>
      </w:r>
    </w:p>
    <w:p>
      <w:pPr>
        <w:spacing w:before="0"/>
      </w:pPr>
      <w:r>
        <w:rPr>
          <w:b w:val="0"/>
        </w:rPr>
        <w:t>• Keharwa Keharwa is a 8-beat taal, divided into two sections (4+4).</w:t>
      </w:r>
    </w:p>
    <w:p>
      <w:pPr>
        <w:spacing w:before="0"/>
      </w:pPr>
      <w:r>
        <w:rPr>
          <w:b w:val="0"/>
        </w:rPr>
        <w:t>• It is widely used in light classical, folk, and popular music across various Indian music traditions.</w:t>
      </w:r>
    </w:p>
    <w:p>
      <w:pPr>
        <w:spacing w:before="0"/>
      </w:pPr>
      <w:r>
        <w:rPr>
          <w:b w:val="0"/>
        </w:rPr>
        <w:t>• Keharwa is known for its simplicity and is frequently used in bhajans, ghazals, and Bollywood songs.</w:t>
      </w:r>
    </w:p>
    <w:p>
      <w:pPr>
        <w:spacing w:before="0"/>
      </w:pPr>
      <w:r>
        <w:rPr>
          <w:b w:val="0"/>
        </w:rPr>
        <w:t>• Roopak Roopak taal is composed of 7 beats, divided into three sections (3+2+2).</w:t>
      </w:r>
    </w:p>
    <w:p>
      <w:pPr>
        <w:spacing w:before="0"/>
      </w:pPr>
      <w:r>
        <w:rPr>
          <w:b w:val="0"/>
        </w:rPr>
        <w:t>• It is often employed in semi-classical and classical music, providing a unique rhythmic feel.</w:t>
      </w:r>
    </w:p>
    <w:p>
      <w:pPr>
        <w:spacing w:before="0"/>
      </w:pPr>
      <w:r>
        <w:rPr>
          <w:b w:val="0"/>
        </w:rPr>
        <w:t>• Roopak taal's distinctive structure makes it suitable for compositions requiring a lighter rhythmic touch.</w:t>
      </w:r>
    </w:p>
    <w:p>
      <w:pPr>
        <w:spacing w:before="0"/>
      </w:pPr>
      <w:r>
        <w:rPr>
          <w:b w:val="0"/>
        </w:rPr>
      </w:r>
    </w:p>
    <w:p>
      <w:pPr>
        <w:spacing w:after="100" w:line="360" w:lineRule="auto" w:before="0"/>
      </w:pPr>
      <w:r>
        <w:rPr>
          <w:b w:val="0"/>
        </w:rPr>
        <w:t>5. Fill in the blanks: According to official rules, a standard table tennis ball has a diameter of :</w:t>
      </w:r>
    </w:p>
    <w:p>
      <w:pPr>
        <w:spacing w:before="0"/>
      </w:pPr>
      <w:r>
        <w:rPr>
          <w:b w:val="0"/>
        </w:rPr>
      </w:r>
    </w:p>
    <w:p>
      <w:pPr>
        <w:spacing w:after="100" w:before="0"/>
      </w:pPr>
      <w:r>
        <w:rPr>
          <w:b w:val="0"/>
        </w:rPr>
        <w:t>A. 38 millimeters</w:t>
      </w:r>
    </w:p>
    <w:p>
      <w:pPr>
        <w:spacing w:after="100" w:before="0"/>
      </w:pPr>
      <w:r>
        <w:rPr>
          <w:b w:val="0"/>
        </w:rPr>
        <w:t>B. 40 millimeters</w:t>
      </w:r>
    </w:p>
    <w:p>
      <w:pPr>
        <w:spacing w:after="100" w:before="0"/>
      </w:pPr>
      <w:r>
        <w:rPr>
          <w:b w:val="0"/>
        </w:rPr>
        <w:t>C. 42 millimeters</w:t>
      </w:r>
    </w:p>
    <w:p>
      <w:pPr>
        <w:spacing w:after="100" w:before="0"/>
      </w:pPr>
      <w:r>
        <w:rPr>
          <w:b w:val="0"/>
        </w:rPr>
        <w:t>D. 44 millimeters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40 millimeters. Key Points Additional Information</w:t>
      </w:r>
    </w:p>
    <w:p>
      <w:pPr>
        <w:spacing w:before="0"/>
      </w:pPr>
      <w:r>
        <w:rPr>
          <w:b w:val="0"/>
        </w:rPr>
        <w:t>• According to the International Table Tennis Federation (ITTF), the standard diameter of a table tennis ball is 40 millimeters.</w:t>
      </w:r>
    </w:p>
    <w:p>
      <w:pPr>
        <w:spacing w:before="0"/>
      </w:pPr>
      <w:r>
        <w:rPr>
          <w:b w:val="0"/>
        </w:rPr>
        <w:t>• The ball's weight must also conform to ITTF standards, which is approximately 2.7 grams.</w:t>
      </w:r>
    </w:p>
    <w:p>
      <w:pPr>
        <w:spacing w:before="0"/>
      </w:pPr>
      <w:r>
        <w:rPr>
          <w:b w:val="0"/>
        </w:rPr>
        <w:t>• The size of the ball was changed from 38 mm to 40 mm in the year 2000 to make the game slower and more spectator-friendly.</w:t>
      </w:r>
    </w:p>
    <w:p>
      <w:pPr>
        <w:spacing w:before="0"/>
      </w:pPr>
      <w:r>
        <w:rPr>
          <w:b w:val="0"/>
        </w:rPr>
        <w:t>• Modern table tennis balls are made of a polymer material and are usually seamless.</w:t>
      </w:r>
    </w:p>
    <w:p>
      <w:pPr>
        <w:spacing w:before="0"/>
      </w:pPr>
      <w:r>
        <w:rPr>
          <w:b w:val="0"/>
        </w:rPr>
        <w:t>• These specifications ensure uniformity in professional competitions and improve the game's pace and visibility.</w:t>
      </w:r>
    </w:p>
    <w:p>
      <w:pPr>
        <w:spacing w:before="0"/>
      </w:pPr>
      <w:r>
        <w:rPr>
          <w:b w:val="0"/>
        </w:rPr>
        <w:t>• 38 millimeters: Before the year 2000, table tennis balls had a diameter of 38 mm.</w:t>
      </w:r>
    </w:p>
    <w:p>
      <w:pPr>
        <w:spacing w:before="0"/>
      </w:pPr>
      <w:r>
        <w:rPr>
          <w:b w:val="0"/>
        </w:rPr>
        <w:t>• This size made the ball faster, requiring greater reaction times from players.</w:t>
      </w:r>
    </w:p>
    <w:p>
      <w:pPr>
        <w:spacing w:before="0"/>
      </w:pPr>
      <w:r>
        <w:rPr>
          <w:b w:val="0"/>
        </w:rPr>
        <w:t>• The change to 40 mm was implemented to slow down the game, making it more suitable for television broadcasting and easier for spectators to follow.</w:t>
      </w:r>
    </w:p>
    <w:p>
      <w:pPr>
        <w:spacing w:before="0"/>
      </w:pPr>
      <w:r>
        <w:rPr>
          <w:b w:val="0"/>
        </w:rPr>
        <w:t>• 42 millimeters: This size does not conform to ITTF regulations for professional play.</w:t>
      </w:r>
    </w:p>
    <w:p>
      <w:pPr>
        <w:spacing w:before="0"/>
      </w:pPr>
      <w:r>
        <w:rPr>
          <w:b w:val="0"/>
        </w:rPr>
        <w:t>• Balls of this size might be used for recreational purposes or as training aids but are not approved for official tournaments.</w:t>
      </w:r>
    </w:p>
    <w:p>
      <w:pPr>
        <w:spacing w:before="0"/>
      </w:pPr>
      <w:r>
        <w:rPr>
          <w:b w:val="0"/>
        </w:rPr>
        <w:t>• 44 millimeters: 44 mm balls are sometimes used for a variant of table tennis called "giant ball table tennis."</w:t>
      </w:r>
    </w:p>
    <w:p>
      <w:pPr>
        <w:spacing w:before="0"/>
      </w:pPr>
      <w:r>
        <w:rPr>
          <w:b w:val="0"/>
        </w:rPr>
        <w:t>• This variation is played for fun or practice but is not recognized in professional or competitive table tennis.</w:t>
      </w:r>
    </w:p>
    <w:p>
      <w:pPr>
        <w:spacing w:before="0"/>
      </w:pPr>
      <w:r>
        <w:rPr>
          <w:b w:val="0"/>
        </w:rPr>
        <w:t>• General Information: Table tennis balls are rated based on quality using a star system (1-star to 3-star), with 3-star being the highest quality for professional matches.</w:t>
      </w:r>
    </w:p>
    <w:p>
      <w:pPr>
        <w:spacing w:before="0"/>
      </w:pPr>
      <w:r>
        <w:rPr>
          <w:b w:val="0"/>
        </w:rPr>
        <w:t>• The color of the ball is either white or orange, depending on the playing environment and visibility needs.</w:t>
      </w:r>
    </w:p>
    <w:p>
      <w:pPr>
        <w:spacing w:before="0"/>
      </w:pPr>
      <w:r>
        <w:rPr>
          <w:b w:val="0"/>
        </w:rPr>
        <w:t>• Consistency in size, weight, and bounce is critical for ensuring fair play in table tennis competitions.</w:t>
      </w:r>
    </w:p>
    <w:p>
      <w:pPr>
        <w:spacing w:before="0"/>
      </w:pPr>
      <w:r>
        <w:rPr>
          <w:b w:val="0"/>
        </w:rPr>
      </w:r>
    </w:p>
    <w:p>
      <w:pPr>
        <w:spacing w:after="100" w:line="360" w:lineRule="auto" w:before="0"/>
      </w:pPr>
      <w:r>
        <w:rPr>
          <w:b w:val="0"/>
        </w:rPr>
        <w:t>6. Which Rashtrakuta king defeated Parantaka I of the Chola dynasty?</w:t>
      </w:r>
    </w:p>
    <w:p>
      <w:pPr>
        <w:spacing w:before="0"/>
      </w:pPr>
      <w:r>
        <w:rPr>
          <w:b w:val="0"/>
        </w:rPr>
      </w:r>
    </w:p>
    <w:p>
      <w:pPr>
        <w:spacing w:after="100" w:before="0"/>
      </w:pPr>
      <w:r>
        <w:rPr>
          <w:b w:val="0"/>
        </w:rPr>
        <w:t>A. Krishna I</w:t>
      </w:r>
    </w:p>
    <w:p>
      <w:pPr>
        <w:spacing w:after="100" w:before="0"/>
      </w:pPr>
      <w:r>
        <w:rPr>
          <w:b w:val="0"/>
        </w:rPr>
        <w:t>B. Dantidurga</w:t>
      </w:r>
    </w:p>
    <w:p>
      <w:pPr>
        <w:spacing w:after="100" w:before="0"/>
      </w:pPr>
      <w:r>
        <w:rPr>
          <w:b w:val="0"/>
        </w:rPr>
        <w:t>C. Krishna III</w:t>
      </w:r>
    </w:p>
    <w:p>
      <w:pPr>
        <w:spacing w:after="100" w:before="0"/>
      </w:pPr>
      <w:r>
        <w:rPr>
          <w:b w:val="0"/>
        </w:rPr>
        <w:t>D. Govinda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Krishna III. Key Points Additional Information ```</w:t>
      </w:r>
    </w:p>
    <w:p>
      <w:pPr>
        <w:spacing w:before="0"/>
      </w:pPr>
      <w:r>
        <w:rPr>
          <w:b w:val="0"/>
        </w:rPr>
        <w:t>• Krishna III, a prominent king of the Rashtrakuta dynasty, ruled during the late 10th century (939–967 CE).</w:t>
      </w:r>
    </w:p>
    <w:p>
      <w:pPr>
        <w:spacing w:before="0"/>
      </w:pPr>
      <w:r>
        <w:rPr>
          <w:b w:val="0"/>
        </w:rPr>
        <w:t>• He is known for defeating the Chola king Parantaka I, who was attempting to expand Chola influence in South India.</w:t>
      </w:r>
    </w:p>
    <w:p>
      <w:pPr>
        <w:spacing w:before="0"/>
      </w:pPr>
      <w:r>
        <w:rPr>
          <w:b w:val="0"/>
        </w:rPr>
        <w:t>• The victory of Krishna III over Parantaka I significantly weakened the Chola dynasty during that period.</w:t>
      </w:r>
    </w:p>
    <w:p>
      <w:pPr>
        <w:spacing w:before="0"/>
      </w:pPr>
      <w:r>
        <w:rPr>
          <w:b w:val="0"/>
        </w:rPr>
        <w:t>• Krishna III extended the Rashtrakuta influence into Tamil Nadu and even captured the Chola capital, Tanjavur, for a brief period.</w:t>
      </w:r>
    </w:p>
    <w:p>
      <w:pPr>
        <w:spacing w:before="0"/>
      </w:pPr>
      <w:r>
        <w:rPr>
          <w:b w:val="0"/>
        </w:rPr>
        <w:t>• He was also a patron of art and literature, contributing to the cultural advancements of the Rashtrakutas.</w:t>
      </w:r>
    </w:p>
    <w:p>
      <w:pPr>
        <w:spacing w:before="0"/>
      </w:pPr>
      <w:r>
        <w:rPr>
          <w:b w:val="0"/>
        </w:rPr>
        <w:t>• Krishna I Krishna I ruled during the 8th century and was one of the early kings of the Rashtrakuta dynasty.</w:t>
      </w:r>
    </w:p>
    <w:p>
      <w:pPr>
        <w:spacing w:before="0"/>
      </w:pPr>
      <w:r>
        <w:rPr>
          <w:b w:val="0"/>
        </w:rPr>
        <w:t>• He is credited with commissioning the famous Kailasa temple at Ellora, a UNESCO World Heritage site.</w:t>
      </w:r>
    </w:p>
    <w:p>
      <w:pPr>
        <w:spacing w:before="0"/>
      </w:pPr>
      <w:r>
        <w:rPr>
          <w:b w:val="0"/>
        </w:rPr>
        <w:t>• Though he expanded the Rashtrakuta territory, Krishna I's primary focus was on cultural and architectural patronage.</w:t>
      </w:r>
    </w:p>
    <w:p>
      <w:pPr>
        <w:spacing w:before="0"/>
      </w:pPr>
      <w:r>
        <w:rPr>
          <w:b w:val="0"/>
        </w:rPr>
        <w:t>• Dantidurga Dantidurga, the founder of the Rashtrakuta dynasty, ruled during the mid-8th century.</w:t>
      </w:r>
    </w:p>
    <w:p>
      <w:pPr>
        <w:spacing w:before="0"/>
      </w:pPr>
      <w:r>
        <w:rPr>
          <w:b w:val="0"/>
        </w:rPr>
        <w:t>• He overthrew the Chalukyas of Badami and established the Rashtrakuta kingdom with its capital at Manyakheta.</w:t>
      </w:r>
    </w:p>
    <w:p>
      <w:pPr>
        <w:spacing w:before="0"/>
      </w:pPr>
      <w:r>
        <w:rPr>
          <w:b w:val="0"/>
        </w:rPr>
        <w:t>• Dantidurga is credited with laying the foundation for the Rashtrakuta empire's subsequent expansion and dominance in Deccan politics.</w:t>
      </w:r>
    </w:p>
    <w:p>
      <w:pPr>
        <w:spacing w:before="0"/>
      </w:pPr>
      <w:r>
        <w:rPr>
          <w:b w:val="0"/>
        </w:rPr>
        <w:t>• Govinda III Govinda III was another powerful Rashtrakuta ruler who reigned during the late 8th and early 9th centuries.</w:t>
      </w:r>
    </w:p>
    <w:p>
      <w:pPr>
        <w:spacing w:before="0"/>
      </w:pPr>
      <w:r>
        <w:rPr>
          <w:b w:val="0"/>
        </w:rPr>
        <w:t>• He is known for his extensive military campaigns, which extended the Rashtrakuta influence to regions as far as Kannauj in North India.</w:t>
      </w:r>
    </w:p>
    <w:p>
      <w:pPr>
        <w:spacing w:before="0"/>
      </w:pPr>
      <w:r>
        <w:rPr>
          <w:b w:val="0"/>
        </w:rPr>
        <w:t>• Govinda III's military exploits solidified the Rashtrakuta dynasty's position as a dominant power in the Indian subcontinent.</w:t>
      </w:r>
    </w:p>
    <w:p>
      <w:pPr>
        <w:spacing w:before="0"/>
      </w:pPr>
      <w:r>
        <w:rPr>
          <w:b w:val="0"/>
        </w:rPr>
        <w:t>• Context of the Rashtrakuta-Chola conflict The Rashtrakuta dynasty was a prominent power in the Deccan region, often clashing with other South Indian dynasties like the Cholas, Pallavas, and Pandyas.</w:t>
      </w:r>
    </w:p>
    <w:p>
      <w:pPr>
        <w:spacing w:before="0"/>
      </w:pPr>
      <w:r>
        <w:rPr>
          <w:b w:val="0"/>
        </w:rPr>
        <w:t>• The Chola dynasty under Parantaka I sought to expand its territory but faced resistance from the Rashtrakutas under Krishna III.</w:t>
      </w:r>
    </w:p>
    <w:p>
      <w:pPr>
        <w:spacing w:before="0"/>
      </w:pPr>
      <w:r>
        <w:rPr>
          <w:b w:val="0"/>
        </w:rPr>
        <w:t>• These conflicts shaped the political landscape of South India, influencing the balance of power among the regional kingdoms.</w:t>
      </w:r>
    </w:p>
    <w:p>
      <w:pPr>
        <w:spacing w:before="0"/>
      </w:pPr>
      <w:r>
        <w:rPr>
          <w:b w:val="0"/>
        </w:rPr>
      </w:r>
    </w:p>
    <w:p>
      <w:pPr>
        <w:spacing w:after="100" w:line="360" w:lineRule="auto" w:before="0"/>
      </w:pPr>
      <w:r>
        <w:rPr>
          <w:b w:val="0"/>
        </w:rPr>
        <w:t>7. Which of the following pairs (Governor-General - Policy followed) is correctly matched?</w:t>
      </w:r>
    </w:p>
    <w:p>
      <w:pPr>
        <w:spacing w:before="0"/>
      </w:pPr>
      <w:r>
        <w:rPr>
          <w:b w:val="0"/>
        </w:rPr>
      </w:r>
    </w:p>
    <w:p>
      <w:pPr>
        <w:spacing w:after="100" w:before="0"/>
      </w:pPr>
      <w:r>
        <w:rPr>
          <w:b w:val="0"/>
        </w:rPr>
        <w:t>A. Lord Hastings - Anti-expansionist policy</w:t>
      </w:r>
    </w:p>
    <w:p>
      <w:pPr>
        <w:spacing w:after="100" w:before="0"/>
      </w:pPr>
      <w:r>
        <w:rPr>
          <w:b w:val="0"/>
        </w:rPr>
        <w:t>B. Marquis of Hastings - Followed fiscal conservatism</w:t>
      </w:r>
    </w:p>
    <w:p>
      <w:pPr>
        <w:spacing w:after="100" w:before="0"/>
      </w:pPr>
      <w:r>
        <w:rPr>
          <w:b w:val="0"/>
        </w:rPr>
        <w:t>C. Lord Wellesley - Pursued imperialist conquests</w:t>
      </w:r>
    </w:p>
    <w:p>
      <w:pPr>
        <w:spacing w:after="100" w:before="0"/>
      </w:pPr>
      <w:r>
        <w:rPr>
          <w:b w:val="0"/>
        </w:rPr>
        <w:t>D. Henry Dundas - Opposed Charter renewal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Wellesley - Pursued imperialist conquests. Key Points Additional Information</w:t>
      </w:r>
    </w:p>
    <w:p>
      <w:pPr>
        <w:spacing w:before="0"/>
      </w:pPr>
      <w:r>
        <w:rPr>
          <w:b w:val="0"/>
        </w:rPr>
        <w:t>• Lord Wellesley served as the Governor-General of India from 1798 to 1805 and is best known for his aggressive imperialist policies.</w:t>
      </w:r>
    </w:p>
    <w:p>
      <w:pPr>
        <w:spacing w:before="0"/>
      </w:pPr>
      <w:r>
        <w:rPr>
          <w:b w:val="0"/>
        </w:rPr>
        <w:t>• He introduced the Subsidiary Alliance system, under which Indian states were compelled to accept British forces and political influence in exchange for protection.</w:t>
      </w:r>
    </w:p>
    <w:p>
      <w:pPr>
        <w:spacing w:before="0"/>
      </w:pPr>
      <w:r>
        <w:rPr>
          <w:b w:val="0"/>
        </w:rPr>
        <w:t>• The Subsidiary Alliance system helped expand British control over large parts of India, including Hyderabad, Mysore, and Awadh.</w:t>
      </w:r>
    </w:p>
    <w:p>
      <w:pPr>
        <w:spacing w:before="0"/>
      </w:pPr>
      <w:r>
        <w:rPr>
          <w:b w:val="0"/>
        </w:rPr>
        <w:t>• During his tenure, the British defeated Tipu Sultan in the Fourth Anglo-Mysore War (1799), consolidating control over Mysore.</w:t>
      </w:r>
    </w:p>
    <w:p>
      <w:pPr>
        <w:spacing w:before="0"/>
      </w:pPr>
      <w:r>
        <w:rPr>
          <w:b w:val="0"/>
        </w:rPr>
        <w:t>• Lord Wellesley's imperialist policies laid the foundation for British domination in India, significantly expanding their territorial and political influence.</w:t>
      </w:r>
    </w:p>
    <w:p>
      <w:pPr>
        <w:spacing w:before="0"/>
      </w:pPr>
      <w:r>
        <w:rPr>
          <w:b w:val="0"/>
        </w:rPr>
        <w:t>• Lord Hastings - Anti-expansionist policy Lord Hastings served as Governor-General from 1813 to 1823 and is notable for pursuing an expansionist policy rather than an anti-expansionist one.</w:t>
      </w:r>
    </w:p>
    <w:p>
      <w:pPr>
        <w:spacing w:before="0"/>
      </w:pPr>
      <w:r>
        <w:rPr>
          <w:b w:val="0"/>
        </w:rPr>
        <w:t>• He led the British to victory in the Anglo-Nepal War (1814-1816), establishing British influence in the Himalayan region.</w:t>
      </w:r>
    </w:p>
    <w:p>
      <w:pPr>
        <w:spacing w:before="0"/>
      </w:pPr>
      <w:r>
        <w:rPr>
          <w:b w:val="0"/>
        </w:rPr>
        <w:t>• His tenure also saw the Pindari War (1817-1818) and the defeat of the Marathas in the Third Anglo-Maratha War (1817-1818), consolidating British control over central India.</w:t>
      </w:r>
    </w:p>
    <w:p>
      <w:pPr>
        <w:spacing w:before="0"/>
      </w:pPr>
      <w:r>
        <w:rPr>
          <w:b w:val="0"/>
        </w:rPr>
        <w:t>• Lord Hastings strengthened British authority rather than avoiding territorial expansion.</w:t>
      </w:r>
    </w:p>
    <w:p>
      <w:pPr>
        <w:spacing w:before="0"/>
      </w:pPr>
      <w:r>
        <w:rPr>
          <w:b w:val="0"/>
        </w:rPr>
        <w:t>• Marquis of Hastings - Followed fiscal conservatism The term "fiscal conservatism" refers to policies focused on reducing government expenditure and maintaining balanced budgets.</w:t>
      </w:r>
    </w:p>
    <w:p>
      <w:pPr>
        <w:spacing w:before="0"/>
      </w:pPr>
      <w:r>
        <w:rPr>
          <w:b w:val="0"/>
        </w:rPr>
        <w:t>• Marquis of Hastings, as Governor-General, is not known for fiscal conservatism but rather for military campaigns and territorial expansion.</w:t>
      </w:r>
    </w:p>
    <w:p>
      <w:pPr>
        <w:spacing w:before="0"/>
      </w:pPr>
      <w:r>
        <w:rPr>
          <w:b w:val="0"/>
        </w:rPr>
        <w:t>• His administration incurred significant expenses due to wars and expansionist policies, contradicting the idea of fiscal conservatism.</w:t>
      </w:r>
    </w:p>
    <w:p>
      <w:pPr>
        <w:spacing w:before="0"/>
      </w:pPr>
      <w:r>
        <w:rPr>
          <w:b w:val="0"/>
        </w:rPr>
        <w:t>• Henry Dundas - Opposed Charter renewal Henry Dundas was a British politician and a key figure in the East India Company's affairs in the late 18th century.</w:t>
      </w:r>
    </w:p>
    <w:p>
      <w:pPr>
        <w:spacing w:before="0"/>
      </w:pPr>
      <w:r>
        <w:rPr>
          <w:b w:val="0"/>
        </w:rPr>
        <w:t>• There is no substantial evidence of Dundas opposing the renewal of the East India Company's Charter; instead, he was instrumental in shaping British imperial policies.</w:t>
      </w:r>
    </w:p>
    <w:p>
      <w:pPr>
        <w:spacing w:before="0"/>
      </w:pPr>
      <w:r>
        <w:rPr>
          <w:b w:val="0"/>
        </w:rPr>
        <w:t>• He played a significant role in the administrative reforms of the East India Company but was not directly involved in opposing Charter renewal.</w:t>
      </w:r>
    </w:p>
    <w:p>
      <w:pPr>
        <w:spacing w:before="0"/>
      </w:pPr>
      <w:r>
        <w:rPr>
          <w:b w:val="0"/>
        </w:rPr>
        <w:t>• Main Theme: British Governor-Generals and Their Policies The question highlights the policies pursued by various British Governor-Generals in India, reflecting their administrative priorities and imperial strategies.</w:t>
      </w:r>
    </w:p>
    <w:p>
      <w:pPr>
        <w:spacing w:before="0"/>
      </w:pPr>
      <w:r>
        <w:rPr>
          <w:b w:val="0"/>
        </w:rPr>
        <w:t>• It is crucial to analyze their approaches to governance, expansion, fiscal policies, and military campaigns to understand the evolution of British rule in India.</w:t>
      </w:r>
    </w:p>
    <w:p>
      <w:pPr>
        <w:spacing w:before="0"/>
      </w:pPr>
      <w:r>
        <w:rPr>
          <w:b w:val="0"/>
        </w:rPr>
      </w:r>
    </w:p>
    <w:p>
      <w:pPr>
        <w:spacing w:after="100" w:line="360" w:lineRule="auto" w:before="0"/>
      </w:pPr>
      <w:r>
        <w:rPr>
          <w:b w:val="0"/>
        </w:rPr>
        <w:t>8. How is the lane width for athletes in races up to 400 meters determined on a synthetic track?</w:t>
      </w:r>
    </w:p>
    <w:p>
      <w:pPr>
        <w:spacing w:before="0"/>
      </w:pPr>
      <w:r>
        <w:rPr>
          <w:b w:val="0"/>
        </w:rPr>
      </w:r>
    </w:p>
    <w:p>
      <w:pPr>
        <w:spacing w:after="100" w:before="0"/>
      </w:pPr>
      <w:r>
        <w:rPr>
          <w:b w:val="0"/>
        </w:rPr>
        <w:t>A. Each lane is 2 meters wide, marked by 10 cm lines.</w:t>
      </w:r>
    </w:p>
    <w:p>
      <w:pPr>
        <w:spacing w:after="100" w:before="0"/>
      </w:pPr>
      <w:r>
        <w:rPr>
          <w:b w:val="0"/>
        </w:rPr>
        <w:t>B. Each lane is 1.22 to 1.25 meters wide, marked by 5 cm lines.</w:t>
      </w:r>
    </w:p>
    <w:p>
      <w:pPr>
        <w:spacing w:after="100" w:before="0"/>
      </w:pPr>
      <w:r>
        <w:rPr>
          <w:b w:val="0"/>
        </w:rPr>
        <w:t>C. Lanes vary in width depending on the number of athletes.</w:t>
      </w:r>
    </w:p>
    <w:p>
      <w:pPr>
        <w:spacing w:after="100" w:before="0"/>
      </w:pPr>
      <w:r>
        <w:rPr>
          <w:b w:val="0"/>
        </w:rPr>
        <w:t>D. There are no separate lanes for races up to 400 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Each lane is 1.22 to 1.25 meters wide, marked by 5 cm lines. Key Points Additional Information</w:t>
      </w:r>
    </w:p>
    <w:p>
      <w:pPr>
        <w:spacing w:before="0"/>
      </w:pPr>
      <w:r>
        <w:rPr>
          <w:b w:val="0"/>
        </w:rPr>
        <w:t>• For standard synthetic running tracks used in athletics, lanes must adhere to specific measurements set by the International Association of Athletics Federations (IAAF), now known as World Athletics.</w:t>
      </w:r>
    </w:p>
    <w:p>
      <w:pPr>
        <w:spacing w:before="0"/>
      </w:pPr>
      <w:r>
        <w:rPr>
          <w:b w:val="0"/>
        </w:rPr>
        <w:t>• Each lane is 1.22 to 1.25 meters wide, with precise tolerances to ensure fairness and uniformity during races.</w:t>
      </w:r>
    </w:p>
    <w:p>
      <w:pPr>
        <w:spacing w:before="0"/>
      </w:pPr>
      <w:r>
        <w:rPr>
          <w:b w:val="0"/>
        </w:rPr>
        <w:t>• The lanes are separated by lines 5 cm wide to clearly demarcate boundaries for athletes.</w:t>
      </w:r>
    </w:p>
    <w:p>
      <w:pPr>
        <w:spacing w:before="0"/>
      </w:pPr>
      <w:r>
        <w:rPr>
          <w:b w:val="0"/>
        </w:rPr>
        <w:t>• These regulations apply to races up to 400 meters, where athletes run within their designated lanes from start to finish.</w:t>
      </w:r>
    </w:p>
    <w:p>
      <w:pPr>
        <w:spacing w:before="0"/>
      </w:pPr>
      <w:r>
        <w:rPr>
          <w:b w:val="0"/>
        </w:rPr>
        <w:t>• The measurement of lane width and marking is crucial for maintaining consistency in competitions and ensuring that athletes do not gain an unfair advantage by encroaching on adjacent lanes.</w:t>
      </w:r>
    </w:p>
    <w:p>
      <w:pPr>
        <w:spacing w:before="0"/>
      </w:pPr>
      <w:r>
        <w:rPr>
          <w:b w:val="0"/>
        </w:rPr>
        <w:t>• Option 1: Each lane is 2 meters wide, marked by 10 cm lines. This is incorrect as the standard lane width for athletics tracks is 1.22 to 1.25 meters, not 2 meters.</w:t>
      </w:r>
    </w:p>
    <w:p>
      <w:pPr>
        <w:spacing w:before="0"/>
      </w:pPr>
      <w:r>
        <w:rPr>
          <w:b w:val="0"/>
        </w:rPr>
        <w:t>• Marking lanes with 10 cm lines would exceed the standard regulations and could create confusion during races.</w:t>
      </w:r>
    </w:p>
    <w:p>
      <w:pPr>
        <w:spacing w:before="0"/>
      </w:pPr>
      <w:r>
        <w:rPr>
          <w:b w:val="0"/>
        </w:rPr>
        <w:t>• Option 3: Lanes vary in width depending on the number of athletes. This is incorrect because the width of lanes on a standard athletics track does not change based on the number of athletes participating in a race.</w:t>
      </w:r>
    </w:p>
    <w:p>
      <w:pPr>
        <w:spacing w:before="0"/>
      </w:pPr>
      <w:r>
        <w:rPr>
          <w:b w:val="0"/>
        </w:rPr>
        <w:t>• The lane width is fixed to ensure uniformity and compliance with international standards.</w:t>
      </w:r>
    </w:p>
    <w:p>
      <w:pPr>
        <w:spacing w:before="0"/>
      </w:pPr>
      <w:r>
        <w:rPr>
          <w:b w:val="0"/>
        </w:rPr>
        <w:t>• Option 4: There are no separate lanes for races up to 400 meters. This statement is incorrect as races up to 400 meters require athletes to run within designated lanes throughout the race.</w:t>
      </w:r>
    </w:p>
    <w:p>
      <w:pPr>
        <w:spacing w:before="0"/>
      </w:pPr>
      <w:r>
        <w:rPr>
          <w:b w:val="0"/>
        </w:rPr>
        <w:t>• Separate lanes are mandatory to prevent interference and ensure fair competition.</w:t>
      </w:r>
    </w:p>
    <w:p>
      <w:pPr>
        <w:spacing w:before="0"/>
      </w:pPr>
      <w:r>
        <w:rPr>
          <w:b w:val="0"/>
        </w:rPr>
        <w:t>• General Information about Synthetic Tracks Synthetic running tracks are made of materials like polyurethane or latex, offering durability and optimal performance for athletes.</w:t>
      </w:r>
    </w:p>
    <w:p>
      <w:pPr>
        <w:spacing w:before="0"/>
      </w:pPr>
      <w:r>
        <w:rPr>
          <w:b w:val="0"/>
        </w:rPr>
        <w:t>• The standard track is 400 meters in circumference, with eight or more lanes, depending on the facility.</w:t>
      </w:r>
    </w:p>
    <w:p>
      <w:pPr>
        <w:spacing w:before="0"/>
      </w:pPr>
      <w:r>
        <w:rPr>
          <w:b w:val="0"/>
        </w:rPr>
        <w:t>• Tracks are designed with a slight incline on curves to improve safety and speed for athletes.</w:t>
      </w:r>
    </w:p>
    <w:p>
      <w:pPr>
        <w:spacing w:before="0"/>
      </w:pPr>
      <w:r>
        <w:rPr>
          <w:b w:val="0"/>
        </w:rPr>
        <w:t>• Compliance with World Athletics specifications is essential for hosting international competitions.</w:t>
      </w:r>
    </w:p>
    <w:p>
      <w:pPr>
        <w:spacing w:before="0"/>
      </w:pPr>
      <w:r>
        <w:rPr>
          <w:b w:val="0"/>
        </w:rPr>
      </w:r>
    </w:p>
    <w:p>
      <w:pPr>
        <w:spacing w:after="100" w:line="360" w:lineRule="auto" w:before="0"/>
      </w:pPr>
      <w:r>
        <w:rPr>
          <w:b w:val="0"/>
        </w:rPr>
        <w:t>9. Examine the statements below and select the most appropriate option. Assertion (A): India's Dornier aircraft aid and OCC role show a shift in its development partnership with Sri Lanka towards defence focus. Reason (R): President Disanayaka declined India's maritime security assistance and requested only cultural and financial cooperation.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India's Dornier aircraft aid to Sri Lanka and its establishment of an Operations Coordination Center (OCC) signify a shift in India's development partnership with Sri Lanka towards a defence and security-focused approach.</w:t>
      </w:r>
    </w:p>
    <w:p>
      <w:pPr>
        <w:spacing w:before="0"/>
      </w:pPr>
      <w:r>
        <w:rPr>
          <w:b w:val="0"/>
        </w:rPr>
        <w:t>• This partnership is aimed at improving maritime security and surveillance in the Indian Ocean region, highlighting India's strategic interests in the area.</w:t>
      </w:r>
    </w:p>
    <w:p>
      <w:pPr>
        <w:spacing w:before="0"/>
      </w:pPr>
      <w:r>
        <w:rPr>
          <w:b w:val="0"/>
        </w:rPr>
        <w:t>• India has been actively supporting Sri Lanka in capacity building and maritime security to address common challenges like illegal fishing, smuggling, and regional security threats.</w:t>
      </w:r>
    </w:p>
    <w:p>
      <w:pPr>
        <w:spacing w:before="0"/>
      </w:pPr>
      <w:r>
        <w:rPr>
          <w:b w:val="0"/>
        </w:rPr>
        <w:t>• The agreement reflects India's commitment to strengthening its neighbourhood first policy by enhancing defence cooperation with Sri Lanka.</w:t>
      </w:r>
    </w:p>
    <w:p>
      <w:pPr>
        <w:spacing w:before="0"/>
      </w:pPr>
      <w:r>
        <w:rPr>
          <w:b w:val="0"/>
        </w:rPr>
        <w:t>• President Disanayaka did not decline India's maritime security assistance, as mentioned in the Reason (R). Instead, Sri Lanka has been receptive to India's support in this domain.</w:t>
      </w:r>
    </w:p>
    <w:p>
      <w:pPr>
        <w:spacing w:before="0"/>
      </w:pPr>
      <w:r>
        <w:rPr>
          <w:b w:val="0"/>
        </w:rPr>
        <w:t>• Option 1: Both A and R are true, and R is the correct explanation of A This option is incorrect because while Assertion (A) is true, Reason (R) is false.</w:t>
      </w:r>
    </w:p>
    <w:p>
      <w:pPr>
        <w:spacing w:before="0"/>
      </w:pPr>
      <w:r>
        <w:rPr>
          <w:b w:val="0"/>
        </w:rPr>
        <w:t>• India's defence cooperation with Sri Lanka, including the Dornier aircraft, aligns with its strategic goals in the Indian Ocean region and is not linked to any rejection of maritime security assistance by President Disanayaka.</w:t>
      </w:r>
    </w:p>
    <w:p>
      <w:pPr>
        <w:spacing w:before="0"/>
      </w:pPr>
      <w:r>
        <w:rPr>
          <w:b w:val="0"/>
        </w:rPr>
        <w:t>• Option 2: Both A and R are true, but R is not the correct explanation of A This option is also incorrect as Reason (R) is completely false. There is no record of President Disanayaka rejecting India's maritime security assistance.</w:t>
      </w:r>
    </w:p>
    <w:p>
      <w:pPr>
        <w:spacing w:before="0"/>
      </w:pPr>
      <w:r>
        <w:rPr>
          <w:b w:val="0"/>
        </w:rPr>
        <w:t>• Option 3: A is false, but R is true This option is incorrect because Assertion (A) is true. India's Dornier aircraft aid and OCC role highlight its shift towards a defence-focused partnership with Sri Lanka.</w:t>
      </w:r>
    </w:p>
    <w:p>
      <w:pPr>
        <w:spacing w:before="0"/>
      </w:pPr>
      <w:r>
        <w:rPr>
          <w:b w:val="0"/>
        </w:rPr>
        <w:t>• Reason (R) is false, making this option invalid.</w:t>
      </w:r>
    </w:p>
    <w:p>
      <w:pPr>
        <w:spacing w:before="0"/>
      </w:pPr>
      <w:r>
        <w:rPr>
          <w:b w:val="0"/>
        </w:rPr>
        <w:t>• Context of Defence Partnership India's strategic partnership with Sri Lanka is part of its broader effort to counterbalance China's growing influence in the Indian Ocean region.</w:t>
      </w:r>
    </w:p>
    <w:p>
      <w:pPr>
        <w:spacing w:before="0"/>
      </w:pPr>
      <w:r>
        <w:rPr>
          <w:b w:val="0"/>
        </w:rPr>
        <w:t>• Such initiatives also promote regional stability, economic cooperation, and mutual security interests.</w:t>
      </w:r>
    </w:p>
    <w:p>
      <w:pPr>
        <w:spacing w:before="0"/>
      </w:pPr>
      <w:r>
        <w:rPr>
          <w:b w:val="0"/>
        </w:rPr>
      </w:r>
    </w:p>
    <w:p>
      <w:pPr>
        <w:spacing w:after="100" w:line="360" w:lineRule="auto" w:before="0"/>
      </w:pPr>
      <w:r>
        <w:rPr>
          <w:b w:val="0"/>
        </w:rPr>
        <w:t>10. Half the Night is Gone' is written by which Sahitya Akademi winner?</w:t>
      </w:r>
    </w:p>
    <w:p>
      <w:pPr>
        <w:spacing w:before="0"/>
      </w:pPr>
      <w:r>
        <w:rPr>
          <w:b w:val="0"/>
        </w:rPr>
      </w:r>
    </w:p>
    <w:p>
      <w:pPr>
        <w:spacing w:after="100" w:before="0"/>
      </w:pPr>
      <w:r>
        <w:rPr>
          <w:b w:val="0"/>
        </w:rPr>
        <w:t>A. Amitav Ghosh</w:t>
      </w:r>
    </w:p>
    <w:p>
      <w:pPr>
        <w:spacing w:after="100" w:before="0"/>
      </w:pPr>
      <w:r>
        <w:rPr>
          <w:b w:val="0"/>
        </w:rPr>
        <w:t>B. Amit Chaudhuri</w:t>
      </w:r>
    </w:p>
    <w:p>
      <w:pPr>
        <w:spacing w:after="100" w:before="0"/>
      </w:pPr>
      <w:r>
        <w:rPr>
          <w:b w:val="0"/>
        </w:rPr>
        <w:t>C. Anuradha Roy</w:t>
      </w:r>
    </w:p>
    <w:p>
      <w:pPr>
        <w:spacing w:after="100" w:before="0"/>
      </w:pPr>
      <w:r>
        <w:rPr>
          <w:b w:val="0"/>
        </w:rPr>
        <w:t>D. Amitabha Bagchi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Amitabha Bagchi. Key Points Additional Information</w:t>
      </w:r>
    </w:p>
    <w:p>
      <w:pPr>
        <w:spacing w:before="0"/>
      </w:pPr>
      <w:r>
        <w:rPr>
          <w:b w:val="0"/>
        </w:rPr>
        <w:t>• Half the Night is Gone is a critically acclaimed novel authored by Amitabha Bagchi.</w:t>
      </w:r>
    </w:p>
    <w:p>
      <w:pPr>
        <w:spacing w:before="0"/>
      </w:pPr>
      <w:r>
        <w:rPr>
          <w:b w:val="0"/>
        </w:rPr>
        <w:t>• The book won the Sahitya Akademi Award in 2019 in the English category, recognizing its literary excellence.</w:t>
      </w:r>
    </w:p>
    <w:p>
      <w:pPr>
        <w:spacing w:before="0"/>
      </w:pPr>
      <w:r>
        <w:rPr>
          <w:b w:val="0"/>
        </w:rPr>
        <w:t>• It is a poignant exploration of themes such as family, loss, and the impact of history on personal lives, drawing inspiration from Indian traditions and societal structures.</w:t>
      </w:r>
    </w:p>
    <w:p>
      <w:pPr>
        <w:spacing w:before="0"/>
      </w:pPr>
      <w:r>
        <w:rPr>
          <w:b w:val="0"/>
        </w:rPr>
        <w:t>• The narrative is structured through a blend of a fictionalized autobiography and a novel within the novel, showcasing Bagchi's unique storytelling style.</w:t>
      </w:r>
    </w:p>
    <w:p>
      <w:pPr>
        <w:spacing w:before="0"/>
      </w:pPr>
      <w:r>
        <w:rPr>
          <w:b w:val="0"/>
        </w:rPr>
        <w:t>• Amitabha Bagchi is an acclaimed Indian author known for his works like The Householder and Above Average, which also delve into contemporary Indian life.</w:t>
      </w:r>
    </w:p>
    <w:p>
      <w:pPr>
        <w:spacing w:before="0"/>
      </w:pPr>
      <w:r>
        <w:rPr>
          <w:b w:val="0"/>
        </w:rPr>
        <w:t>• Amitav Ghosh Amitav Ghosh is a renowned Indian author known for his works blending historical and contemporary themes.</w:t>
      </w:r>
    </w:p>
    <w:p>
      <w:pPr>
        <w:spacing w:before="0"/>
      </w:pPr>
      <w:r>
        <w:rPr>
          <w:b w:val="0"/>
        </w:rPr>
        <w:t>• His notable books include The Shadow Lines, The Glass Palace, and the Ibis Trilogy (Sea of Poppies, River of Smoke, Flood of Fire).</w:t>
      </w:r>
    </w:p>
    <w:p>
      <w:pPr>
        <w:spacing w:before="0"/>
      </w:pPr>
      <w:r>
        <w:rPr>
          <w:b w:val="0"/>
        </w:rPr>
        <w:t>• He was awarded the Jnanpith Award in 2018, one of India's highest literary honors.</w:t>
      </w:r>
    </w:p>
    <w:p>
      <w:pPr>
        <w:spacing w:before="0"/>
      </w:pPr>
      <w:r>
        <w:rPr>
          <w:b w:val="0"/>
        </w:rPr>
        <w:t>• Amit Chaudhuri Amit Chaudhuri is a prominent Indian English author, poet, and essayist.</w:t>
      </w:r>
    </w:p>
    <w:p>
      <w:pPr>
        <w:spacing w:before="0"/>
      </w:pPr>
      <w:r>
        <w:rPr>
          <w:b w:val="0"/>
        </w:rPr>
        <w:t>• His notable works include A Strange and Sublime Address, Afternoon Raag, and The Immortals.</w:t>
      </w:r>
    </w:p>
    <w:p>
      <w:pPr>
        <w:spacing w:before="0"/>
      </w:pPr>
      <w:r>
        <w:rPr>
          <w:b w:val="0"/>
        </w:rPr>
        <w:t>• He has received numerous awards, including the Sahitya Akademi Award and the Commonwealth Writers' Prize.</w:t>
      </w:r>
    </w:p>
    <w:p>
      <w:pPr>
        <w:spacing w:before="0"/>
      </w:pPr>
      <w:r>
        <w:rPr>
          <w:b w:val="0"/>
        </w:rPr>
        <w:t>• Anuradha Roy Anuradha Roy is an acclaimed Indian author whose novels often explore themes of love, loss, and societal change.</w:t>
      </w:r>
    </w:p>
    <w:p>
      <w:pPr>
        <w:spacing w:before="0"/>
      </w:pPr>
      <w:r>
        <w:rPr>
          <w:b w:val="0"/>
        </w:rPr>
        <w:t>• Her notable works include Sleeping on Jupiter, which won the DSC Prize for South Asian Literature, and All the Lives We Never Lived.</w:t>
      </w:r>
    </w:p>
    <w:p>
      <w:pPr>
        <w:spacing w:before="0"/>
      </w:pPr>
      <w:r>
        <w:rPr>
          <w:b w:val="0"/>
        </w:rPr>
        <w:t>• Her writing has been longlisted for the Booker Prize and translated into several languages.</w:t>
      </w:r>
    </w:p>
    <w:p>
      <w:pPr>
        <w:spacing w:before="0"/>
      </w:pPr>
      <w:r>
        <w:rPr>
          <w:b w:val="0"/>
        </w:rPr>
        <w:t>• About 'Half the Night is Gone' The novel is set in post-colonial India and follows the intertwined lives of characters from different generations and backgrounds.</w:t>
      </w:r>
    </w:p>
    <w:p>
      <w:pPr>
        <w:spacing w:before="0"/>
      </w:pPr>
      <w:r>
        <w:rPr>
          <w:b w:val="0"/>
        </w:rPr>
        <w:t>• It is deeply influenced by Indian epics like the Ramayana and Mahabharata, weaving traditional storytelling methods into modern narratives.</w:t>
      </w:r>
    </w:p>
    <w:p>
      <w:pPr>
        <w:spacing w:before="0"/>
      </w:pPr>
      <w:r>
        <w:rPr>
          <w:b w:val="0"/>
        </w:rPr>
        <w:t>• The book delves into the complexities of human relationships, societal norms, and the legacy of colonialism in India.</w:t>
      </w:r>
    </w:p>
    <w:p>
      <w:pPr>
        <w:spacing w:before="0"/>
      </w:pPr>
      <w:r>
        <w:rPr>
          <w:b w:val="0"/>
        </w:rPr>
      </w:r>
    </w:p>
    <w:p>
      <w:pPr>
        <w:spacing w:after="100" w:line="360" w:lineRule="auto" w:before="0"/>
      </w:pPr>
      <w:r>
        <w:rPr>
          <w:b w:val="0"/>
        </w:rPr>
        <w:t>11. Who won the men's and women's recurve titles at the 2024 National Archery Championships held in Jamshedpur?</w:t>
      </w:r>
    </w:p>
    <w:p>
      <w:pPr>
        <w:spacing w:before="0"/>
      </w:pPr>
      <w:r>
        <w:rPr>
          <w:b w:val="0"/>
        </w:rPr>
      </w:r>
    </w:p>
    <w:p>
      <w:pPr>
        <w:spacing w:after="100" w:before="0"/>
      </w:pPr>
      <w:r>
        <w:rPr>
          <w:b w:val="0"/>
        </w:rPr>
        <w:t>A. Atanu Das and Deepika Kumari</w:t>
      </w:r>
    </w:p>
    <w:p>
      <w:pPr>
        <w:spacing w:after="100" w:before="0"/>
      </w:pPr>
      <w:r>
        <w:rPr>
          <w:b w:val="0"/>
        </w:rPr>
        <w:t>B. Dhiraj Bommadevara and Ankita Bhakat</w:t>
      </w:r>
    </w:p>
    <w:p>
      <w:pPr>
        <w:spacing w:after="100" w:before="0"/>
      </w:pPr>
      <w:r>
        <w:rPr>
          <w:b w:val="0"/>
        </w:rPr>
        <w:t>C. Dhiraj Bommadevara and Deepika Kumari</w:t>
      </w:r>
    </w:p>
    <w:p>
      <w:pPr>
        <w:spacing w:after="100" w:before="0"/>
      </w:pPr>
      <w:r>
        <w:rPr>
          <w:b w:val="0"/>
        </w:rPr>
        <w:t>D. Pravin Jadhav and Komalika Bari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Dhiraj Bommadevara and Deepika Kumari. Key Points Additional Information ```</w:t>
      </w:r>
    </w:p>
    <w:p>
      <w:pPr>
        <w:spacing w:before="0"/>
      </w:pPr>
      <w:r>
        <w:rPr>
          <w:b w:val="0"/>
        </w:rPr>
        <w:t>• Dhiraj Bommadevara won the men's recurve title at the 2024 National Archery Championships held in Jamshedpur.</w:t>
      </w:r>
    </w:p>
    <w:p>
      <w:pPr>
        <w:spacing w:before="0"/>
      </w:pPr>
      <w:r>
        <w:rPr>
          <w:b w:val="0"/>
        </w:rPr>
        <w:t>• Deepika Kumari clinched the women's recurve title at the same event, showcasing her dominance in Indian archery.</w:t>
      </w:r>
    </w:p>
    <w:p>
      <w:pPr>
        <w:spacing w:before="0"/>
      </w:pPr>
      <w:r>
        <w:rPr>
          <w:b w:val="0"/>
        </w:rPr>
        <w:t>• The National Archery Championships is one of the most prestigious tournaments in India, organized annually to promote and recognize the best archers in the country.</w:t>
      </w:r>
    </w:p>
    <w:p>
      <w:pPr>
        <w:spacing w:before="0"/>
      </w:pPr>
      <w:r>
        <w:rPr>
          <w:b w:val="0"/>
        </w:rPr>
        <w:t>• Dhiraj Bommadevara and Deepika Kumari are renowned archers who have represented India at international events and won numerous accolades.</w:t>
      </w:r>
    </w:p>
    <w:p>
      <w:pPr>
        <w:spacing w:before="0"/>
      </w:pPr>
      <w:r>
        <w:rPr>
          <w:b w:val="0"/>
        </w:rPr>
        <w:t>• The event in Jamshedpur witnessed tough competition, highlighting the growing talent pool in Indian archery.</w:t>
      </w:r>
    </w:p>
    <w:p>
      <w:pPr>
        <w:spacing w:before="0"/>
      </w:pPr>
      <w:r>
        <w:rPr>
          <w:b w:val="0"/>
        </w:rPr>
        <w:t>• Atanu Das and Deepika Kumari Atanu Das is a prominent Indian archer and the husband of Deepika Kumari. Both have represented India at the Olympics.</w:t>
      </w:r>
    </w:p>
    <w:p>
      <w:pPr>
        <w:spacing w:before="0"/>
      </w:pPr>
      <w:r>
        <w:rPr>
          <w:b w:val="0"/>
        </w:rPr>
        <w:t>• While Deepika Kumari won the women's recurve title at the 2024 National Archery Championships, Atanu Das did not win the men’s title at this event.</w:t>
      </w:r>
    </w:p>
    <w:p>
      <w:pPr>
        <w:spacing w:before="0"/>
      </w:pPr>
      <w:r>
        <w:rPr>
          <w:b w:val="0"/>
        </w:rPr>
        <w:t>• Dhiraj Bommadevara and Ankita Bhakat Ankita Bhakat is another talented Indian archer who has represented the country at international events.</w:t>
      </w:r>
    </w:p>
    <w:p>
      <w:pPr>
        <w:spacing w:before="0"/>
      </w:pPr>
      <w:r>
        <w:rPr>
          <w:b w:val="0"/>
        </w:rPr>
        <w:t>• Though Dhiraj Bommadevara won the men's recurve title, Ankita Bhakat did not win the women's title in the 2024 National Archery Championships.</w:t>
      </w:r>
    </w:p>
    <w:p>
      <w:pPr>
        <w:spacing w:before="0"/>
      </w:pPr>
      <w:r>
        <w:rPr>
          <w:b w:val="0"/>
        </w:rPr>
        <w:t>• Pravin Jadhav and Komalika Bari Pravin Jadhav is an Indian archer who competed in the 2020 Tokyo Olympics and is known for his exceptional skills.</w:t>
      </w:r>
    </w:p>
    <w:p>
      <w:pPr>
        <w:spacing w:before="0"/>
      </w:pPr>
      <w:r>
        <w:rPr>
          <w:b w:val="0"/>
        </w:rPr>
        <w:t>• Komalika Bari, a rising star in Indian archery, has won several titles at the junior level but did not win the women's recurve title at this event.</w:t>
      </w:r>
    </w:p>
    <w:p>
      <w:pPr>
        <w:spacing w:before="0"/>
      </w:pPr>
      <w:r>
        <w:rPr>
          <w:b w:val="0"/>
        </w:rPr>
        <w:t>• National Archery Championships The National Archery Championships is an annual event organized by the Archery Association of India (AAI).</w:t>
      </w:r>
    </w:p>
    <w:p>
      <w:pPr>
        <w:spacing w:before="0"/>
      </w:pPr>
      <w:r>
        <w:rPr>
          <w:b w:val="0"/>
        </w:rPr>
        <w:t>• The tournament features various categories, including recurve and compound events for men and women.</w:t>
      </w:r>
    </w:p>
    <w:p>
      <w:pPr>
        <w:spacing w:before="0"/>
      </w:pPr>
      <w:r>
        <w:rPr>
          <w:b w:val="0"/>
        </w:rPr>
        <w:t>• It serves as a platform for identifying and promoting talent for national and international competitions.</w:t>
      </w:r>
    </w:p>
    <w:p>
      <w:pPr>
        <w:spacing w:before="0"/>
      </w:pPr>
      <w:r>
        <w:rPr>
          <w:b w:val="0"/>
        </w:rPr>
        <w:t>• The event is crucial for the selection of archers who represent India in global tournaments like the Olympics, World Championships, and Asian Games.</w:t>
      </w:r>
    </w:p>
    <w:p>
      <w:pPr>
        <w:spacing w:before="0"/>
      </w:pPr>
      <w:r>
        <w:rPr>
          <w:b w:val="0"/>
        </w:rPr>
      </w:r>
    </w:p>
    <w:p>
      <w:pPr>
        <w:spacing w:after="100" w:line="360" w:lineRule="auto" w:before="0"/>
      </w:pPr>
      <w:r>
        <w:rPr>
          <w:b w:val="0"/>
        </w:rPr>
        <w:t>12. Which of the following about the 73rd Inter Services Water Polo Championship 2024-25 is/are correct? 1.) Hosted by Eastern Naval Command at Dolphin Hill Pool, Visakhapatnam. 2.) Navy defeated Army to win the title.</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are correct. Key Points Additional Information</w:t>
      </w:r>
    </w:p>
    <w:p>
      <w:pPr>
        <w:spacing w:before="0"/>
      </w:pPr>
      <w:r>
        <w:rPr>
          <w:b w:val="0"/>
        </w:rPr>
        <w:t>• The 73rd Inter Services Water Polo Championship 2024-25 was hosted by the Eastern Naval Command at Dolphin Hill Pool, Visakhapatnam.</w:t>
      </w:r>
    </w:p>
    <w:p>
      <w:pPr>
        <w:spacing w:before="0"/>
      </w:pPr>
      <w:r>
        <w:rPr>
          <w:b w:val="0"/>
        </w:rPr>
        <w:t>• Visakhapatnam serves as a major base for the Indian Navy and is home to the Eastern Naval Command, making it a frequent venue for inter-services events.</w:t>
      </w:r>
    </w:p>
    <w:p>
      <w:pPr>
        <w:spacing w:before="0"/>
      </w:pPr>
      <w:r>
        <w:rPr>
          <w:b w:val="0"/>
        </w:rPr>
        <w:t>• In the championship, the Navy defeated the Army in a closely contested match to secure the title.</w:t>
      </w:r>
    </w:p>
    <w:p>
      <w:pPr>
        <w:spacing w:before="0"/>
      </w:pPr>
      <w:r>
        <w:rPr>
          <w:b w:val="0"/>
        </w:rPr>
        <w:t>• The Navy's victory highlights its strong water polo team and its dominance in aquatic sports among the Indian defense forces.</w:t>
      </w:r>
    </w:p>
    <w:p>
      <w:pPr>
        <w:spacing w:before="0"/>
      </w:pPr>
      <w:r>
        <w:rPr>
          <w:b w:val="0"/>
        </w:rPr>
        <w:t>• Such inter-services championships foster camaraderie and competitive spirit among the armed forces while promoting physical fitness and discipline.</w:t>
      </w:r>
    </w:p>
    <w:p>
      <w:pPr>
        <w:spacing w:before="0"/>
      </w:pPr>
      <w:r>
        <w:rPr>
          <w:b w:val="0"/>
        </w:rPr>
        <w:t>• Dolphin Hill Pool, Visakhapatnam Dolphin Hill is a prominent location within the Eastern Naval Command, known for its state-of-the-art facilities for aquatic sports and training.</w:t>
      </w:r>
    </w:p>
    <w:p>
      <w:pPr>
        <w:spacing w:before="0"/>
      </w:pPr>
      <w:r>
        <w:rPr>
          <w:b w:val="0"/>
        </w:rPr>
        <w:t>• The pool is often used for professional-level competitions and training sessions for naval personnel.</w:t>
      </w:r>
    </w:p>
    <w:p>
      <w:pPr>
        <w:spacing w:before="0"/>
      </w:pPr>
      <w:r>
        <w:rPr>
          <w:b w:val="0"/>
        </w:rPr>
        <w:t>• It is equipped with advanced facilities to host large-scale aquatic events, making it an ideal venue for the championship.</w:t>
      </w:r>
    </w:p>
    <w:p>
      <w:pPr>
        <w:spacing w:before="0"/>
      </w:pPr>
      <w:r>
        <w:rPr>
          <w:b w:val="0"/>
        </w:rPr>
        <w:t>• Significance of Inter Services Championships Inter-services championships are organized among the Army, Navy, and Air Force to encourage sportsmanship and physical excellence.</w:t>
      </w:r>
    </w:p>
    <w:p>
      <w:pPr>
        <w:spacing w:before="0"/>
      </w:pPr>
      <w:r>
        <w:rPr>
          <w:b w:val="0"/>
        </w:rPr>
        <w:t>• They provide an opportunity for armed forces personnel to showcase their talents and promote team spirit.</w:t>
      </w:r>
    </w:p>
    <w:p>
      <w:pPr>
        <w:spacing w:before="0"/>
      </w:pPr>
      <w:r>
        <w:rPr>
          <w:b w:val="0"/>
        </w:rPr>
        <w:t>• Such events also help maintain high physical fitness standards and discipline within the defense forces.</w:t>
      </w:r>
    </w:p>
    <w:p>
      <w:pPr>
        <w:spacing w:before="0"/>
      </w:pPr>
      <w:r>
        <w:rPr>
          <w:b w:val="0"/>
        </w:rPr>
        <w:t>• Water Polo as a Competitive Sport Water polo is a team aquatic sport that requires swimming proficiency, endurance, and strategic gameplay.</w:t>
      </w:r>
    </w:p>
    <w:p>
      <w:pPr>
        <w:spacing w:before="0"/>
      </w:pPr>
      <w:r>
        <w:rPr>
          <w:b w:val="0"/>
        </w:rPr>
        <w:t>• It is often played in defense forces to enhance physical fitness and teamwork among personnel.</w:t>
      </w:r>
    </w:p>
    <w:p>
      <w:pPr>
        <w:spacing w:before="0"/>
      </w:pPr>
      <w:r>
        <w:rPr>
          <w:b w:val="0"/>
        </w:rPr>
        <w:t>• India’s defense forces have a long tradition of excelling in aquatic sports, with many athletes representing the country in national and international events.</w:t>
      </w:r>
    </w:p>
    <w:p>
      <w:pPr>
        <w:spacing w:before="0"/>
      </w:pPr>
      <w:r>
        <w:rPr>
          <w:b w:val="0"/>
        </w:rPr>
        <w:t>• Eastern Naval Command The Eastern Naval Command is one of the three major commands of the Indian Navy, headquartered in Visakhapatnam.</w:t>
      </w:r>
    </w:p>
    <w:p>
      <w:pPr>
        <w:spacing w:before="0"/>
      </w:pPr>
      <w:r>
        <w:rPr>
          <w:b w:val="0"/>
        </w:rPr>
        <w:t>• It oversees naval operations along India's eastern coastline and is crucial for maritime security.</w:t>
      </w:r>
    </w:p>
    <w:p>
      <w:pPr>
        <w:spacing w:before="0"/>
      </w:pPr>
      <w:r>
        <w:rPr>
          <w:b w:val="0"/>
        </w:rPr>
        <w:t>• The command frequently organizes inter-services and intra-navy events to boost morale and encourage physical fitness among its personnel.</w:t>
      </w:r>
    </w:p>
    <w:p>
      <w:pPr>
        <w:spacing w:before="0"/>
      </w:pPr>
      <w:r>
        <w:rPr>
          <w:b w:val="0"/>
        </w:rPr>
      </w:r>
    </w:p>
    <w:p>
      <w:pPr>
        <w:spacing w:after="100" w:line="360" w:lineRule="auto" w:before="0"/>
      </w:pPr>
      <w:r>
        <w:rPr>
          <w:b w:val="0"/>
        </w:rPr>
        <w:t>13. Fill in the blanks: Taxes on interstate trade are restricted by Article ____ unless Parliament otherwise provides.</w:t>
      </w:r>
    </w:p>
    <w:p>
      <w:pPr>
        <w:spacing w:before="0"/>
      </w:pPr>
      <w:r>
        <w:rPr>
          <w:b w:val="0"/>
        </w:rPr>
      </w:r>
    </w:p>
    <w:p>
      <w:pPr>
        <w:spacing w:after="100" w:before="0"/>
      </w:pPr>
      <w:r>
        <w:rPr>
          <w:b w:val="0"/>
        </w:rPr>
        <w:t>A. 286</w:t>
      </w:r>
    </w:p>
    <w:p>
      <w:pPr>
        <w:spacing w:after="100" w:before="0"/>
      </w:pPr>
      <w:r>
        <w:rPr>
          <w:b w:val="0"/>
        </w:rPr>
        <w:t>B. 269</w:t>
      </w:r>
    </w:p>
    <w:p>
      <w:pPr>
        <w:spacing w:after="100" w:before="0"/>
      </w:pPr>
      <w:r>
        <w:rPr>
          <w:b w:val="0"/>
        </w:rPr>
        <w:t>C. 276</w:t>
      </w:r>
    </w:p>
    <w:p>
      <w:pPr>
        <w:spacing w:after="100" w:before="0"/>
      </w:pPr>
      <w:r>
        <w:rPr>
          <w:b w:val="0"/>
        </w:rPr>
        <w:t>D. 294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286. Key Points Additional Information</w:t>
      </w:r>
    </w:p>
    <w:p>
      <w:pPr>
        <w:spacing w:before="0"/>
      </w:pPr>
      <w:r>
        <w:rPr>
          <w:b w:val="0"/>
        </w:rPr>
        <w:t>• Article 286 of the Indian Constitution restricts the imposition of taxes on the sale or purchase of goods in interstate trade or commerce, except as provided by Parliament.</w:t>
      </w:r>
    </w:p>
    <w:p>
      <w:pPr>
        <w:spacing w:before="0"/>
      </w:pPr>
      <w:r>
        <w:rPr>
          <w:b w:val="0"/>
        </w:rPr>
        <w:t>• This provision ensures uniformity in the taxation system across states, preventing double taxation or undue burden on interstate commerce.</w:t>
      </w:r>
    </w:p>
    <w:p>
      <w:pPr>
        <w:spacing w:before="0"/>
      </w:pPr>
      <w:r>
        <w:rPr>
          <w:b w:val="0"/>
        </w:rPr>
        <w:t>• Parliament has the power to legislate and provide exceptions or conditions under which such taxes can be imposed, as per this article.</w:t>
      </w:r>
    </w:p>
    <w:p>
      <w:pPr>
        <w:spacing w:before="0"/>
      </w:pPr>
      <w:r>
        <w:rPr>
          <w:b w:val="0"/>
        </w:rPr>
        <w:t>• The purpose of Article 286 is to facilitate free trade and commerce within the country while maintaining the authority of the central government over interstate trade taxation.</w:t>
      </w:r>
    </w:p>
    <w:p>
      <w:pPr>
        <w:spacing w:before="0"/>
      </w:pPr>
      <w:r>
        <w:rPr>
          <w:b w:val="0"/>
        </w:rPr>
        <w:t>• This article is supported by the framework of the Goods and Services Tax (GST), which aims to create a unified tax system across India.</w:t>
      </w:r>
    </w:p>
    <w:p>
      <w:pPr>
        <w:spacing w:before="0"/>
      </w:pPr>
      <w:r>
        <w:rPr>
          <w:b w:val="0"/>
        </w:rPr>
        <w:t>• Article 269 Article 269 deals with taxes on the sale or purchase of goods and consignment of goods in the course of inter-state trade or commerce.</w:t>
      </w:r>
    </w:p>
    <w:p>
      <w:pPr>
        <w:spacing w:before="0"/>
      </w:pPr>
      <w:r>
        <w:rPr>
          <w:b w:val="0"/>
        </w:rPr>
        <w:t>• It specifies that certain taxes shall be levied and collected by the Government of India but distributed among the states.</w:t>
      </w:r>
    </w:p>
    <w:p>
      <w:pPr>
        <w:spacing w:before="0"/>
      </w:pPr>
      <w:r>
        <w:rPr>
          <w:b w:val="0"/>
        </w:rPr>
        <w:t>• It includes taxes on inter-state trade and transactions, such as consignment of goods.</w:t>
      </w:r>
    </w:p>
    <w:p>
      <w:pPr>
        <w:spacing w:before="0"/>
      </w:pPr>
      <w:r>
        <w:rPr>
          <w:b w:val="0"/>
        </w:rPr>
        <w:t>• Article 276 Article 276 allows the states to impose taxes on professions, trades, callings, and employment, subject to a maximum limit as determined by Parliament.</w:t>
      </w:r>
    </w:p>
    <w:p>
      <w:pPr>
        <w:spacing w:before="0"/>
      </w:pPr>
      <w:r>
        <w:rPr>
          <w:b w:val="0"/>
        </w:rPr>
        <w:t>• This article ensures that states have the power to generate revenue through professional taxes, but it imposes an upper ceiling to prevent excessive taxation.</w:t>
      </w:r>
    </w:p>
    <w:p>
      <w:pPr>
        <w:spacing w:before="0"/>
      </w:pPr>
      <w:r>
        <w:rPr>
          <w:b w:val="0"/>
        </w:rPr>
        <w:t>• Article 294 Article 294 deals with the succession of property, assets, rights, and liabilities of the Union and the states after independence.</w:t>
      </w:r>
    </w:p>
    <w:p>
      <w:pPr>
        <w:spacing w:before="0"/>
      </w:pPr>
      <w:r>
        <w:rPr>
          <w:b w:val="0"/>
        </w:rPr>
        <w:t>• It is not directly related to taxation but focuses on the distribution of assets and liabilities between the Union and state governments post-independence.</w:t>
      </w:r>
    </w:p>
    <w:p>
      <w:pPr>
        <w:spacing w:before="0"/>
      </w:pPr>
      <w:r>
        <w:rPr>
          <w:b w:val="0"/>
        </w:rPr>
        <w:t>• Main Theme: Interstate Trade Taxation Interstate trade taxation is governed under the framework of the Constitution to ensure a seamless flow of goods and services across state boundaries.</w:t>
      </w:r>
    </w:p>
    <w:p>
      <w:pPr>
        <w:spacing w:before="0"/>
      </w:pPr>
      <w:r>
        <w:rPr>
          <w:b w:val="0"/>
        </w:rPr>
        <w:t>• Articles like 286, 269, and related provisions ensure a balanced taxation system and prevent trade barriers in the country.</w:t>
      </w:r>
    </w:p>
    <w:p>
      <w:pPr>
        <w:spacing w:before="0"/>
      </w:pPr>
      <w:r>
        <w:rPr>
          <w:b w:val="0"/>
        </w:rPr>
        <w:t>• The introduction of GST further streamlined interstate trade taxation by subsuming various state and central taxes into a unified system.</w:t>
      </w:r>
    </w:p>
    <w:p>
      <w:pPr>
        <w:spacing w:before="0"/>
      </w:pPr>
      <w:r>
        <w:rPr>
          <w:b w:val="0"/>
        </w:rPr>
      </w:r>
    </w:p>
    <w:p>
      <w:pPr>
        <w:spacing w:after="100" w:line="360" w:lineRule="auto" w:before="0"/>
      </w:pPr>
      <w:r>
        <w:rPr>
          <w:b w:val="0"/>
        </w:rPr>
        <w:t>14. Read the below statements about enzymes and choose the correct option: 1. Enzymes increase the activation energy of a reaction. 2. Enzymes are specific to substrates due to active site configuration. 3. Enzyme activity is affected by pH and temperature.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Statement 2: Enzymes are specific to substrates due to active site configuration, is correct because enzymes have a unique three-dimensional structure that allows them to bind specifically to their corresponding substrates.</w:t>
      </w:r>
    </w:p>
    <w:p>
      <w:pPr>
        <w:spacing w:before="0"/>
      </w:pPr>
      <w:r>
        <w:rPr>
          <w:b w:val="0"/>
        </w:rPr>
        <w:t>• Statement 3: Enzyme activity is affected by pH and temperature, is correct because enzymes work optimally within specific pH and temperature ranges, and deviations can lead to denaturation or reduced activity.</w:t>
      </w:r>
    </w:p>
    <w:p>
      <w:pPr>
        <w:spacing w:before="0"/>
      </w:pPr>
      <w:r>
        <w:rPr>
          <w:b w:val="0"/>
        </w:rPr>
        <w:t>• Enzymes are biological catalysts that speed up biochemical reactions by lowering the activation energy required for the reaction to occur.</w:t>
      </w:r>
    </w:p>
    <w:p>
      <w:pPr>
        <w:spacing w:before="0"/>
      </w:pPr>
      <w:r>
        <w:rPr>
          <w:b w:val="0"/>
        </w:rPr>
        <w:t>• Specificity of enzymes is governed by the "lock and key" model or "induced fit" model, where the substrate fits perfectly into the enzyme's active site.</w:t>
      </w:r>
    </w:p>
    <w:p>
      <w:pPr>
        <w:spacing w:before="0"/>
      </w:pPr>
      <w:r>
        <w:rPr>
          <w:b w:val="0"/>
        </w:rPr>
        <w:t>• pH affects the ionization of enzyme active sites, while temperature influences the kinetic energy of molecules, impacting enzyme efficiency.</w:t>
      </w:r>
    </w:p>
    <w:p>
      <w:pPr>
        <w:spacing w:before="0"/>
      </w:pPr>
      <w:r>
        <w:rPr>
          <w:b w:val="0"/>
        </w:rPr>
        <w:t>• Statement 1: Enzymes increase the activation energy of a reaction, is incorrect because enzymes lower the activation energy, enabling reactions to occur more efficiently and faster.</w:t>
      </w:r>
    </w:p>
    <w:p>
      <w:pPr>
        <w:spacing w:before="0"/>
      </w:pPr>
      <w:r>
        <w:rPr>
          <w:b w:val="0"/>
        </w:rPr>
        <w:t>• Activation Energy: This is the minimum energy required for reactants to form products in a chemical reaction. Enzymes reduce this energy barrier by stabilizing the transition state.</w:t>
      </w:r>
    </w:p>
    <w:p>
      <w:pPr>
        <w:spacing w:before="0"/>
      </w:pPr>
      <w:r>
        <w:rPr>
          <w:b w:val="0"/>
        </w:rPr>
        <w:t>• Denaturation: Extreme changes in pH or temperature can denature enzymes, altering their structure and rendering them inactive.</w:t>
      </w:r>
    </w:p>
    <w:p>
      <w:pPr>
        <w:spacing w:before="0"/>
      </w:pPr>
      <w:r>
        <w:rPr>
          <w:b w:val="0"/>
        </w:rPr>
        <w:t>• Enzyme Specificity: The specificity of enzymes is crucial for metabolic pathways, preventing unwanted reactions and maintaining cellular function.</w:t>
      </w:r>
    </w:p>
    <w:p>
      <w:pPr>
        <w:spacing w:before="0"/>
      </w:pPr>
      <w:r>
        <w:rPr>
          <w:b w:val="0"/>
        </w:rPr>
        <w:t>• Main Theme: The question focuses on understanding the fundamental properties of enzymes, their specificity, and how external factors like pH and temperature impact their activity.</w:t>
      </w:r>
    </w:p>
    <w:p>
      <w:pPr>
        <w:spacing w:before="0"/>
      </w:pPr>
      <w:r>
        <w:rPr>
          <w:b w:val="0"/>
        </w:rPr>
      </w:r>
    </w:p>
    <w:p>
      <w:pPr>
        <w:spacing w:after="100" w:line="360" w:lineRule="auto" w:before="0"/>
      </w:pPr>
      <w:r>
        <w:rPr>
          <w:b w:val="0"/>
        </w:rPr>
        <w:t>15. Which of the following statements about the Finance Commission of India is correct?</w:t>
      </w:r>
    </w:p>
    <w:p>
      <w:pPr>
        <w:spacing w:before="0"/>
      </w:pPr>
      <w:r>
        <w:rPr>
          <w:b w:val="0"/>
        </w:rPr>
      </w:r>
    </w:p>
    <w:p>
      <w:pPr>
        <w:spacing w:after="100" w:before="0"/>
      </w:pPr>
      <w:r>
        <w:rPr>
          <w:b w:val="0"/>
        </w:rPr>
        <w:t>A. Its recommendations are binding on the Union and State governments.</w:t>
      </w:r>
    </w:p>
    <w:p>
      <w:pPr>
        <w:spacing w:after="100" w:before="0"/>
      </w:pPr>
      <w:r>
        <w:rPr>
          <w:b w:val="0"/>
        </w:rPr>
        <w:t>B. Its members enjoy a fixed tenure protected from executive removal.</w:t>
      </w:r>
    </w:p>
    <w:p>
      <w:pPr>
        <w:spacing w:after="100" w:before="0"/>
      </w:pPr>
      <w:r>
        <w:rPr>
          <w:b w:val="0"/>
        </w:rPr>
        <w:t>C. Its recommendations are advisory in nature and not legally binding.</w:t>
      </w:r>
    </w:p>
    <w:p>
      <w:pPr>
        <w:spacing w:after="100" w:before="0"/>
      </w:pPr>
      <w:r>
        <w:rPr>
          <w:b w:val="0"/>
        </w:rPr>
        <w:t>D. It submits its report directly to the Parliament for enactment.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Its recommendations are advisory in nature and not legally binding.. Key Points Additional Information</w:t>
      </w:r>
    </w:p>
    <w:p>
      <w:pPr>
        <w:spacing w:before="0"/>
      </w:pPr>
      <w:r>
        <w:rPr>
          <w:b w:val="0"/>
        </w:rPr>
        <w:t>• The Finance Commission of India is a constitutional body established under Article 280 of the Indian Constitution to make recommendations on the distribution of tax revenues between the Union and the States.</w:t>
      </w:r>
    </w:p>
    <w:p>
      <w:pPr>
        <w:spacing w:before="0"/>
      </w:pPr>
      <w:r>
        <w:rPr>
          <w:b w:val="0"/>
        </w:rPr>
        <w:t>• The recommendations made by the Finance Commission are advisory in nature, meaning they are not legally binding on the government but hold persuasive value for policy formulation.</w:t>
      </w:r>
    </w:p>
    <w:p>
      <w:pPr>
        <w:spacing w:before="0"/>
      </w:pPr>
      <w:r>
        <w:rPr>
          <w:b w:val="0"/>
        </w:rPr>
        <w:t>• The President of India appoints the Finance Commission every five years or earlier if required, and its main role is to ensure a fair and equitable distribution of financial resources.</w:t>
      </w:r>
    </w:p>
    <w:p>
      <w:pPr>
        <w:spacing w:before="0"/>
      </w:pPr>
      <w:r>
        <w:rPr>
          <w:b w:val="0"/>
        </w:rPr>
        <w:t>• The Commission provides suggestions on grants-in-aid to states and other financial matters, keeping in view the objective of maintaining fiscal stability.</w:t>
      </w:r>
    </w:p>
    <w:p>
      <w:pPr>
        <w:spacing w:before="0"/>
      </w:pPr>
      <w:r>
        <w:rPr>
          <w:b w:val="0"/>
        </w:rPr>
        <w:t>• The government, however, has the discretion to accept, modify, or reject the recommendations made by the Finance Commission.</w:t>
      </w:r>
    </w:p>
    <w:p>
      <w:pPr>
        <w:spacing w:before="0"/>
      </w:pPr>
      <w:r>
        <w:rPr>
          <w:b w:val="0"/>
        </w:rPr>
        <w:t>• Option 1: Its recommendations are binding on the Union and State governments This statement is incorrect. The recommendations of the Finance Commission are not binding on the Union or State governments. They are advisory in nature and serve as guidance for financial distribution.</w:t>
      </w:r>
    </w:p>
    <w:p>
      <w:pPr>
        <w:spacing w:before="0"/>
      </w:pPr>
      <w:r>
        <w:rPr>
          <w:b w:val="0"/>
        </w:rPr>
        <w:t>• While the recommendations are generally respected due to their importance in maintaining fiscal balance, governments have the discretion to accept or reject them.</w:t>
      </w:r>
    </w:p>
    <w:p>
      <w:pPr>
        <w:spacing w:before="0"/>
      </w:pPr>
      <w:r>
        <w:rPr>
          <w:b w:val="0"/>
        </w:rPr>
        <w:t>• Option 2: Its members enjoy a fixed tenure protected from executive removal This statement is also incorrect. The tenure of the members of the Finance Commission is not fixed in the Constitution, and their removal is governed by rules prescribed by the President of India.</w:t>
      </w:r>
    </w:p>
    <w:p>
      <w:pPr>
        <w:spacing w:before="0"/>
      </w:pPr>
      <w:r>
        <w:rPr>
          <w:b w:val="0"/>
        </w:rPr>
        <w:t>• Members are appointed by the President and serve for the duration of the Commission's term, which is typically five years or as specified in their appointment order.</w:t>
      </w:r>
    </w:p>
    <w:p>
      <w:pPr>
        <w:spacing w:before="0"/>
      </w:pPr>
      <w:r>
        <w:rPr>
          <w:b w:val="0"/>
        </w:rPr>
        <w:t>• Option 4: It submits its report directly to the Parliament for enactment This statement is incorrect. The Finance Commission submits its report to the President of India, not directly to the Parliament.</w:t>
      </w:r>
    </w:p>
    <w:p>
      <w:pPr>
        <w:spacing w:before="0"/>
      </w:pPr>
      <w:r>
        <w:rPr>
          <w:b w:val="0"/>
        </w:rPr>
        <w:t>• The report is then tabled in both Houses of Parliament along with an explanatory memorandum detailing the actions taken by the government on its recommendations.</w:t>
      </w:r>
    </w:p>
    <w:p>
      <w:pPr>
        <w:spacing w:before="0"/>
      </w:pPr>
      <w:r>
        <w:rPr>
          <w:b w:val="0"/>
        </w:rPr>
        <w:t>• About the Finance Commission of India: The Finance Commission is tasked with defining the financial relations between the Union and the States in India.</w:t>
      </w:r>
    </w:p>
    <w:p>
      <w:pPr>
        <w:spacing w:before="0"/>
      </w:pPr>
      <w:r>
        <w:rPr>
          <w:b w:val="0"/>
        </w:rPr>
        <w:t>• Its functions include recommending the distribution of net proceeds of taxes between the Centre and the States and determining the principles governing grants-in-aid to states.</w:t>
      </w:r>
    </w:p>
    <w:p>
      <w:pPr>
        <w:spacing w:before="0"/>
      </w:pPr>
      <w:r>
        <w:rPr>
          <w:b w:val="0"/>
        </w:rPr>
        <w:t>• The Commission also reviews the financial position of the States and suggests measures to improve their financial stability and efficiency.</w:t>
      </w:r>
    </w:p>
    <w:p>
      <w:pPr>
        <w:spacing w:before="0"/>
      </w:pPr>
      <w:r>
        <w:rPr>
          <w:b w:val="0"/>
        </w:rPr>
      </w:r>
    </w:p>
    <w:p>
      <w:pPr>
        <w:spacing w:after="100" w:line="360" w:lineRule="auto" w:before="0"/>
      </w:pPr>
      <w:r>
        <w:rPr>
          <w:b w:val="0"/>
        </w:rPr>
        <w:t>16. According to the 2025 Energy Transition Index, which factor is crucial for attracting long-term investment in energy transition?</w:t>
      </w:r>
    </w:p>
    <w:p>
      <w:pPr>
        <w:spacing w:before="0"/>
      </w:pPr>
      <w:r>
        <w:rPr>
          <w:b w:val="0"/>
        </w:rPr>
      </w:r>
    </w:p>
    <w:p>
      <w:pPr>
        <w:spacing w:after="100" w:before="0"/>
      </w:pPr>
      <w:r>
        <w:rPr>
          <w:b w:val="0"/>
        </w:rPr>
        <w:t>A. High electricity tariffs</w:t>
      </w:r>
    </w:p>
    <w:p>
      <w:pPr>
        <w:spacing w:after="100" w:before="0"/>
      </w:pPr>
      <w:r>
        <w:rPr>
          <w:b w:val="0"/>
        </w:rPr>
        <w:t>B. Adaptive and stable policy frameworks</w:t>
      </w:r>
    </w:p>
    <w:p>
      <w:pPr>
        <w:spacing w:after="100" w:before="0"/>
      </w:pPr>
      <w:r>
        <w:rPr>
          <w:b w:val="0"/>
        </w:rPr>
        <w:t>C. Rapid fossil fuel subsidies</w:t>
      </w:r>
    </w:p>
    <w:p>
      <w:pPr>
        <w:spacing w:after="100" w:before="0"/>
      </w:pPr>
      <w:r>
        <w:rPr>
          <w:b w:val="0"/>
        </w:rPr>
        <w:t>D. Deregulated industrial zones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Adaptive and stable policy frameworks. Key Points Additional Information</w:t>
      </w:r>
    </w:p>
    <w:p>
      <w:pPr>
        <w:spacing w:before="0"/>
      </w:pPr>
      <w:r>
        <w:rPr>
          <w:b w:val="0"/>
        </w:rPr>
        <w:t>• Adaptive and stable policy frameworks are essential to attract long-term investment in energy transition as they reduce uncertainties for investors and promote confidence in the energy sector.</w:t>
      </w:r>
    </w:p>
    <w:p>
      <w:pPr>
        <w:spacing w:before="0"/>
      </w:pPr>
      <w:r>
        <w:rPr>
          <w:b w:val="0"/>
        </w:rPr>
        <w:t>• Such frameworks ensure clear regulations and long-term goals for the energy transition, enabling governments and businesses to work collaboratively toward decarbonization.</w:t>
      </w:r>
    </w:p>
    <w:p>
      <w:pPr>
        <w:spacing w:before="0"/>
      </w:pPr>
      <w:r>
        <w:rPr>
          <w:b w:val="0"/>
        </w:rPr>
        <w:t>• Stability in energy policies helps protect investors from policy reversals, ensuring a consistent and predictable investment climate.</w:t>
      </w:r>
    </w:p>
    <w:p>
      <w:pPr>
        <w:spacing w:before="0"/>
      </w:pPr>
      <w:r>
        <w:rPr>
          <w:b w:val="0"/>
        </w:rPr>
        <w:t>• Adaptive policies allow for flexibility to incorporate technological innovations and respond to dynamic market conditions, which is critical in transitioning to renewable energy sources.</w:t>
      </w:r>
    </w:p>
    <w:p>
      <w:pPr>
        <w:spacing w:before="0"/>
      </w:pPr>
      <w:r>
        <w:rPr>
          <w:b w:val="0"/>
        </w:rPr>
        <w:t>• Countries with stable and adaptive energy policies, such as Germany and Denmark, have consistently attracted substantial investments in renewable energy projects, setting global examples.</w:t>
      </w:r>
    </w:p>
    <w:p>
      <w:pPr>
        <w:spacing w:before="0"/>
      </w:pPr>
      <w:r>
        <w:rPr>
          <w:b w:val="0"/>
        </w:rPr>
        <w:t>• High electricity tariffs High electricity tariffs often deter investment in energy transition as they increase operational costs for industries and consumers.</w:t>
      </w:r>
    </w:p>
    <w:p>
      <w:pPr>
        <w:spacing w:before="0"/>
      </w:pPr>
      <w:r>
        <w:rPr>
          <w:b w:val="0"/>
        </w:rPr>
        <w:t>• While they may promote energy efficiency, they do not directly attract investment in renewable energy generation or infrastructure development.</w:t>
      </w:r>
    </w:p>
    <w:p>
      <w:pPr>
        <w:spacing w:before="0"/>
      </w:pPr>
      <w:r>
        <w:rPr>
          <w:b w:val="0"/>
        </w:rPr>
        <w:t>• Affordable and competitive electricity pricing is more conducive to encouraging the adoption of renewable energy technologies.</w:t>
      </w:r>
    </w:p>
    <w:p>
      <w:pPr>
        <w:spacing w:before="0"/>
      </w:pPr>
      <w:r>
        <w:rPr>
          <w:b w:val="0"/>
        </w:rPr>
        <w:t>• Rapid fossil fuel subsidies Subsidizing fossil fuels contradicts the goals of energy transition as it perpetuates the use of carbon-intensive energy sources.</w:t>
      </w:r>
    </w:p>
    <w:p>
      <w:pPr>
        <w:spacing w:before="0"/>
      </w:pPr>
      <w:r>
        <w:rPr>
          <w:b w:val="0"/>
        </w:rPr>
        <w:t>• Phasing out fossil fuel subsidies is recommended by international agencies like the International Energy Agency (IEA) to redirect financial resources toward renewable energy projects.</w:t>
      </w:r>
    </w:p>
    <w:p>
      <w:pPr>
        <w:spacing w:before="0"/>
      </w:pPr>
      <w:r>
        <w:rPr>
          <w:b w:val="0"/>
        </w:rPr>
        <w:t>• Incentivizing renewable energy instead of fossil fuels is a globally recognized strategy for achieving energy transition goals.</w:t>
      </w:r>
    </w:p>
    <w:p>
      <w:pPr>
        <w:spacing w:before="0"/>
      </w:pPr>
      <w:r>
        <w:rPr>
          <w:b w:val="0"/>
        </w:rPr>
        <w:t>• Deregulated industrial zones Deregulation in industrial zones may promote economic activities but does not necessarily facilitate investment in energy transition.</w:t>
      </w:r>
    </w:p>
    <w:p>
      <w:pPr>
        <w:spacing w:before="0"/>
      </w:pPr>
      <w:r>
        <w:rPr>
          <w:b w:val="0"/>
        </w:rPr>
        <w:t>• Without targeted policies and incentives for renewable energy, deregulation alone is insufficient to drive the transition from fossil fuels to sustainable energy sources.</w:t>
      </w:r>
    </w:p>
    <w:p>
      <w:pPr>
        <w:spacing w:before="0"/>
      </w:pPr>
      <w:r>
        <w:rPr>
          <w:b w:val="0"/>
        </w:rPr>
        <w:t>• Energy transition requires a combination of regulatory measures, incentives, and infrastructure development rather than blanket deregulation.</w:t>
      </w:r>
    </w:p>
    <w:p>
      <w:pPr>
        <w:spacing w:before="0"/>
      </w:pPr>
      <w:r>
        <w:rPr>
          <w:b w:val="0"/>
        </w:rPr>
      </w:r>
    </w:p>
    <w:p>
      <w:pPr>
        <w:spacing w:after="100" w:line="360" w:lineRule="auto" w:before="0"/>
      </w:pPr>
      <w:r>
        <w:rPr>
          <w:b w:val="0"/>
        </w:rPr>
        <w:t>17. Hojagiri dance, performed by women balancing bottles and lamps, is associated with which tribe and state?</w:t>
      </w:r>
    </w:p>
    <w:p>
      <w:pPr>
        <w:spacing w:before="0"/>
      </w:pPr>
      <w:r>
        <w:rPr>
          <w:b w:val="0"/>
        </w:rPr>
      </w:r>
    </w:p>
    <w:p>
      <w:pPr>
        <w:spacing w:after="100" w:before="0"/>
      </w:pPr>
      <w:r>
        <w:rPr>
          <w:b w:val="0"/>
        </w:rPr>
        <w:t>A. Bodo - Assam</w:t>
      </w:r>
    </w:p>
    <w:p>
      <w:pPr>
        <w:spacing w:after="100" w:before="0"/>
      </w:pPr>
      <w:r>
        <w:rPr>
          <w:b w:val="0"/>
        </w:rPr>
        <w:t>B. Reang - Tripura</w:t>
      </w:r>
    </w:p>
    <w:p>
      <w:pPr>
        <w:spacing w:after="100" w:before="0"/>
      </w:pPr>
      <w:r>
        <w:rPr>
          <w:b w:val="0"/>
        </w:rPr>
        <w:t>C. Angami - Nagaland</w:t>
      </w:r>
    </w:p>
    <w:p>
      <w:pPr>
        <w:spacing w:after="100" w:before="0"/>
      </w:pPr>
      <w:r>
        <w:rPr>
          <w:b w:val="0"/>
        </w:rPr>
        <w:t>D. Mishing -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Reang - Tripura. Key Points Additional Information</w:t>
      </w:r>
    </w:p>
    <w:p>
      <w:pPr>
        <w:spacing w:before="0"/>
      </w:pPr>
      <w:r>
        <w:rPr>
          <w:b w:val="0"/>
        </w:rPr>
        <w:t>• Hojagiri is a traditional dance form performed by the Reang tribe, one of the indigenous communities of Tripura.</w:t>
      </w:r>
    </w:p>
    <w:p>
      <w:pPr>
        <w:spacing w:before="0"/>
      </w:pPr>
      <w:r>
        <w:rPr>
          <w:b w:val="0"/>
        </w:rPr>
        <w:t>• This unique dance showcases the exceptional balancing skills of women as they perform intricate movements while balancing earthen pots, bottles, and oil lamps on their heads.</w:t>
      </w:r>
    </w:p>
    <w:p>
      <w:pPr>
        <w:spacing w:before="0"/>
      </w:pPr>
      <w:r>
        <w:rPr>
          <w:b w:val="0"/>
        </w:rPr>
        <w:t>• It is typically performed during the Hojagiri festival, which is celebrated after the harvest season, symbolizing joy, prosperity, and gratitude.</w:t>
      </w:r>
    </w:p>
    <w:p>
      <w:pPr>
        <w:spacing w:before="0"/>
      </w:pPr>
      <w:r>
        <w:rPr>
          <w:b w:val="0"/>
        </w:rPr>
        <w:t>• The dance is accompanied by traditional musical instruments such as the Khamb (long drum), flute, cymbals, and bamboo-made instruments, creating a rhythmic and captivating performance.</w:t>
      </w:r>
    </w:p>
    <w:p>
      <w:pPr>
        <w:spacing w:before="0"/>
      </w:pPr>
      <w:r>
        <w:rPr>
          <w:b w:val="0"/>
        </w:rPr>
        <w:t>• The Reang tribe, also known as Bru, is recognized as a Particularly Vulnerable Tribal Group (PVTG) in India, and their culture is an integral part of Tripura's heritage.</w:t>
      </w:r>
    </w:p>
    <w:p>
      <w:pPr>
        <w:spacing w:before="0"/>
      </w:pPr>
      <w:r>
        <w:rPr>
          <w:b w:val="0"/>
        </w:rPr>
        <w:t>• Bodo - Assam: The Bodo tribe is one of the largest ethnic groups in Assam and belongs to the Bodo-Kachari community.</w:t>
      </w:r>
    </w:p>
    <w:p>
      <w:pPr>
        <w:spacing w:before="0"/>
      </w:pPr>
      <w:r>
        <w:rPr>
          <w:b w:val="0"/>
        </w:rPr>
        <w:t>• Their traditional dance forms include the Bagurumba dance, also known as the "butterfly dance," which is performed by women during festivals and celebrations.</w:t>
      </w:r>
    </w:p>
    <w:p>
      <w:pPr>
        <w:spacing w:before="0"/>
      </w:pPr>
      <w:r>
        <w:rPr>
          <w:b w:val="0"/>
        </w:rPr>
        <w:t>• Bodo culture is known for its rich folklore, music, and unique attire.</w:t>
      </w:r>
    </w:p>
    <w:p>
      <w:pPr>
        <w:spacing w:before="0"/>
      </w:pPr>
      <w:r>
        <w:rPr>
          <w:b w:val="0"/>
        </w:rPr>
        <w:t>• Angami - Nagaland: The Angami tribe is one of the major Naga tribes residing in Nagaland, particularly in and around Kohima.</w:t>
      </w:r>
    </w:p>
    <w:p>
      <w:pPr>
        <w:spacing w:before="0"/>
      </w:pPr>
      <w:r>
        <w:rPr>
          <w:b w:val="0"/>
        </w:rPr>
        <w:t>• They are known for their traditional dance forms like the War Dance and Harvest Dance, which are performed during festivals such as Sekrenyi.</w:t>
      </w:r>
    </w:p>
    <w:p>
      <w:pPr>
        <w:spacing w:before="0"/>
      </w:pPr>
      <w:r>
        <w:rPr>
          <w:b w:val="0"/>
        </w:rPr>
        <w:t>• Angami culture is deeply rooted in agricultural practices and their festivals celebrate themes of prosperity, community, and nature.</w:t>
      </w:r>
    </w:p>
    <w:p>
      <w:pPr>
        <w:spacing w:before="0"/>
      </w:pPr>
      <w:r>
        <w:rPr>
          <w:b w:val="0"/>
        </w:rPr>
        <w:t>• Mishing - Arunachal Pradesh: The Mishing tribe, also known as the Miris, primarily resides in Arunachal Pradesh and Assam.</w:t>
      </w:r>
    </w:p>
    <w:p>
      <w:pPr>
        <w:spacing w:before="0"/>
      </w:pPr>
      <w:r>
        <w:rPr>
          <w:b w:val="0"/>
        </w:rPr>
        <w:t>• Their traditional dance forms include the Ali Ai Ligang dance, performed during the Ali Ai Ligang festival, which marks the beginning of the sowing season.</w:t>
      </w:r>
    </w:p>
    <w:p>
      <w:pPr>
        <w:spacing w:before="0"/>
      </w:pPr>
      <w:r>
        <w:rPr>
          <w:b w:val="0"/>
        </w:rPr>
        <w:t>• Mishing culture is closely tied to agriculture, and their festivals and rituals often reflect their symbiotic relationship with nature.</w:t>
      </w:r>
    </w:p>
    <w:p>
      <w:pPr>
        <w:spacing w:before="0"/>
      </w:pPr>
      <w:r>
        <w:rPr>
          <w:b w:val="0"/>
        </w:rPr>
      </w:r>
    </w:p>
    <w:p>
      <w:pPr>
        <w:spacing w:after="100" w:line="360" w:lineRule="auto" w:before="0"/>
      </w:pPr>
      <w:r>
        <w:rPr>
          <w:b w:val="0"/>
        </w:rPr>
        <w:t>18. What is the main reason for the decline in core inflation across most countries in 2024?</w:t>
      </w:r>
    </w:p>
    <w:p>
      <w:pPr>
        <w:spacing w:before="0"/>
      </w:pPr>
      <w:r>
        <w:rPr>
          <w:b w:val="0"/>
        </w:rPr>
      </w:r>
    </w:p>
    <w:p>
      <w:pPr>
        <w:spacing w:after="100" w:before="0"/>
      </w:pPr>
      <w:r>
        <w:rPr>
          <w:b w:val="0"/>
        </w:rPr>
        <w:t>A. Fall in service sector productivity</w:t>
      </w:r>
    </w:p>
    <w:p>
      <w:pPr>
        <w:spacing w:after="100" w:before="0"/>
      </w:pPr>
      <w:r>
        <w:rPr>
          <w:b w:val="0"/>
        </w:rPr>
        <w:t>B. Decrease in export demand</w:t>
      </w:r>
    </w:p>
    <w:p>
      <w:pPr>
        <w:spacing w:after="100" w:before="0"/>
      </w:pPr>
      <w:r>
        <w:rPr>
          <w:b w:val="0"/>
        </w:rPr>
        <w:t>C. Drop in international commodity prices</w:t>
      </w:r>
    </w:p>
    <w:p>
      <w:pPr>
        <w:spacing w:after="100" w:before="0"/>
      </w:pPr>
      <w:r>
        <w:rPr>
          <w:b w:val="0"/>
        </w:rPr>
        <w:t>D. Increase in fiscal deficit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Drop in international commodity prices. Key Points Additional Information ```</w:t>
      </w:r>
    </w:p>
    <w:p>
      <w:pPr>
        <w:spacing w:before="0"/>
      </w:pPr>
      <w:r>
        <w:rPr>
          <w:b w:val="0"/>
        </w:rPr>
        <w:t>• A decline in international commodity prices, such as crude oil, natural gas, and agricultural products, reduces production costs for companies, leading to lower prices for goods and services, hence contributing to a decrease in core inflation.</w:t>
      </w:r>
    </w:p>
    <w:p>
      <w:pPr>
        <w:spacing w:before="0"/>
      </w:pPr>
      <w:r>
        <w:rPr>
          <w:b w:val="0"/>
        </w:rPr>
        <w:t>• Global economic factors, such as a slowdown in demand from major economies like China and the US, often lead to a drop in commodity prices.</w:t>
      </w:r>
    </w:p>
    <w:p>
      <w:pPr>
        <w:spacing w:before="0"/>
      </w:pPr>
      <w:r>
        <w:rPr>
          <w:b w:val="0"/>
        </w:rPr>
        <w:t>• Lower commodity prices also impact transportation and logistics costs, further reducing price pressures across various sectors.</w:t>
      </w:r>
    </w:p>
    <w:p>
      <w:pPr>
        <w:spacing w:before="0"/>
      </w:pPr>
      <w:r>
        <w:rPr>
          <w:b w:val="0"/>
        </w:rPr>
        <w:t>• Commodity markets are sensitive to geopolitical events, and reduced geopolitical tensions or improved supply chains often stabilize or lower commodity prices globally.</w:t>
      </w:r>
    </w:p>
    <w:p>
      <w:pPr>
        <w:spacing w:before="0"/>
      </w:pPr>
      <w:r>
        <w:rPr>
          <w:b w:val="0"/>
        </w:rPr>
        <w:t>• Central banks closely monitor commodity price trends as they significantly influence inflation expectations and monetary policy decisions.</w:t>
      </w:r>
    </w:p>
    <w:p>
      <w:pPr>
        <w:spacing w:before="0"/>
      </w:pPr>
      <w:r>
        <w:rPr>
          <w:b w:val="0"/>
        </w:rPr>
        <w:t>• Fall in service sector productivity A fall in service sector productivity can lead to higher costs for services, which may increase core inflation, rather than causing a decline.</w:t>
      </w:r>
    </w:p>
    <w:p>
      <w:pPr>
        <w:spacing w:before="0"/>
      </w:pPr>
      <w:r>
        <w:rPr>
          <w:b w:val="0"/>
        </w:rPr>
        <w:t>• Productivity drops often result from factors like labor shortages, inadequate infrastructure, or technological inefficiencies.</w:t>
      </w:r>
    </w:p>
    <w:p>
      <w:pPr>
        <w:spacing w:before="0"/>
      </w:pPr>
      <w:r>
        <w:rPr>
          <w:b w:val="0"/>
        </w:rPr>
        <w:t>• In most economies, the service sector contributes significantly to GDP, and its performance directly impacts employment and economic stability.</w:t>
      </w:r>
    </w:p>
    <w:p>
      <w:pPr>
        <w:spacing w:before="0"/>
      </w:pPr>
      <w:r>
        <w:rPr>
          <w:b w:val="0"/>
        </w:rPr>
        <w:t>• Decrease in export demand A decrease in export demand affects a country’s trade balance and economic growth but does not directly contribute to a decline in core inflation.</w:t>
      </w:r>
    </w:p>
    <w:p>
      <w:pPr>
        <w:spacing w:before="0"/>
      </w:pPr>
      <w:r>
        <w:rPr>
          <w:b w:val="0"/>
        </w:rPr>
        <w:t>• Core inflation is primarily influenced by domestic factors like consumer demand and production costs, rather than external trade dynamics.</w:t>
      </w:r>
    </w:p>
    <w:p>
      <w:pPr>
        <w:spacing w:before="0"/>
      </w:pPr>
      <w:r>
        <w:rPr>
          <w:b w:val="0"/>
        </w:rPr>
        <w:t>• However, prolonged weak export demand can lead to reduced industrial activity and lower employment, indirectly impacting inflation trends over time.</w:t>
      </w:r>
    </w:p>
    <w:p>
      <w:pPr>
        <w:spacing w:before="0"/>
      </w:pPr>
      <w:r>
        <w:rPr>
          <w:b w:val="0"/>
        </w:rPr>
        <w:t>• Increase in fiscal deficit An increase in fiscal deficit generally puts upward pressure on inflation due to higher government borrowing and spending.</w:t>
      </w:r>
    </w:p>
    <w:p>
      <w:pPr>
        <w:spacing w:before="0"/>
      </w:pPr>
      <w:r>
        <w:rPr>
          <w:b w:val="0"/>
        </w:rPr>
        <w:t>• Excessive fiscal deficits can lead to increased money supply in the economy, further fueling demand-driven inflation.</w:t>
      </w:r>
    </w:p>
    <w:p>
      <w:pPr>
        <w:spacing w:before="0"/>
      </w:pPr>
      <w:r>
        <w:rPr>
          <w:b w:val="0"/>
        </w:rPr>
        <w:t>• Fiscal policy, when unbalanced, can exacerbate inflationary trends, particularly in countries with weaker monetary policy frameworks.</w:t>
      </w:r>
    </w:p>
    <w:p>
      <w:pPr>
        <w:spacing w:before="0"/>
      </w:pPr>
      <w:r>
        <w:rPr>
          <w:b w:val="0"/>
        </w:rPr>
      </w:r>
    </w:p>
    <w:p>
      <w:pPr>
        <w:spacing w:after="100" w:line="360" w:lineRule="auto" w:before="0"/>
      </w:pPr>
      <w:r>
        <w:rPr>
          <w:b w:val="0"/>
        </w:rPr>
        <w:t>19. What is meant by 'mixed economy'?</w:t>
      </w:r>
    </w:p>
    <w:p>
      <w:pPr>
        <w:spacing w:before="0"/>
      </w:pPr>
      <w:r>
        <w:rPr>
          <w:b w:val="0"/>
        </w:rPr>
      </w:r>
    </w:p>
    <w:p>
      <w:pPr>
        <w:spacing w:after="100" w:before="0"/>
      </w:pPr>
      <w:r>
        <w:rPr>
          <w:b w:val="0"/>
        </w:rPr>
        <w:t>A. Only private sector</w:t>
      </w:r>
    </w:p>
    <w:p>
      <w:pPr>
        <w:spacing w:after="100" w:before="0"/>
      </w:pPr>
      <w:r>
        <w:rPr>
          <w:b w:val="0"/>
        </w:rPr>
        <w:t>B. Only public sector</w:t>
      </w:r>
    </w:p>
    <w:p>
      <w:pPr>
        <w:spacing w:after="100" w:before="0"/>
      </w:pPr>
      <w:r>
        <w:rPr>
          <w:b w:val="0"/>
        </w:rPr>
        <w:t>C. Both private and public sectors</w:t>
      </w:r>
    </w:p>
    <w:p>
      <w:pPr>
        <w:spacing w:after="100" w:before="0"/>
      </w:pPr>
      <w:r>
        <w:rPr>
          <w:b w:val="0"/>
        </w:rPr>
        <w:t>D. Only foreign companies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private and public sectors. Key Points Additional Information</w:t>
      </w:r>
    </w:p>
    <w:p>
      <w:pPr>
        <w:spacing w:before="0"/>
      </w:pPr>
      <w:r>
        <w:rPr>
          <w:b w:val="0"/>
        </w:rPr>
        <w:t>• A mixed economy is an economic system where both the private sector and the public sector co-exist and operate within the same market.</w:t>
      </w:r>
    </w:p>
    <w:p>
      <w:pPr>
        <w:spacing w:before="0"/>
      </w:pPr>
      <w:r>
        <w:rPr>
          <w:b w:val="0"/>
        </w:rPr>
        <w:t>• This system allows for the cooperation between private businesses and government-owned entities to achieve balanced economic development.</w:t>
      </w:r>
    </w:p>
    <w:p>
      <w:pPr>
        <w:spacing w:before="0"/>
      </w:pPr>
      <w:r>
        <w:rPr>
          <w:b w:val="0"/>
        </w:rPr>
        <w:t>• In a mixed economy, the private sector drives innovation, efficiency, and competition, while the public sector ensures essential services, infrastructure, and social welfare.</w:t>
      </w:r>
    </w:p>
    <w:p>
      <w:pPr>
        <w:spacing w:before="0"/>
      </w:pPr>
      <w:r>
        <w:rPr>
          <w:b w:val="0"/>
        </w:rPr>
        <w:t>• Most modern economies, including countries like India, the USA, and the UK, follow a mixed economy model to balance the benefits of capitalism and socialism.</w:t>
      </w:r>
    </w:p>
    <w:p>
      <w:pPr>
        <w:spacing w:before="0"/>
      </w:pPr>
      <w:r>
        <w:rPr>
          <w:b w:val="0"/>
        </w:rPr>
        <w:t>• Key features of a mixed economy include regulation of private enterprises, public ownership of strategic industries, and equitable wealth distribution.</w:t>
      </w:r>
    </w:p>
    <w:p>
      <w:pPr>
        <w:spacing w:before="0"/>
      </w:pPr>
      <w:r>
        <w:rPr>
          <w:b w:val="0"/>
        </w:rPr>
        <w:t>• Option 1: Only private sector An economy dominated by the private sector is called a capitalist economy.</w:t>
      </w:r>
    </w:p>
    <w:p>
      <w:pPr>
        <w:spacing w:before="0"/>
      </w:pPr>
      <w:r>
        <w:rPr>
          <w:b w:val="0"/>
        </w:rPr>
        <w:t>• In a capitalist economy, private individuals and corporations own and operate all industries and businesses for profit, with minimal government intervention.</w:t>
      </w:r>
    </w:p>
    <w:p>
      <w:pPr>
        <w:spacing w:before="0"/>
      </w:pPr>
      <w:r>
        <w:rPr>
          <w:b w:val="0"/>
        </w:rPr>
        <w:t>• Examples of capitalist economies include the USA and Singapore, where market forces such as supply and demand determine prices and production.</w:t>
      </w:r>
    </w:p>
    <w:p>
      <w:pPr>
        <w:spacing w:before="0"/>
      </w:pPr>
      <w:r>
        <w:rPr>
          <w:b w:val="0"/>
        </w:rPr>
        <w:t>• Option 2: Only public sector An economy dominated solely by the public sector is called a socialist or planned economy.</w:t>
      </w:r>
    </w:p>
    <w:p>
      <w:pPr>
        <w:spacing w:before="0"/>
      </w:pPr>
      <w:r>
        <w:rPr>
          <w:b w:val="0"/>
        </w:rPr>
        <w:t>• In such systems, the government owns and controls all industries, resources, and means of production.</w:t>
      </w:r>
    </w:p>
    <w:p>
      <w:pPr>
        <w:spacing w:before="0"/>
      </w:pPr>
      <w:r>
        <w:rPr>
          <w:b w:val="0"/>
        </w:rPr>
        <w:t>• Examples include North Korea and the former Soviet Union, where the government plans and regulates economic activities to achieve social welfare goals.</w:t>
      </w:r>
    </w:p>
    <w:p>
      <w:pPr>
        <w:spacing w:before="0"/>
      </w:pPr>
      <w:r>
        <w:rPr>
          <w:b w:val="0"/>
        </w:rPr>
        <w:t>• Option 4: Only foreign companies Economies solely dependent on foreign companies do not exist as an independent model but may occur in heavily open economies.</w:t>
      </w:r>
    </w:p>
    <w:p>
      <w:pPr>
        <w:spacing w:before="0"/>
      </w:pPr>
      <w:r>
        <w:rPr>
          <w:b w:val="0"/>
        </w:rPr>
        <w:t>• Foreign companies play a role in globalized economies, but they typically coexist with domestic industries and government regulations.</w:t>
      </w:r>
    </w:p>
    <w:p>
      <w:pPr>
        <w:spacing w:before="0"/>
      </w:pPr>
      <w:r>
        <w:rPr>
          <w:b w:val="0"/>
        </w:rPr>
        <w:t>• For example, countries like Singapore and Hong Kong attract significant foreign investments but are not exclusively dependent on foreign companies.</w:t>
      </w:r>
    </w:p>
    <w:p>
      <w:pPr>
        <w:spacing w:before="0"/>
      </w:pPr>
      <w:r>
        <w:rPr>
          <w:b w:val="0"/>
        </w:rPr>
        <w:t>• Main Theme: Mixed Economy A mixed economy combines the advantages of capitalism (e.g., innovation and efficiency) with those of socialism (e.g., social welfare and equity).</w:t>
      </w:r>
    </w:p>
    <w:p>
      <w:pPr>
        <w:spacing w:before="0"/>
      </w:pPr>
      <w:r>
        <w:rPr>
          <w:b w:val="0"/>
        </w:rPr>
        <w:t>• Governments in mixed economies regulate private enterprises to prevent monopolies, ensure labor rights, and protect the environment.</w:t>
      </w:r>
    </w:p>
    <w:p>
      <w:pPr>
        <w:spacing w:before="0"/>
      </w:pPr>
      <w:r>
        <w:rPr>
          <w:b w:val="0"/>
        </w:rPr>
        <w:t>• Major sectors like defense, transportation, and healthcare often remain under public ownership, ensuring they cater to public needs.</w:t>
      </w:r>
    </w:p>
    <w:p>
      <w:pPr>
        <w:spacing w:before="0"/>
      </w:pPr>
      <w:r>
        <w:rPr>
          <w:b w:val="0"/>
        </w:rPr>
      </w:r>
    </w:p>
    <w:p>
      <w:pPr>
        <w:spacing w:after="100" w:line="360" w:lineRule="auto" w:before="0"/>
      </w:pPr>
      <w:r>
        <w:rPr>
          <w:b w:val="0"/>
        </w:rPr>
        <w:t>20. What is the key objective of India's Green Credit Programme, recently operationalised under the Environment (Protection) Act, 1986?</w:t>
      </w:r>
    </w:p>
    <w:p>
      <w:pPr>
        <w:spacing w:before="0"/>
      </w:pPr>
      <w:r>
        <w:rPr>
          <w:b w:val="0"/>
        </w:rPr>
      </w:r>
    </w:p>
    <w:p>
      <w:pPr>
        <w:spacing w:after="100" w:before="0"/>
      </w:pPr>
      <w:r>
        <w:rPr>
          <w:b w:val="0"/>
        </w:rPr>
        <w:t>A. Generate green bonds for renewable industries</w:t>
      </w:r>
    </w:p>
    <w:p>
      <w:pPr>
        <w:spacing w:after="100" w:before="0"/>
      </w:pPr>
      <w:r>
        <w:rPr>
          <w:b w:val="0"/>
        </w:rPr>
        <w:t>B. Reward voluntary environmental actions by individuals or entities</w:t>
      </w:r>
    </w:p>
    <w:p>
      <w:pPr>
        <w:spacing w:after="100" w:before="0"/>
      </w:pPr>
      <w:r>
        <w:rPr>
          <w:b w:val="0"/>
        </w:rPr>
        <w:t>C. Penalize high carbon footprint industries</w:t>
      </w:r>
    </w:p>
    <w:p>
      <w:pPr>
        <w:spacing w:after="100" w:before="0"/>
      </w:pPr>
      <w:r>
        <w:rPr>
          <w:b w:val="0"/>
        </w:rPr>
        <w:t>D. Enforce green finance for real estate sector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Reward voluntary environmental actions by individuals or entities. Key Points Additional Information</w:t>
      </w:r>
    </w:p>
    <w:p>
      <w:pPr>
        <w:spacing w:before="0"/>
      </w:pPr>
      <w:r>
        <w:rPr>
          <w:b w:val="0"/>
        </w:rPr>
        <w:t>• The Green Credit Programme was operationalised under the Environment (Protection) Act, 1986, aiming to incentivize and reward environmental-friendly practices.</w:t>
      </w:r>
    </w:p>
    <w:p>
      <w:pPr>
        <w:spacing w:before="0"/>
      </w:pPr>
      <w:r>
        <w:rPr>
          <w:b w:val="0"/>
        </w:rPr>
        <w:t>• The programme's primary objective is to encourage voluntary environmental actions by individuals, industries, and other entities, contributing to sustainable development.</w:t>
      </w:r>
    </w:p>
    <w:p>
      <w:pPr>
        <w:spacing w:before="0"/>
      </w:pPr>
      <w:r>
        <w:rPr>
          <w:b w:val="0"/>
        </w:rPr>
        <w:t>• It facilitates the generation of "green credits" that can be traded or used as offsets, promoting active participation in environmental conservation.</w:t>
      </w:r>
    </w:p>
    <w:p>
      <w:pPr>
        <w:spacing w:before="0"/>
      </w:pPr>
      <w:r>
        <w:rPr>
          <w:b w:val="0"/>
        </w:rPr>
        <w:t>• The programme focuses on areas such as afforestation, waste management, water conservation, air quality improvement, and other sustainable activities.</w:t>
      </w:r>
    </w:p>
    <w:p>
      <w:pPr>
        <w:spacing w:before="0"/>
      </w:pPr>
      <w:r>
        <w:rPr>
          <w:b w:val="0"/>
        </w:rPr>
        <w:t>• By creating a market for green credits, the initiative aims to integrate environmental responsibility into economic frameworks.</w:t>
      </w:r>
    </w:p>
    <w:p>
      <w:pPr>
        <w:spacing w:before="0"/>
      </w:pPr>
      <w:r>
        <w:rPr>
          <w:b w:val="0"/>
        </w:rPr>
        <w:t>• Option 1: Generate green bonds for renewable industries Green bonds are financial instruments used to fund projects that have positive environmental or climate benefits.</w:t>
      </w:r>
    </w:p>
    <w:p>
      <w:pPr>
        <w:spacing w:before="0"/>
      </w:pPr>
      <w:r>
        <w:rPr>
          <w:b w:val="0"/>
        </w:rPr>
        <w:t>• These bonds are primarily issued by governments, corporations, or financial institutions to raise funds specifically for renewable energy projects, energy efficiency, sustainable infrastructure, and other green initiatives.</w:t>
      </w:r>
    </w:p>
    <w:p>
      <w:pPr>
        <w:spacing w:before="0"/>
      </w:pPr>
      <w:r>
        <w:rPr>
          <w:b w:val="0"/>
        </w:rPr>
        <w:t>• While green bonds are an important tool for financing environmental projects, they are not the focus of the Green Credit Programme, which is aimed at rewarding voluntary environmental actions rather than issuing bonds.</w:t>
      </w:r>
    </w:p>
    <w:p>
      <w:pPr>
        <w:spacing w:before="0"/>
      </w:pPr>
      <w:r>
        <w:rPr>
          <w:b w:val="0"/>
        </w:rPr>
        <w:t>• Option 3: Penalize high carbon footprint industries Penalizing high-carbon-footprint industries involves imposing fines, taxes, or regulatory restrictions on entities contributing significantly to greenhouse gas emissions.</w:t>
      </w:r>
    </w:p>
    <w:p>
      <w:pPr>
        <w:spacing w:before="0"/>
      </w:pPr>
      <w:r>
        <w:rPr>
          <w:b w:val="0"/>
        </w:rPr>
        <w:t>• Such measures are part of environmental regulatory frameworks like carbon taxes or cap-and-trade systems but are not the central aim of the Green Credit Programme.</w:t>
      </w:r>
    </w:p>
    <w:p>
      <w:pPr>
        <w:spacing w:before="0"/>
      </w:pPr>
      <w:r>
        <w:rPr>
          <w:b w:val="0"/>
        </w:rPr>
        <w:t>• The programme emphasizes voluntary participation and rewards rather than penalties for environmental non-compliance.</w:t>
      </w:r>
    </w:p>
    <w:p>
      <w:pPr>
        <w:spacing w:before="0"/>
      </w:pPr>
      <w:r>
        <w:rPr>
          <w:b w:val="0"/>
        </w:rPr>
        <w:t>• Option 4: Enforce green finance for the real estate sector Green finance refers to funding investments that deliver environmental benefits, such as energy-efficient buildings, sustainable construction, and eco-friendly infrastructure in the real estate sector.</w:t>
      </w:r>
    </w:p>
    <w:p>
      <w:pPr>
        <w:spacing w:before="0"/>
      </w:pPr>
      <w:r>
        <w:rPr>
          <w:b w:val="0"/>
        </w:rPr>
        <w:t>• While green finance is crucial for supporting sustainable development, the Green Credit Programme is broader in scope and not limited to any particular industry or sector.</w:t>
      </w:r>
    </w:p>
    <w:p>
      <w:pPr>
        <w:spacing w:before="0"/>
      </w:pPr>
      <w:r>
        <w:rPr>
          <w:b w:val="0"/>
        </w:rPr>
        <w:t>• Theme of the Question The Green Credit Programme is part of India’s strategy to integrate environmental sustainability into its economic and social frameworks.</w:t>
      </w:r>
    </w:p>
    <w:p>
      <w:pPr>
        <w:spacing w:before="0"/>
      </w:pPr>
      <w:r>
        <w:rPr>
          <w:b w:val="0"/>
        </w:rPr>
        <w:t>• It supports the global agenda for sustainable development and aligns with India’s commitments under international environmental agreements such as the Paris Agreement.</w:t>
      </w:r>
    </w:p>
    <w:p>
      <w:pPr>
        <w:spacing w:before="0"/>
      </w:pPr>
      <w:r>
        <w:rPr>
          <w:b w:val="0"/>
        </w:rPr>
      </w:r>
    </w:p>
    <w:p>
      <w:pPr>
        <w:spacing w:after="100" w:line="360" w:lineRule="auto" w:before="0"/>
      </w:pPr>
      <w:r>
        <w:rPr>
          <w:b w:val="0"/>
        </w:rPr>
        <w:t>21. Consider the following statements: 1. Article 131 provides exclusive original jurisdiction to High Courts in federal disputes. 2. The Supreme Court can adjudicate disputes between States under Article 131.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Article 131 of the Indian Constitution grants the Supreme Court exclusive original jurisdiction to adjudicate disputes between the Government of India and one or more States, or between two or more States.</w:t>
      </w:r>
    </w:p>
    <w:p>
      <w:pPr>
        <w:spacing w:before="0"/>
      </w:pPr>
      <w:r>
        <w:rPr>
          <w:b w:val="0"/>
        </w:rPr>
        <w:t>• This jurisdiction is termed "original" because the Supreme Court can directly hear such disputes instead of them being referred to a lower court first.</w:t>
      </w:r>
    </w:p>
    <w:p>
      <w:pPr>
        <w:spacing w:before="0"/>
      </w:pPr>
      <w:r>
        <w:rPr>
          <w:b w:val="0"/>
        </w:rPr>
        <w:t>• The disputes under Article 131 typically involve federal issues such as disagreements over laws, constitutional interpretation, or treaties.</w:t>
      </w:r>
    </w:p>
    <w:p>
      <w:pPr>
        <w:spacing w:before="0"/>
      </w:pPr>
      <w:r>
        <w:rPr>
          <w:b w:val="0"/>
        </w:rPr>
        <w:t>• High Courts do not have jurisdiction under Article 131; this article is specifically reserved for the Supreme Court.</w:t>
      </w:r>
    </w:p>
    <w:p>
      <w:pPr>
        <w:spacing w:before="0"/>
      </w:pPr>
      <w:r>
        <w:rPr>
          <w:b w:val="0"/>
        </w:rPr>
        <w:t>• Thus, Statement 2 is correct as it accurately reflects the role of the Supreme Court in resolving inter-state disputes under Article 131.</w:t>
      </w:r>
    </w:p>
    <w:p>
      <w:pPr>
        <w:spacing w:before="0"/>
      </w:pPr>
      <w:r>
        <w:rPr>
          <w:b w:val="0"/>
        </w:rPr>
        <w:t>• Regarding Statement 1: Statement 1 is incorrect because Article 131 pertains to the Supreme Court, not High Courts.</w:t>
      </w:r>
    </w:p>
    <w:p>
      <w:pPr>
        <w:spacing w:before="0"/>
      </w:pPr>
      <w:r>
        <w:rPr>
          <w:b w:val="0"/>
        </w:rPr>
        <w:t>• The High Courts have original jurisdiction in matters such as enforcement of fundamental rights under Article 226, but not in federal disputes between States or the Union Government.</w:t>
      </w:r>
    </w:p>
    <w:p>
      <w:pPr>
        <w:spacing w:before="0"/>
      </w:pPr>
      <w:r>
        <w:rPr>
          <w:b w:val="0"/>
        </w:rPr>
        <w:t>• Article 131 Detailed Explanation: This article is foundational in maintaining the federal structure of India.</w:t>
      </w:r>
    </w:p>
    <w:p>
      <w:pPr>
        <w:spacing w:before="0"/>
      </w:pPr>
      <w:r>
        <w:rPr>
          <w:b w:val="0"/>
        </w:rPr>
        <w:t>• The disputes it covers include issues like boundary disputes, financial disputes, or questions over the execution of constitutional provisions.</w:t>
      </w:r>
    </w:p>
    <w:p>
      <w:pPr>
        <w:spacing w:before="0"/>
      </w:pPr>
      <w:r>
        <w:rPr>
          <w:b w:val="0"/>
        </w:rPr>
        <w:t>• However, the Supreme Court's jurisdiction under Article 131 does not extend to disputes arising out of political agreements or treaties.</w:t>
      </w:r>
    </w:p>
    <w:p>
      <w:pPr>
        <w:spacing w:before="0"/>
      </w:pPr>
      <w:r>
        <w:rPr>
          <w:b w:val="0"/>
        </w:rPr>
        <w:t>• Role of High Courts in Indian Judiciary: High Courts function primarily under Articles 226 and 227 of the Constitution.</w:t>
      </w:r>
    </w:p>
    <w:p>
      <w:pPr>
        <w:spacing w:before="0"/>
      </w:pPr>
      <w:r>
        <w:rPr>
          <w:b w:val="0"/>
        </w:rPr>
        <w:t>• They have jurisdiction over the respective States or Union Territories they serve and can issue writs for the enforcement of fundamental rights.</w:t>
      </w:r>
    </w:p>
    <w:p>
      <w:pPr>
        <w:spacing w:before="0"/>
      </w:pPr>
      <w:r>
        <w:rPr>
          <w:b w:val="0"/>
        </w:rPr>
        <w:t>• Related Provisions in the Constitution: Article 132: Deals with the appellate jurisdiction of the Supreme Court in constitutional matters.</w:t>
      </w:r>
    </w:p>
    <w:p>
      <w:pPr>
        <w:spacing w:before="0"/>
      </w:pPr>
      <w:r>
        <w:rPr>
          <w:b w:val="0"/>
        </w:rPr>
        <w:t>• Article 136: Grants the Supreme Court special leave to appeal against any judgment or order of any court or tribunal in India.</w:t>
      </w:r>
    </w:p>
    <w:p>
      <w:pPr>
        <w:spacing w:before="0"/>
      </w:pPr>
      <w:r>
        <w:rPr>
          <w:b w:val="0"/>
        </w:rPr>
      </w:r>
    </w:p>
    <w:p>
      <w:pPr>
        <w:spacing w:after="100" w:line="360" w:lineRule="auto" w:before="0"/>
      </w:pPr>
      <w:r>
        <w:rPr>
          <w:b w:val="0"/>
        </w:rPr>
        <w:t>22. Which reform enabled MNCs to enter India?</w:t>
      </w:r>
    </w:p>
    <w:p>
      <w:pPr>
        <w:spacing w:before="0"/>
      </w:pPr>
      <w:r>
        <w:rPr>
          <w:b w:val="0"/>
        </w:rPr>
      </w:r>
    </w:p>
    <w:p>
      <w:pPr>
        <w:spacing w:after="100" w:before="0"/>
      </w:pPr>
      <w:r>
        <w:rPr>
          <w:b w:val="0"/>
        </w:rPr>
        <w:t>A. Land Reform</w:t>
      </w:r>
    </w:p>
    <w:p>
      <w:pPr>
        <w:spacing w:after="100" w:before="0"/>
      </w:pPr>
      <w:r>
        <w:rPr>
          <w:b w:val="0"/>
        </w:rPr>
        <w:t>B. Globalisation</w:t>
      </w:r>
    </w:p>
    <w:p>
      <w:pPr>
        <w:spacing w:after="100" w:before="0"/>
      </w:pPr>
      <w:r>
        <w:rPr>
          <w:b w:val="0"/>
        </w:rPr>
        <w:t>C. Labour Law</w:t>
      </w:r>
    </w:p>
    <w:p>
      <w:pPr>
        <w:spacing w:after="100" w:before="0"/>
      </w:pPr>
      <w:r>
        <w:rPr>
          <w:b w:val="0"/>
        </w:rPr>
        <w:t>D. Swadeshi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Globalisation. Key Points Additional Information</w:t>
      </w:r>
    </w:p>
    <w:p>
      <w:pPr>
        <w:spacing w:before="0"/>
      </w:pPr>
      <w:r>
        <w:rPr>
          <w:b w:val="0"/>
        </w:rPr>
        <w:t>• Globalisation refers to the process of interaction and integration among people, companies, and governments worldwide, primarily driven by international trade and investment.</w:t>
      </w:r>
    </w:p>
    <w:p>
      <w:pPr>
        <w:spacing w:before="0"/>
      </w:pPr>
      <w:r>
        <w:rPr>
          <w:b w:val="0"/>
        </w:rPr>
        <w:t>• In the context of India, globalisation became prominent with the 1991 economic reforms under the New Economic Policy, which introduced liberalisation, privatisation, and globalisation (LPG reforms).</w:t>
      </w:r>
    </w:p>
    <w:p>
      <w:pPr>
        <w:spacing w:before="0"/>
      </w:pPr>
      <w:r>
        <w:rPr>
          <w:b w:val="0"/>
        </w:rPr>
        <w:t>• This reform allowed Multi-National Corporations (MNCs) to enter the Indian market by reducing trade barriers, opening up Foreign Direct Investment (FDI), and deregulating the economy.</w:t>
      </w:r>
    </w:p>
    <w:p>
      <w:pPr>
        <w:spacing w:before="0"/>
      </w:pPr>
      <w:r>
        <w:rPr>
          <w:b w:val="0"/>
        </w:rPr>
        <w:t>• The Indian government encouraged globalisation to boost economic growth, improve technological advancements, and integrate with the global economy.</w:t>
      </w:r>
    </w:p>
    <w:p>
      <w:pPr>
        <w:spacing w:before="0"/>
      </w:pPr>
      <w:r>
        <w:rPr>
          <w:b w:val="0"/>
        </w:rPr>
        <w:t>• As a result of globalisation, India became a hub for foreign investments, witnessed significant technological advancements, and developed its manufacturing and service sectors.</w:t>
      </w:r>
    </w:p>
    <w:p>
      <w:pPr>
        <w:spacing w:before="0"/>
      </w:pPr>
      <w:r>
        <w:rPr>
          <w:b w:val="0"/>
        </w:rPr>
        <w:t>• Land Reform Land reforms in India were introduced to address issues such as land inequality, zamindari system, and landlessness.</w:t>
      </w:r>
    </w:p>
    <w:p>
      <w:pPr>
        <w:spacing w:before="0"/>
      </w:pPr>
      <w:r>
        <w:rPr>
          <w:b w:val="0"/>
        </w:rPr>
        <w:t>• The main objectives were to abolish intermediaries, ensure land redistribution to landless farmers, and implement tenancy reforms.</w:t>
      </w:r>
    </w:p>
    <w:p>
      <w:pPr>
        <w:spacing w:before="0"/>
      </w:pPr>
      <w:r>
        <w:rPr>
          <w:b w:val="0"/>
        </w:rPr>
        <w:t>• Land reforms were aimed at improving agricultural productivity and equitable distribution of resources but are unrelated to the entry of MNCs in India.</w:t>
      </w:r>
    </w:p>
    <w:p>
      <w:pPr>
        <w:spacing w:before="0"/>
      </w:pPr>
      <w:r>
        <w:rPr>
          <w:b w:val="0"/>
        </w:rPr>
        <w:t>• Labour Law Labour laws are a set of regulations governing the rights and responsibilities of workers, employers, and trade unions.</w:t>
      </w:r>
    </w:p>
    <w:p>
      <w:pPr>
        <w:spacing w:before="0"/>
      </w:pPr>
      <w:r>
        <w:rPr>
          <w:b w:val="0"/>
        </w:rPr>
        <w:t>• Their primary focus is on ensuring fair wages, safe working conditions, and social security for workers.</w:t>
      </w:r>
    </w:p>
    <w:p>
      <w:pPr>
        <w:spacing w:before="0"/>
      </w:pPr>
      <w:r>
        <w:rPr>
          <w:b w:val="0"/>
        </w:rPr>
        <w:t>• Though labour reforms are critical for industrial growth, they are not directly responsible for allowing MNCs to enter India.</w:t>
      </w:r>
    </w:p>
    <w:p>
      <w:pPr>
        <w:spacing w:before="0"/>
      </w:pPr>
      <w:r>
        <w:rPr>
          <w:b w:val="0"/>
        </w:rPr>
        <w:t>• Swadeshi The Swadeshi movement was a part of the Indian independence struggle, encouraging the boycott of foreign goods and promoting indigenous products.</w:t>
      </w:r>
    </w:p>
    <w:p>
      <w:pPr>
        <w:spacing w:before="0"/>
      </w:pPr>
      <w:r>
        <w:rPr>
          <w:b w:val="0"/>
        </w:rPr>
        <w:t>• It aimed to revive Indian industries and reduce dependence on British-made goods.</w:t>
      </w:r>
    </w:p>
    <w:p>
      <w:pPr>
        <w:spacing w:before="0"/>
      </w:pPr>
      <w:r>
        <w:rPr>
          <w:b w:val="0"/>
        </w:rPr>
        <w:t>• Swadeshi, being a nationalist movement, contrasts globalisation and is unrelated to the entry of MNCs into India.</w:t>
      </w:r>
    </w:p>
    <w:p>
      <w:pPr>
        <w:spacing w:before="0"/>
      </w:pPr>
      <w:r>
        <w:rPr>
          <w:b w:val="0"/>
        </w:rPr>
      </w:r>
    </w:p>
    <w:p>
      <w:pPr>
        <w:spacing w:after="100" w:line="360" w:lineRule="auto" w:before="0"/>
      </w:pPr>
      <w:r>
        <w:rPr>
          <w:b w:val="0"/>
        </w:rPr>
        <w:t>23. Read the following statements carefully and choose the correct option regarding Assertion (A) and Reason (R). Assertion (A): The disinvestment policy has been widely criticized in India. Reason (R): It resulted in increased market monopoly by public sector undertakings.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Assertion (A): The disinvestment policy in India has been widely criticized for various reasons, including concerns over undervaluation of assets, lack of transparency, and the impact on employment in public sector enterprises.</w:t>
      </w:r>
    </w:p>
    <w:p>
      <w:pPr>
        <w:spacing w:before="0"/>
      </w:pPr>
      <w:r>
        <w:rPr>
          <w:b w:val="0"/>
        </w:rPr>
        <w:t>• Reason (R): The claim that disinvestment increased market monopoly by public sector undertakings (PSUs) is incorrect. In fact, disinvestment typically involves selling government stakes in PSUs to private entities, reducing the government's monopoly in those sectors.</w:t>
      </w:r>
    </w:p>
    <w:p>
      <w:pPr>
        <w:spacing w:before="0"/>
      </w:pPr>
      <w:r>
        <w:rPr>
          <w:b w:val="0"/>
        </w:rPr>
        <w:t>• The criticism of the disinvestment policy primarily stems from fears of privatization, loss of public control over strategic sectors, and potential exploitation by private players, rather than the creation of monopolies by PSUs.</w:t>
      </w:r>
    </w:p>
    <w:p>
      <w:pPr>
        <w:spacing w:before="0"/>
      </w:pPr>
      <w:r>
        <w:rPr>
          <w:b w:val="0"/>
        </w:rPr>
        <w:t>• Disinvestment in India aims to improve the efficiency of PSUs by introducing private participation and raising revenue for the government, not to consolidate monopolies.</w:t>
      </w:r>
    </w:p>
    <w:p>
      <w:pPr>
        <w:spacing w:before="0"/>
      </w:pPr>
      <w:r>
        <w:rPr>
          <w:b w:val="0"/>
        </w:rPr>
        <w:t>• Therefore, while Assertion (A) is true, Reason (R) is false as it provides an incorrect explanation for the criticism of disinvestment.</w:t>
      </w:r>
    </w:p>
    <w:p>
      <w:pPr>
        <w:spacing w:before="0"/>
      </w:pPr>
      <w:r>
        <w:rPr>
          <w:b w:val="0"/>
        </w:rPr>
        <w:t>• Disinvestment Policy in India: Disinvestment refers to the process of selling or liquidating government-owned assets or stakes in public sector enterprises (PSUs).</w:t>
      </w:r>
    </w:p>
    <w:p>
      <w:pPr>
        <w:spacing w:before="0"/>
      </w:pPr>
      <w:r>
        <w:rPr>
          <w:b w:val="0"/>
        </w:rPr>
        <w:t>• The primary objectives include reducing the fiscal burden, improving operational efficiency, and fostering private sector participation in the economy.</w:t>
      </w:r>
    </w:p>
    <w:p>
      <w:pPr>
        <w:spacing w:before="0"/>
      </w:pPr>
      <w:r>
        <w:rPr>
          <w:b w:val="0"/>
        </w:rPr>
        <w:t>• It can take various forms, such as strategic disinvestment, minority stake sale, or outright privatization.</w:t>
      </w:r>
    </w:p>
    <w:p>
      <w:pPr>
        <w:spacing w:before="0"/>
      </w:pPr>
      <w:r>
        <w:rPr>
          <w:b w:val="0"/>
        </w:rPr>
        <w:t>• Monopolies and Market Competition: Monopolies occur when a single entity dominates the market, limiting competition and consumer choice.</w:t>
      </w:r>
    </w:p>
    <w:p>
      <w:pPr>
        <w:spacing w:before="0"/>
      </w:pPr>
      <w:r>
        <w:rPr>
          <w:b w:val="0"/>
        </w:rPr>
        <w:t>• Disinvestment typically reduces the monopoly of PSUs by introducing private players into the market.</w:t>
      </w:r>
    </w:p>
    <w:p>
      <w:pPr>
        <w:spacing w:before="0"/>
      </w:pPr>
      <w:r>
        <w:rPr>
          <w:b w:val="0"/>
        </w:rPr>
        <w:t>• For instance, sectors like telecommunications and aviation saw increased competition after government disinvestment and deregulation.</w:t>
      </w:r>
    </w:p>
    <w:p>
      <w:pPr>
        <w:spacing w:before="0"/>
      </w:pPr>
      <w:r>
        <w:rPr>
          <w:b w:val="0"/>
        </w:rPr>
        <w:t>• Criticism of Disinvestment: Critics argue that disinvestment often undervalues public assets, leading to losses for the government.</w:t>
      </w:r>
    </w:p>
    <w:p>
      <w:pPr>
        <w:spacing w:before="0"/>
      </w:pPr>
      <w:r>
        <w:rPr>
          <w:b w:val="0"/>
        </w:rPr>
        <w:t>• Concerns about job losses and the erosion of workers' rights in privatized entities are frequently raised.</w:t>
      </w:r>
    </w:p>
    <w:p>
      <w:pPr>
        <w:spacing w:before="0"/>
      </w:pPr>
      <w:r>
        <w:rPr>
          <w:b w:val="0"/>
        </w:rPr>
        <w:t>• There is also apprehension about private players prioritizing profits over public welfare in critical sectors like healthcare and education.</w:t>
      </w:r>
    </w:p>
    <w:p>
      <w:pPr>
        <w:spacing w:before="0"/>
      </w:pPr>
      <w:r>
        <w:rPr>
          <w:b w:val="0"/>
        </w:rPr>
        <w:t>• Strategic Sectors and Privatization: While the government has retained control over strategic sectors such as defense, railways, and nuclear energy, it has allowed private participation in non-strategic areas.</w:t>
      </w:r>
    </w:p>
    <w:p>
      <w:pPr>
        <w:spacing w:before="0"/>
      </w:pPr>
      <w:r>
        <w:rPr>
          <w:b w:val="0"/>
        </w:rPr>
        <w:t>• This approach aims to strike a balance between public control and private efficiency.</w:t>
      </w:r>
    </w:p>
    <w:p>
      <w:pPr>
        <w:spacing w:before="0"/>
      </w:pPr>
      <w:r>
        <w:rPr>
          <w:b w:val="0"/>
        </w:rPr>
      </w:r>
    </w:p>
    <w:p>
      <w:pPr>
        <w:spacing w:after="100" w:line="360" w:lineRule="auto" w:before="0"/>
      </w:pPr>
      <w:r>
        <w:rPr>
          <w:b w:val="0"/>
        </w:rPr>
        <w:t>24. What is the most notable feature of the Rouf dance of Kashmir?</w:t>
      </w:r>
    </w:p>
    <w:p>
      <w:pPr>
        <w:spacing w:before="0"/>
      </w:pPr>
      <w:r>
        <w:rPr>
          <w:b w:val="0"/>
        </w:rPr>
      </w:r>
    </w:p>
    <w:p>
      <w:pPr>
        <w:spacing w:after="100" w:before="0"/>
      </w:pPr>
      <w:r>
        <w:rPr>
          <w:b w:val="0"/>
        </w:rPr>
        <w:t>A. Colorful costumes</w:t>
      </w:r>
    </w:p>
    <w:p>
      <w:pPr>
        <w:spacing w:after="100" w:before="0"/>
      </w:pPr>
      <w:r>
        <w:rPr>
          <w:b w:val="0"/>
        </w:rPr>
        <w:t>B. Hand gestures</w:t>
      </w:r>
    </w:p>
    <w:p>
      <w:pPr>
        <w:spacing w:after="100" w:before="0"/>
      </w:pPr>
      <w:r>
        <w:rPr>
          <w:b w:val="0"/>
        </w:rPr>
        <w:t>C. Footwork of dancers</w:t>
      </w:r>
    </w:p>
    <w:p>
      <w:pPr>
        <w:spacing w:after="100" w:before="0"/>
      </w:pPr>
      <w:r>
        <w:rPr>
          <w:b w:val="0"/>
        </w:rPr>
        <w:t>D. Musical instruments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Footwork of dancers. Key Points Additional Information</w:t>
      </w:r>
    </w:p>
    <w:p>
      <w:pPr>
        <w:spacing w:before="0"/>
      </w:pPr>
      <w:r>
        <w:rPr>
          <w:b w:val="0"/>
        </w:rPr>
        <w:t>• The Rouf dance is a traditional folk dance of Kashmir, performed during joyous occasions such as Eid, marriages, and other festivals.</w:t>
      </w:r>
    </w:p>
    <w:p>
      <w:pPr>
        <w:spacing w:before="0"/>
      </w:pPr>
      <w:r>
        <w:rPr>
          <w:b w:val="0"/>
        </w:rPr>
        <w:t>• Its most notable feature is the intricate footwork of the dancers, which is executed in perfect harmony with the rhythm of the accompanying music.</w:t>
      </w:r>
    </w:p>
    <w:p>
      <w:pPr>
        <w:spacing w:before="0"/>
      </w:pPr>
      <w:r>
        <w:rPr>
          <w:b w:val="0"/>
        </w:rPr>
        <w:t>• Performed exclusively by women, the dancers align in two rows facing each other and move gracefully in sync, creating an enchanting visual display.</w:t>
      </w:r>
    </w:p>
    <w:p>
      <w:pPr>
        <w:spacing w:before="0"/>
      </w:pPr>
      <w:r>
        <w:rPr>
          <w:b w:val="0"/>
        </w:rPr>
        <w:t>• The dance is accompanied by melodious Kashmiri folk songs, which add to the charm of the performance.</w:t>
      </w:r>
    </w:p>
    <w:p>
      <w:pPr>
        <w:spacing w:before="0"/>
      </w:pPr>
      <w:r>
        <w:rPr>
          <w:b w:val="0"/>
        </w:rPr>
        <w:t>• The Rouf dance is a reflection of Kashmiri culture, showcasing grace, rhythm, and the community's celebration of life.</w:t>
      </w:r>
    </w:p>
    <w:p>
      <w:pPr>
        <w:spacing w:before="0"/>
      </w:pPr>
      <w:r>
        <w:rPr>
          <w:b w:val="0"/>
        </w:rPr>
        <w:t>• Colorful costumes While the costumes worn during the Rouf dance are traditional and vibrant, they are not the defining feature of this dance form.</w:t>
      </w:r>
    </w:p>
    <w:p>
      <w:pPr>
        <w:spacing w:before="0"/>
      </w:pPr>
      <w:r>
        <w:rPr>
          <w:b w:val="0"/>
        </w:rPr>
        <w:t>• The women typically wear the traditional Kashmiri attire known as the Pheran, accessorized with ornaments that enhance the aesthetics of the performance.</w:t>
      </w:r>
    </w:p>
    <w:p>
      <w:pPr>
        <w:spacing w:before="0"/>
      </w:pPr>
      <w:r>
        <w:rPr>
          <w:b w:val="0"/>
        </w:rPr>
        <w:t>• However, the focus of the Rouf dance remains on the movements and coordination rather than the attire.</w:t>
      </w:r>
    </w:p>
    <w:p>
      <w:pPr>
        <w:spacing w:before="0"/>
      </w:pPr>
      <w:r>
        <w:rPr>
          <w:b w:val="0"/>
        </w:rPr>
        <w:t>• Hand gestures Hand gestures play a minimal role in the Rouf dance compared to other Indian classical or folk dance forms.</w:t>
      </w:r>
    </w:p>
    <w:p>
      <w:pPr>
        <w:spacing w:before="0"/>
      </w:pPr>
      <w:r>
        <w:rPr>
          <w:b w:val="0"/>
        </w:rPr>
        <w:t>• The dance primarily emphasizes synchronized footwork and body movements rather than intricate hand gestures.</w:t>
      </w:r>
    </w:p>
    <w:p>
      <w:pPr>
        <w:spacing w:before="0"/>
      </w:pPr>
      <w:r>
        <w:rPr>
          <w:b w:val="0"/>
        </w:rPr>
        <w:t>• Musical instruments The Rouf dance is generally performed to the rhythm of Kashmiri folk songs, and the use of musical instruments is either minimal or absent.</w:t>
      </w:r>
    </w:p>
    <w:p>
      <w:pPr>
        <w:spacing w:before="0"/>
      </w:pPr>
      <w:r>
        <w:rPr>
          <w:b w:val="0"/>
        </w:rPr>
        <w:t>• The focus is on the rhythmic clapping and foot movements of the dancers, which create a unique auditory experience.</w:t>
      </w:r>
    </w:p>
    <w:p>
      <w:pPr>
        <w:spacing w:before="0"/>
      </w:pPr>
      <w:r>
        <w:rPr>
          <w:b w:val="0"/>
        </w:rPr>
      </w:r>
    </w:p>
    <w:p>
      <w:pPr>
        <w:spacing w:after="100" w:line="360" w:lineRule="auto" w:before="0"/>
      </w:pPr>
      <w:r>
        <w:rPr>
          <w:b w:val="0"/>
        </w:rPr>
        <w:t>25. Which matched pair is incorrect?</w:t>
      </w:r>
    </w:p>
    <w:p>
      <w:pPr>
        <w:spacing w:before="0"/>
      </w:pPr>
      <w:r>
        <w:rPr>
          <w:b w:val="0"/>
        </w:rPr>
      </w:r>
    </w:p>
    <w:p>
      <w:pPr>
        <w:spacing w:after="100" w:before="0"/>
      </w:pPr>
      <w:r>
        <w:rPr>
          <w:b w:val="0"/>
        </w:rPr>
        <w:t>A. Mesosphere - meteors burn</w:t>
      </w:r>
    </w:p>
    <w:p>
      <w:pPr>
        <w:spacing w:after="100" w:before="0"/>
      </w:pPr>
      <w:r>
        <w:rPr>
          <w:b w:val="0"/>
        </w:rPr>
        <w:t>B. Stratosphere - ozone layer</w:t>
      </w:r>
    </w:p>
    <w:p>
      <w:pPr>
        <w:spacing w:after="100" w:before="0"/>
      </w:pPr>
      <w:r>
        <w:rPr>
          <w:b w:val="0"/>
        </w:rPr>
        <w:t>C. Exosphere - tropospheric clouds</w:t>
      </w:r>
    </w:p>
    <w:p>
      <w:pPr>
        <w:spacing w:after="100" w:before="0"/>
      </w:pPr>
      <w:r>
        <w:rPr>
          <w:b w:val="0"/>
        </w:rPr>
        <w:t>D. Thermosphere - ISS orbit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Exosphere - tropospheric clouds. Key Points Additional Information</w:t>
      </w:r>
    </w:p>
    <w:p>
      <w:pPr>
        <w:spacing w:before="0"/>
      </w:pPr>
      <w:r>
        <w:rPr>
          <w:b w:val="0"/>
        </w:rPr>
        <w:t>• The exosphere is the outermost layer of Earth's atmosphere, located above the thermosphere.</w:t>
      </w:r>
    </w:p>
    <w:p>
      <w:pPr>
        <w:spacing w:before="0"/>
      </w:pPr>
      <w:r>
        <w:rPr>
          <w:b w:val="0"/>
        </w:rPr>
        <w:t>• It is primarily composed of light gases such as hydrogen and helium, with extremely low atmospheric density.</w:t>
      </w:r>
    </w:p>
    <w:p>
      <w:pPr>
        <w:spacing w:before="0"/>
      </w:pPr>
      <w:r>
        <w:rPr>
          <w:b w:val="0"/>
        </w:rPr>
        <w:t>• Tropospheric clouds form in the troposphere, the lowest layer of Earth's atmosphere, not the exosphere.</w:t>
      </w:r>
    </w:p>
    <w:p>
      <w:pPr>
        <w:spacing w:before="0"/>
      </w:pPr>
      <w:r>
        <w:rPr>
          <w:b w:val="0"/>
        </w:rPr>
        <w:t>• The incorrect pairing arises because clouds, which require water vapor and relatively higher atmospheric density, cannot form in the exosphere due to its near-vacuum conditions.</w:t>
      </w:r>
    </w:p>
    <w:p>
      <w:pPr>
        <w:spacing w:before="0"/>
      </w:pPr>
      <w:r>
        <w:rPr>
          <w:b w:val="0"/>
        </w:rPr>
        <w:t>• Temperatures in the exosphere vary widely, and particles here are so sparse that they rarely collide, making cloud formation impossible.</w:t>
      </w:r>
    </w:p>
    <w:p>
      <w:pPr>
        <w:spacing w:before="0"/>
      </w:pPr>
      <w:r>
        <w:rPr>
          <w:b w:val="0"/>
        </w:rPr>
        <w:t>• Mesosphere - meteors burn The mesosphere lies between the stratosphere and the thermosphere, extending from about 50 km to 85 km above Earth's surface.</w:t>
      </w:r>
    </w:p>
    <w:p>
      <w:pPr>
        <w:spacing w:before="0"/>
      </w:pPr>
      <w:r>
        <w:rPr>
          <w:b w:val="0"/>
        </w:rPr>
        <w:t>• This layer is where most meteors burn upon entering Earth's atmosphere due to friction with air molecules.</w:t>
      </w:r>
    </w:p>
    <w:p>
      <w:pPr>
        <w:spacing w:before="0"/>
      </w:pPr>
      <w:r>
        <w:rPr>
          <w:b w:val="0"/>
        </w:rPr>
        <w:t>• Temperatures in the mesosphere decrease with altitude, making it one of the coldest layers of the atmosphere.</w:t>
      </w:r>
    </w:p>
    <w:p>
      <w:pPr>
        <w:spacing w:before="0"/>
      </w:pPr>
      <w:r>
        <w:rPr>
          <w:b w:val="0"/>
        </w:rPr>
        <w:t>• Stratosphere - ozone layer The stratosphere lies above the troposphere and extends from about 12 km to 50 km above Earth's surface.</w:t>
      </w:r>
    </w:p>
    <w:p>
      <w:pPr>
        <w:spacing w:before="0"/>
      </w:pPr>
      <w:r>
        <w:rPr>
          <w:b w:val="0"/>
        </w:rPr>
        <w:t>• The ozone layer, which absorbs and scatters ultraviolet solar radiation, is located within this layer.</w:t>
      </w:r>
    </w:p>
    <w:p>
      <w:pPr>
        <w:spacing w:before="0"/>
      </w:pPr>
      <w:r>
        <w:rPr>
          <w:b w:val="0"/>
        </w:rPr>
        <w:t>• Temperature increases with altitude in the stratosphere due to the absorption of UV radiation by the ozone layer.</w:t>
      </w:r>
    </w:p>
    <w:p>
      <w:pPr>
        <w:spacing w:before="0"/>
      </w:pPr>
      <w:r>
        <w:rPr>
          <w:b w:val="0"/>
        </w:rPr>
        <w:t>• Thermosphere - ISS orbit The thermosphere is located above the mesosphere and extends from approximately 85 km to 600 km above Earth's surface.</w:t>
      </w:r>
    </w:p>
    <w:p>
      <w:pPr>
        <w:spacing w:before="0"/>
      </w:pPr>
      <w:r>
        <w:rPr>
          <w:b w:val="0"/>
        </w:rPr>
        <w:t>• This layer is where the International Space Station (ISS) orbits, typically at an altitude of about 400 km.</w:t>
      </w:r>
    </w:p>
    <w:p>
      <w:pPr>
        <w:spacing w:before="0"/>
      </w:pPr>
      <w:r>
        <w:rPr>
          <w:b w:val="0"/>
        </w:rPr>
        <w:t>• The thermosphere experiences extremely high temperatures due to the absorption of intense solar radiation, but the air density is so low that it would not feel hot to a human.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