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won the National Award for Best Actor in Leading Role at the 71st National Film Awards 2025?</w:t>
      </w:r>
    </w:p>
    <w:p>
      <w:pPr>
        <w:spacing w:before="0"/>
      </w:pPr>
      <w:r>
        <w:rPr>
          <w:b w:val="0"/>
        </w:rPr>
      </w:r>
    </w:p>
    <w:p>
      <w:pPr>
        <w:spacing w:after="100" w:before="0"/>
      </w:pPr>
      <w:r>
        <w:rPr>
          <w:b w:val="0"/>
        </w:rPr>
        <w:t>A. Ranbir Kapoor</w:t>
      </w:r>
    </w:p>
    <w:p>
      <w:pPr>
        <w:spacing w:after="100" w:before="0"/>
      </w:pPr>
      <w:r>
        <w:rPr>
          <w:b w:val="0"/>
        </w:rPr>
        <w:t>B. Pankaj Tripathi and Manoj Vajpayee</w:t>
      </w:r>
    </w:p>
    <w:p>
      <w:pPr>
        <w:spacing w:after="100" w:before="0"/>
      </w:pPr>
      <w:r>
        <w:rPr>
          <w:b w:val="0"/>
        </w:rPr>
        <w:t>C. Allu Arjun</w:t>
      </w:r>
    </w:p>
    <w:p>
      <w:pPr>
        <w:spacing w:after="100" w:before="0"/>
      </w:pPr>
      <w:r>
        <w:rPr>
          <w:b w:val="0"/>
        </w:rPr>
        <w:t>D. Shah Rukh Khan and Vikrant Massey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Shah Rukh Khan and Vikrant Massey. Key Points Additional Information Important Points Category Winner(s) Best Actor (shared) Shah Rukh Khan (Jawan), Vikrant Massey (12th Fail) Best Actress Rani Mukerji (Mrs Chatterjee Vs Norway) Best Feature Film 12th Fail Best Hindi Film Kathal: A Jackfruit Mystery Best Supporting Actor Vijayaraghavan (Pookalam), Muthupettai (Parking) Best Supporting Actress Urvashi (Ullozhokku), Janaki (Vash) Best Malayalam Film Ullozhokku Best Non-Feature Film Flowering Man Best Documentary God Vulture and Human Best Telugu Film Bhagavanth Kesari Best Tamil Film Parking Best Popular Film Providing Wholesome Entertainment Rocky Aur Rani Ki Prem Kahani (also won Best Choreography) Best Female Playback Singer Shilpa Rao (Jawan) Best Male Playback Singer Baby Best Action Direction Hanu-man (Telugu) Best Music Direction (Songs) Vaathi (Tamil) Best Production Designer 2018 – Everyone is a Hero (Malayalam) Best Cinematography The Kerala Story (Hindi) Best Editing Pookalam (Malayalam) Best Sound Design Animal (Hindi) Best Make-up/Costume Designer Sam Bahadur Special Mention (Re-recording Mixer) Animal – M R Radhakrishnan</w:t>
      </w:r>
    </w:p>
    <w:p>
      <w:pPr>
        <w:spacing w:before="0"/>
      </w:pPr>
      <w:r>
        <w:rPr>
          <w:b w:val="0"/>
        </w:rPr>
        <w:t>• Shah Rukh Khan is a globally recognized actor and producer, often referred to as the "King of Bollywood". He is known for his exceptional performances across genres.</w:t>
      </w:r>
    </w:p>
    <w:p>
      <w:pPr>
        <w:spacing w:before="0"/>
      </w:pPr>
      <w:r>
        <w:rPr>
          <w:b w:val="0"/>
        </w:rPr>
        <w:t>• Vikrant Massey is one of the most talented actors in Indian cinema, known for his versatile roles in films and web series. His acting prowess has garnered critical acclaim in recent years.</w:t>
      </w:r>
    </w:p>
    <w:p>
      <w:pPr>
        <w:spacing w:before="0"/>
      </w:pPr>
      <w:r>
        <w:rPr>
          <w:b w:val="0"/>
        </w:rPr>
        <w:t>• The 71st National Film Awards is a prestigious event in India that honors the best in Indian cinema across various categories. It is organized by the Directorate of Film Festivals under the Ministry of Information and Broadcasting.</w:t>
      </w:r>
    </w:p>
    <w:p>
      <w:pPr>
        <w:spacing w:before="0"/>
      </w:pPr>
      <w:r>
        <w:rPr>
          <w:b w:val="0"/>
        </w:rPr>
        <w:t>• The Best Actor award in a Leading Role recognizes outstanding performances that contribute significantly to the film’s narrative and overall impact.</w:t>
      </w:r>
    </w:p>
    <w:p>
      <w:pPr>
        <w:spacing w:before="0"/>
      </w:pPr>
      <w:r>
        <w:rPr>
          <w:b w:val="0"/>
        </w:rPr>
        <w:t>• This joint win by Shah Rukh Khan and Vikrant Massey reflects their impactful performances in their respective films, showcasing their versatility and ability to connect with audiences.</w:t>
      </w:r>
    </w:p>
    <w:p>
      <w:pPr>
        <w:spacing w:before="0"/>
      </w:pPr>
      <w:r>
        <w:rPr>
          <w:b w:val="0"/>
        </w:rPr>
        <w:t>• Both actors have been praised for their ability to portray complex characters, adding depth and realism to their roles, making their win a testament to their skill and dedication to the craft of acting.</w:t>
      </w:r>
    </w:p>
    <w:p>
      <w:pPr>
        <w:spacing w:before="0"/>
      </w:pPr>
      <w:r>
        <w:rPr>
          <w:b w:val="0"/>
        </w:rPr>
        <w:t>• The recognition at the National Film Awards cements their place among the finest actors in Indian cinema and inspires upcoming actors to strive for excellence.</w:t>
      </w:r>
    </w:p>
    <w:p>
      <w:pPr>
        <w:spacing w:before="0"/>
      </w:pPr>
      <w:r>
        <w:rPr>
          <w:b w:val="0"/>
        </w:rPr>
        <w:t>• Ranbir Kapoor Ranbir Kapoor is known for his versatile acting in films like "Barfi!", "Sanju", and "Rockstar". Although highly acclaimed, he did not win the Best Actor award at the 71st National Film Awards.</w:t>
      </w:r>
    </w:p>
    <w:p>
      <w:pPr>
        <w:spacing w:before="0"/>
      </w:pPr>
      <w:r>
        <w:rPr>
          <w:b w:val="0"/>
        </w:rPr>
        <w:t>• Pankaj Tripathi and Manoj Bajpayee Pankaj Tripathi and Manoj Bajpayee are critically acclaimed actors known for their contributions to Indian cinema and web series. However, they did not share the Best Actor award at the 71st National Film Awards.</w:t>
      </w:r>
    </w:p>
    <w:p>
      <w:pPr>
        <w:spacing w:before="0"/>
      </w:pPr>
      <w:r>
        <w:rPr>
          <w:b w:val="0"/>
        </w:rPr>
        <w:t>• Pankaj Tripathi is celebrated for roles in films like "Newton" and "Mirzapur".</w:t>
      </w:r>
    </w:p>
    <w:p>
      <w:pPr>
        <w:spacing w:before="0"/>
      </w:pPr>
      <w:r>
        <w:rPr>
          <w:b w:val="0"/>
        </w:rPr>
        <w:t>• Manoj Bajpayee is known for his exceptional performances in "The Family Man" and "Aligarh".</w:t>
      </w:r>
    </w:p>
    <w:p>
      <w:pPr>
        <w:spacing w:before="0"/>
      </w:pPr>
      <w:r>
        <w:rPr>
          <w:b w:val="0"/>
        </w:rPr>
        <w:t>• Allu Arjun Allu Arjun is a prominent actor in the South Indian film industry, particularly known for his work in Telugu cinema.</w:t>
      </w:r>
    </w:p>
    <w:p>
      <w:pPr>
        <w:spacing w:before="0"/>
      </w:pPr>
      <w:r>
        <w:rPr>
          <w:b w:val="0"/>
        </w:rPr>
        <w:t>• He has delivered blockbuster performances in films like "Pushpa: The Rise" and "Ala Vaikunthapurramuloo". However, he did not win the Best Actor award at this event.</w:t>
      </w:r>
    </w:p>
    <w:p>
      <w:pPr>
        <w:spacing w:before="0"/>
      </w:pPr>
      <w:r>
        <w:rPr>
          <w:b w:val="0"/>
        </w:rPr>
        <w:t>• Other Key Points The National Film Awards serve as a platform to honor outstanding contributions to Indian cinema, encouraging creativity and excellence.</w:t>
      </w:r>
    </w:p>
    <w:p>
      <w:pPr>
        <w:spacing w:before="0"/>
      </w:pPr>
      <w:r>
        <w:rPr>
          <w:b w:val="0"/>
        </w:rPr>
        <w:t>• Winners are selected by an independent jury, ensuring unbiased and high-quality recognition of talent.</w:t>
      </w:r>
    </w:p>
    <w:p>
      <w:pPr>
        <w:spacing w:before="0"/>
      </w:pPr>
      <w:r>
        <w:rPr>
          <w:b w:val="0"/>
        </w:rPr>
      </w:r>
    </w:p>
    <w:p>
      <w:pPr>
        <w:spacing w:after="100" w:line="360" w:lineRule="auto" w:before="0"/>
      </w:pPr>
      <w:r>
        <w:rPr>
          <w:b w:val="0"/>
        </w:rPr>
        <w:t>2. Which state in India has recently achieved 100% digital literacy, marking another milestone after its 100% literacy campaign?</w:t>
      </w:r>
    </w:p>
    <w:p>
      <w:pPr>
        <w:spacing w:before="0"/>
      </w:pPr>
      <w:r>
        <w:rPr>
          <w:b w:val="0"/>
        </w:rPr>
      </w:r>
    </w:p>
    <w:p>
      <w:pPr>
        <w:spacing w:after="100" w:before="0"/>
      </w:pPr>
      <w:r>
        <w:rPr>
          <w:b w:val="0"/>
        </w:rPr>
        <w:t>A. Tamil Nadu</w:t>
      </w:r>
    </w:p>
    <w:p>
      <w:pPr>
        <w:spacing w:after="100" w:before="0"/>
      </w:pPr>
      <w:r>
        <w:rPr>
          <w:b w:val="0"/>
        </w:rPr>
        <w:t>B. Karnataka</w:t>
      </w:r>
    </w:p>
    <w:p>
      <w:pPr>
        <w:spacing w:after="100" w:before="0"/>
      </w:pPr>
      <w:r>
        <w:rPr>
          <w:b w:val="0"/>
        </w:rPr>
        <w:t>C. Kerala</w:t>
      </w:r>
    </w:p>
    <w:p>
      <w:pPr>
        <w:spacing w:after="100" w:before="0"/>
      </w:pPr>
      <w:r>
        <w:rPr>
          <w:b w:val="0"/>
        </w:rPr>
        <w:t>D. Mizoram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Kerala. In News Key Points Additional Information</w:t>
      </w:r>
    </w:p>
    <w:p>
      <w:pPr>
        <w:spacing w:before="0"/>
      </w:pPr>
      <w:r>
        <w:rPr>
          <w:b w:val="0"/>
        </w:rPr>
        <w:t>• Kerala has achieved 100% digital literacy, following its earlier success in achieving total literacy.</w:t>
      </w:r>
    </w:p>
    <w:p>
      <w:pPr>
        <w:spacing w:before="0"/>
      </w:pPr>
      <w:r>
        <w:rPr>
          <w:b w:val="0"/>
        </w:rPr>
        <w:t>• Kerala's achievement in digital literacy marks a significant milestone in the state's development.</w:t>
      </w:r>
    </w:p>
    <w:p>
      <w:pPr>
        <w:spacing w:before="0"/>
      </w:pPr>
      <w:r>
        <w:rPr>
          <w:b w:val="0"/>
        </w:rPr>
        <w:t>• It follows the state's success in achieving 100% literacy, which was a major landmark in its educational progress.</w:t>
      </w:r>
    </w:p>
    <w:p>
      <w:pPr>
        <w:spacing w:before="0"/>
      </w:pPr>
      <w:r>
        <w:rPr>
          <w:b w:val="0"/>
        </w:rPr>
        <w:t>• Digitally literate citizens, like MGNREGS worker Sarasu, now use smartphones for various functions like video calling and photography.</w:t>
      </w:r>
    </w:p>
    <w:p>
      <w:pPr>
        <w:spacing w:before="0"/>
      </w:pPr>
      <w:r>
        <w:rPr>
          <w:b w:val="0"/>
        </w:rPr>
        <w:t>• This initiative has empowered people in rural areas, especially the elderly, to engage with modern technology.</w:t>
      </w:r>
    </w:p>
    <w:p>
      <w:pPr>
        <w:spacing w:before="0"/>
      </w:pPr>
      <w:r>
        <w:rPr>
          <w:b w:val="0"/>
        </w:rPr>
        <w:t>• Digital Literacy Campaign in Kerala Kerala's success in achieving 100% digital literacy is part of its larger educational reforms.</w:t>
      </w:r>
    </w:p>
    <w:p>
      <w:pPr>
        <w:spacing w:before="0"/>
      </w:pPr>
      <w:r>
        <w:rPr>
          <w:b w:val="0"/>
        </w:rPr>
        <w:t>• Empowerment through technology has been a priority, especially in rural areas.</w:t>
      </w:r>
    </w:p>
    <w:p>
      <w:pPr>
        <w:spacing w:before="0"/>
      </w:pPr>
      <w:r>
        <w:rPr>
          <w:b w:val="0"/>
        </w:rPr>
        <w:t>• MGNREGS Workers' Digital Inclusion MGNREGS workers like Sarasu are using digital tools to enhance their lives, from communication to learning.</w:t>
      </w:r>
    </w:p>
    <w:p>
      <w:pPr>
        <w:spacing w:before="0"/>
      </w:pPr>
      <w:r>
        <w:rPr>
          <w:b w:val="0"/>
        </w:rPr>
        <w:t>• Smartphones have become essential for work, communication, and learning, even for older generations.</w:t>
      </w:r>
    </w:p>
    <w:p>
      <w:pPr>
        <w:spacing w:before="0"/>
      </w:pPr>
      <w:r>
        <w:rPr>
          <w:b w:val="0"/>
        </w:rPr>
      </w:r>
    </w:p>
    <w:p>
      <w:pPr>
        <w:spacing w:after="100" w:line="360" w:lineRule="auto" w:before="0"/>
      </w:pPr>
      <w:r>
        <w:rPr>
          <w:b w:val="0"/>
        </w:rPr>
        <w:t>3. According to the Annual Report of the Periodic Labour Force Survey (January to December 2024) released in April 2025, the unemployment rate in rural areas has declined to what percentage?</w:t>
      </w:r>
    </w:p>
    <w:p>
      <w:pPr>
        <w:spacing w:before="0"/>
      </w:pPr>
      <w:r>
        <w:rPr>
          <w:b w:val="0"/>
        </w:rPr>
      </w:r>
    </w:p>
    <w:p>
      <w:pPr>
        <w:spacing w:after="100" w:before="0"/>
      </w:pPr>
      <w:r>
        <w:rPr>
          <w:b w:val="0"/>
        </w:rPr>
        <w:t>A. 0.05%</w:t>
      </w:r>
    </w:p>
    <w:p>
      <w:pPr>
        <w:spacing w:after="100" w:before="0"/>
      </w:pPr>
      <w:r>
        <w:rPr>
          <w:b w:val="0"/>
        </w:rPr>
        <w:t>B. 29.75%</w:t>
      </w:r>
    </w:p>
    <w:p>
      <w:pPr>
        <w:spacing w:after="100" w:before="0"/>
      </w:pPr>
      <w:r>
        <w:rPr>
          <w:b w:val="0"/>
        </w:rPr>
        <w:t>C. 35%</w:t>
      </w:r>
    </w:p>
    <w:p>
      <w:pPr>
        <w:spacing w:after="100" w:before="0"/>
      </w:pPr>
      <w:r>
        <w:rPr>
          <w:b w:val="0"/>
        </w:rPr>
        <w:t>D.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4.2%. Key Points Additional Information</w:t>
      </w:r>
    </w:p>
    <w:p>
      <w:pPr>
        <w:spacing w:before="0"/>
      </w:pPr>
      <w:r>
        <w:rPr>
          <w:b w:val="0"/>
        </w:rPr>
        <w:t>• The Periodic Labour Force Survey (PLFS) is conducted by the National Statistical Office (NSO) under the Ministry of Statistics and Programme Implementation (MoSPI).</w:t>
      </w:r>
    </w:p>
    <w:p>
      <w:pPr>
        <w:spacing w:before="0"/>
      </w:pPr>
      <w:r>
        <w:rPr>
          <w:b w:val="0"/>
        </w:rPr>
        <w:t>• The survey provides crucial data on the labour market conditions, including unemployment rates, in both urban and rural areas in India.</w:t>
      </w:r>
    </w:p>
    <w:p>
      <w:pPr>
        <w:spacing w:before="0"/>
      </w:pPr>
      <w:r>
        <w:rPr>
          <w:b w:val="0"/>
        </w:rPr>
        <w:t>• According to the Annual Report of PLFS (January to December 2024), the unemployment rate in rural areas has declined to 0.042, indicating a positive trend in employment generation in rural regions.</w:t>
      </w:r>
    </w:p>
    <w:p>
      <w:pPr>
        <w:spacing w:before="0"/>
      </w:pPr>
      <w:r>
        <w:rPr>
          <w:b w:val="0"/>
        </w:rPr>
        <w:t>• This decline in unemployment in rural areas can be attributed to factors such as the growth of agricultural activities and the implementation of rural employment schemes like the MGNREGA (Mahatma Gandhi National Rural Employment Guarantee Act).</w:t>
      </w:r>
    </w:p>
    <w:p>
      <w:pPr>
        <w:spacing w:before="0"/>
      </w:pPr>
      <w:r>
        <w:rPr>
          <w:b w:val="0"/>
        </w:rPr>
        <w:t>• The report also highlights the importance of policies aimed at improving rural livelihoods and reducing underemployment.</w:t>
      </w:r>
    </w:p>
    <w:p>
      <w:pPr>
        <w:spacing w:before="0"/>
      </w:pPr>
      <w:r>
        <w:rPr>
          <w:b w:val="0"/>
        </w:rPr>
        <w:t>• Unemployment rate is defined as the percentage of persons unemployed among the persons in the labour force.</w:t>
      </w:r>
    </w:p>
    <w:p>
      <w:pPr>
        <w:spacing w:before="0"/>
      </w:pPr>
      <w:r>
        <w:rPr>
          <w:b w:val="0"/>
        </w:rPr>
        <w:t>• Periodic Labour Force Survey (PLFS) The PLFS was launched by the NSO in 2017 to provide more frequent data on the employment situation in India.</w:t>
      </w:r>
    </w:p>
    <w:p>
      <w:pPr>
        <w:spacing w:before="0"/>
      </w:pPr>
      <w:r>
        <w:rPr>
          <w:b w:val="0"/>
        </w:rPr>
        <w:t>• It provides annual estimates for rural and urban areas and quarterly estimates for urban areas on key employment and unemployment indicators.</w:t>
      </w:r>
    </w:p>
    <w:p>
      <w:pPr>
        <w:spacing w:before="0"/>
      </w:pPr>
      <w:r>
        <w:rPr>
          <w:b w:val="0"/>
        </w:rPr>
        <w:t>• The survey collects data on several important metrics, including Worker Population Ratio (WPR), Labour Force Participation Rate (LFPR), and Unemployment Rate (UR).</w:t>
      </w:r>
    </w:p>
    <w:p>
      <w:pPr>
        <w:spacing w:before="0"/>
      </w:pPr>
      <w:r>
        <w:rPr>
          <w:b w:val="0"/>
        </w:rPr>
        <w:t>• MGNREGA MGNREGA stands for the Mahatma Gandhi National Rural Employment Guarantee Act, which was enacted in 2005.</w:t>
      </w:r>
    </w:p>
    <w:p>
      <w:pPr>
        <w:spacing w:before="0"/>
      </w:pPr>
      <w:r>
        <w:rPr>
          <w:b w:val="0"/>
        </w:rPr>
        <w:t>• It aims to enhance the livelihood security of people in rural areas by guaranteeing 100 days of wage employment in a financial year to rural households whose adult members volunteer to do unskilled manual work.</w:t>
      </w:r>
    </w:p>
    <w:p>
      <w:pPr>
        <w:spacing w:before="0"/>
      </w:pPr>
      <w:r>
        <w:rPr>
          <w:b w:val="0"/>
        </w:rPr>
        <w:t>• MGNREGA plays a vital role in reducing unemployment and ensuring income stability in rural regions.</w:t>
      </w:r>
    </w:p>
    <w:p>
      <w:pPr>
        <w:spacing w:before="0"/>
      </w:pPr>
      <w:r>
        <w:rPr>
          <w:b w:val="0"/>
        </w:rPr>
      </w:r>
    </w:p>
    <w:p>
      <w:pPr>
        <w:spacing w:after="100" w:line="360" w:lineRule="auto" w:before="0"/>
      </w:pPr>
      <w:r>
        <w:rPr>
          <w:b w:val="0"/>
        </w:rPr>
        <w:t>4. Who is the author of “India’s First Radicals: Young Bengal and the British Empire“?</w:t>
      </w:r>
    </w:p>
    <w:p>
      <w:pPr>
        <w:spacing w:before="0"/>
      </w:pPr>
      <w:r>
        <w:rPr>
          <w:b w:val="0"/>
        </w:rPr>
      </w:r>
    </w:p>
    <w:p>
      <w:pPr>
        <w:spacing w:after="100" w:before="0"/>
      </w:pPr>
      <w:r>
        <w:rPr>
          <w:b w:val="0"/>
        </w:rPr>
        <w:t>A. Rosinka Chaudhuri</w:t>
      </w:r>
    </w:p>
    <w:p>
      <w:pPr>
        <w:spacing w:after="100" w:before="0"/>
      </w:pPr>
      <w:r>
        <w:rPr>
          <w:b w:val="0"/>
        </w:rPr>
        <w:t>B. Richa Sharma</w:t>
      </w:r>
    </w:p>
    <w:p>
      <w:pPr>
        <w:spacing w:after="100" w:before="0"/>
      </w:pPr>
      <w:r>
        <w:rPr>
          <w:b w:val="0"/>
        </w:rPr>
        <w:t>C. Shashi Tharoor</w:t>
      </w:r>
    </w:p>
    <w:p>
      <w:pPr>
        <w:spacing w:after="100" w:before="0"/>
      </w:pPr>
      <w:r>
        <w:rPr>
          <w:b w:val="0"/>
        </w:rPr>
        <w:t>D. Ramachandra Guha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Rosinka Chaudhuri. In News Key Points</w:t>
      </w:r>
    </w:p>
    <w:p>
      <w:pPr>
        <w:spacing w:before="0"/>
      </w:pPr>
      <w:r>
        <w:rPr>
          <w:b w:val="0"/>
        </w:rPr>
        <w:t>• ‘India’s First Radicals’ by Rosinka Chaudhuri.</w:t>
      </w:r>
    </w:p>
    <w:p>
      <w:pPr>
        <w:spacing w:before="0"/>
      </w:pPr>
      <w:r>
        <w:rPr>
          <w:b w:val="0"/>
        </w:rPr>
        <w:t>• Henry Derozio, a 17-year-old Anglo-Portuguese poet, became a lecturer at Hindu College, Calcutta in 1826.</w:t>
      </w:r>
    </w:p>
    <w:p>
      <w:pPr>
        <w:spacing w:before="0"/>
      </w:pPr>
      <w:r>
        <w:rPr>
          <w:b w:val="0"/>
        </w:rPr>
        <w:t>• Dismissed in 1831 for propagating atheism, Derozio died shortly after, but his students continued his legacy.</w:t>
      </w:r>
    </w:p>
    <w:p>
      <w:pPr>
        <w:spacing w:before="0"/>
      </w:pPr>
      <w:r>
        <w:rPr>
          <w:b w:val="0"/>
        </w:rPr>
        <w:t>• His poetry, especially The Fakeer of Jungheera, expressed nationalist anguish and a call for freedom.</w:t>
      </w:r>
    </w:p>
    <w:p>
      <w:pPr>
        <w:spacing w:before="0"/>
      </w:pPr>
      <w:r>
        <w:rPr>
          <w:b w:val="0"/>
        </w:rPr>
        <w:t>• Derozio inspired the Academic Association, promoting liberty, reason, and reformist debate.</w:t>
      </w:r>
    </w:p>
    <w:p>
      <w:pPr>
        <w:spacing w:before="0"/>
      </w:pPr>
      <w:r>
        <w:rPr>
          <w:b w:val="0"/>
        </w:rPr>
        <w:t>• The Derozians evolved into Young Bengal, a radical group challenging religious and social orthodoxy.</w:t>
      </w:r>
    </w:p>
    <w:p>
      <w:pPr>
        <w:spacing w:before="0"/>
      </w:pPr>
      <w:r>
        <w:rPr>
          <w:b w:val="0"/>
        </w:rPr>
        <w:t>• In 1843, they founded Bengal British India Society, India’s first political party, aiming for egalitarian ideals.</w:t>
      </w:r>
    </w:p>
    <w:p>
      <w:pPr>
        <w:spacing w:before="0"/>
      </w:pPr>
      <w:r>
        <w:rPr>
          <w:b w:val="0"/>
        </w:rPr>
        <w:t>• Their vision contrasted with Macaulay's anglicized elite, and they were called “a new race of men in the East” by Alexander Duff.</w:t>
      </w:r>
    </w:p>
    <w:p>
      <w:pPr>
        <w:spacing w:before="0"/>
      </w:pPr>
      <w:r>
        <w:rPr>
          <w:b w:val="0"/>
        </w:rPr>
        <w:t>• Young Bengal’s ideals of inclusivity, tolerance, and intellectual openness prefigured the visions of Gandhi and Nehru.</w:t>
      </w:r>
    </w:p>
    <w:p>
      <w:pPr>
        <w:spacing w:before="0"/>
      </w:pPr>
      <w:r>
        <w:rPr>
          <w:b w:val="0"/>
        </w:rPr>
        <w:t>• Eminent writer and literature stalwart Rosinka Chaudhuri’s “India’s First Radicals: Young Bengal and the British Empire“, delves into the transformative intellectual movement of the Young Bengal group, a collective of early 19th-century reformers led by Henry Derozio.</w:t>
      </w:r>
    </w:p>
    <w:p>
      <w:pPr>
        <w:spacing w:before="0"/>
      </w:pPr>
      <w:r>
        <w:rPr>
          <w:b w:val="0"/>
        </w:rPr>
      </w:r>
    </w:p>
    <w:p>
      <w:pPr>
        <w:spacing w:after="100" w:line="360" w:lineRule="auto" w:before="0"/>
      </w:pPr>
      <w:r>
        <w:rPr>
          <w:b w:val="0"/>
        </w:rPr>
        <w:t>5. Which of the following options regarding the TRACERS Mission, launched by NASA, is INCORRECT?</w:t>
      </w:r>
    </w:p>
    <w:p>
      <w:pPr>
        <w:spacing w:before="0"/>
      </w:pPr>
      <w:r>
        <w:rPr>
          <w:b w:val="0"/>
        </w:rPr>
      </w:r>
    </w:p>
    <w:p>
      <w:pPr>
        <w:spacing w:after="100" w:before="0"/>
      </w:pPr>
      <w:r>
        <w:rPr>
          <w:b w:val="0"/>
        </w:rPr>
        <w:t>A. TRACERS stands for Tandem Reconnection and Cusp Electrodynamics Reconnaissance Satellites.</w:t>
      </w:r>
    </w:p>
    <w:p>
      <w:pPr>
        <w:spacing w:after="100" w:before="0"/>
      </w:pPr>
      <w:r>
        <w:rPr>
          <w:b w:val="0"/>
        </w:rPr>
        <w:t>B. The mission aims to study magnetic reconnection, where Earth's and the Sun's magnetic fields collide, break, and realign explosively.</w:t>
      </w:r>
    </w:p>
    <w:p>
      <w:pPr>
        <w:spacing w:after="100" w:before="0"/>
      </w:pPr>
      <w:r>
        <w:rPr>
          <w:b w:val="0"/>
        </w:rPr>
        <w:t>C. It will focus on the polar cusp region near Earth's South Pole—a funnel-shaped area where magnetic field lines curve down.</w:t>
      </w:r>
    </w:p>
    <w:p>
      <w:pPr>
        <w:spacing w:after="100" w:before="0"/>
      </w:pPr>
      <w:r>
        <w:rPr>
          <w:b w:val="0"/>
        </w:rPr>
        <w:t>D. Twin TRACERS satellites were launched aboard a SpaceX Falcon 9 rocket in the low Earth orbit.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answer is option 3: It will focus on the polar cusp region near Earth's South Pole—a funnel-shaped area where magnetic field lines curve down. Key Points Additional Information</w:t>
      </w:r>
    </w:p>
    <w:p>
      <w:pPr>
        <w:spacing w:before="0"/>
      </w:pPr>
      <w:r>
        <w:rPr>
          <w:b w:val="0"/>
        </w:rPr>
        <w:t>• TRACERS stands for Tandem Reconnection and Cusp Electrodynamics Reconnaissance Satellites, a NASA mission designed to investigate magnetic reconnection phenomena.</w:t>
      </w:r>
    </w:p>
    <w:p>
      <w:pPr>
        <w:spacing w:before="0"/>
      </w:pPr>
      <w:r>
        <w:rPr>
          <w:b w:val="0"/>
        </w:rPr>
        <w:t>• The mission focuses on magnetic reconnection, a process where Earth's and the Sun's magnetic fields collide, break, and explosively realign.</w:t>
      </w:r>
    </w:p>
    <w:p>
      <w:pPr>
        <w:spacing w:before="0"/>
      </w:pPr>
      <w:r>
        <w:rPr>
          <w:b w:val="0"/>
        </w:rPr>
        <w:t>• The polar cusp region is located near Earth's North Pole, not the South Pole, making option 3 incorrect.</w:t>
      </w:r>
    </w:p>
    <w:p>
      <w:pPr>
        <w:spacing w:before="0"/>
      </w:pPr>
      <w:r>
        <w:rPr>
          <w:b w:val="0"/>
        </w:rPr>
        <w:t>• The TRACERS mission uses twin satellites launched aboard a SpaceX Falcon 9 rocket to study the dynamics of Earth's magnetic field in low Earth orbit.</w:t>
      </w:r>
    </w:p>
    <w:p>
      <w:pPr>
        <w:spacing w:before="0"/>
      </w:pPr>
      <w:r>
        <w:rPr>
          <w:b w:val="0"/>
        </w:rPr>
        <w:t>• Magnetic reconnection plays a crucial role in space weather and impacts satellite communications and navigation systems.</w:t>
      </w:r>
    </w:p>
    <w:p>
      <w:pPr>
        <w:spacing w:before="0"/>
      </w:pPr>
      <w:r>
        <w:rPr>
          <w:b w:val="0"/>
        </w:rPr>
        <w:t>• Magnetic Reconnection: It is a process where magnetic field lines from different magnetic domains merge, releasing energy in the form of heat and kinetic energy.</w:t>
      </w:r>
    </w:p>
    <w:p>
      <w:pPr>
        <w:spacing w:before="0"/>
      </w:pPr>
      <w:r>
        <w:rPr>
          <w:b w:val="0"/>
        </w:rPr>
        <w:t>• Polar Cusp: The polar cusp is a funnel-shaped region near Earth's poles where charged particles from the solar wind enter Earth's magnetosphere.</w:t>
      </w:r>
    </w:p>
    <w:p>
      <w:pPr>
        <w:spacing w:before="0"/>
      </w:pPr>
      <w:r>
        <w:rPr>
          <w:b w:val="0"/>
        </w:rPr>
        <w:t>• Space Weather: Magnetic reconnection significantly influences space weather, which can affect satellites, power grids, and communication systems on Earth.</w:t>
      </w:r>
    </w:p>
    <w:p>
      <w:pPr>
        <w:spacing w:before="0"/>
      </w:pPr>
      <w:r>
        <w:rPr>
          <w:b w:val="0"/>
        </w:rPr>
        <w:t>• Twin Satellite Missions: Using twin satellites allows simultaneous measurements at multiple points in Earth's magnetosphere, providing a comprehensive understanding of magnetic reconnection dynamics.</w:t>
      </w:r>
    </w:p>
    <w:p>
      <w:pPr>
        <w:spacing w:before="0"/>
      </w:pPr>
      <w:r>
        <w:rPr>
          <w:b w:val="0"/>
        </w:rPr>
        <w:t>• Falcon 9 Rocket: SpaceX Falcon 9 is a reusable rocket widely used for deploying satellites into low Earth orbit, including NASA's TRACERS mission.</w:t>
      </w:r>
    </w:p>
    <w:p>
      <w:pPr>
        <w:spacing w:before="0"/>
      </w:pPr>
      <w:r>
        <w:rPr>
          <w:b w:val="0"/>
        </w:rPr>
      </w:r>
    </w:p>
    <w:p>
      <w:pPr>
        <w:spacing w:after="100" w:line="360" w:lineRule="auto" w:before="0"/>
      </w:pPr>
      <w:r>
        <w:rPr>
          <w:b w:val="0"/>
        </w:rPr>
        <w:t>6. In which of the following states was the Exercise Samanvay Shakti 2025 held?</w:t>
      </w:r>
    </w:p>
    <w:p>
      <w:pPr>
        <w:spacing w:before="0"/>
      </w:pPr>
      <w:r>
        <w:rPr>
          <w:b w:val="0"/>
        </w:rPr>
      </w:r>
    </w:p>
    <w:p>
      <w:pPr>
        <w:spacing w:after="100" w:before="0"/>
      </w:pPr>
      <w:r>
        <w:rPr>
          <w:b w:val="0"/>
        </w:rPr>
        <w:t>A. Assam</w:t>
      </w:r>
    </w:p>
    <w:p>
      <w:pPr>
        <w:spacing w:after="100" w:before="0"/>
      </w:pPr>
      <w:r>
        <w:rPr>
          <w:b w:val="0"/>
        </w:rPr>
        <w:t>B. Sikkim</w:t>
      </w:r>
    </w:p>
    <w:p>
      <w:pPr>
        <w:spacing w:after="100" w:before="0"/>
      </w:pPr>
      <w:r>
        <w:rPr>
          <w:b w:val="0"/>
        </w:rPr>
        <w:t>C. Meghalaya</w:t>
      </w:r>
    </w:p>
    <w:p>
      <w:pPr>
        <w:spacing w:after="100" w:before="0"/>
      </w:pPr>
      <w:r>
        <w:rPr>
          <w:b w:val="0"/>
        </w:rPr>
        <w:t>D. Arunachal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Exercise Samanvay Shakti 2025 was held in Assam to enhance military-civil cooperation. It is a 10-day integration exercise involving the Indian Army, Air Force, police, intelligence, and civil institutions like NDRF, SDRF, and railways. The focus is on fostering coordination and addressing regional challenges through a collaborative approach.</w:t>
      </w:r>
    </w:p>
    <w:p>
      <w:pPr>
        <w:spacing w:before="0"/>
      </w:pPr>
      <w:r>
        <w:rPr>
          <w:b w:val="0"/>
        </w:rPr>
      </w:r>
    </w:p>
    <w:p>
      <w:pPr>
        <w:spacing w:after="100" w:line="360" w:lineRule="auto" w:before="0"/>
      </w:pPr>
      <w:r>
        <w:rPr>
          <w:b w:val="0"/>
        </w:rPr>
        <w:t>7. Which critical minerals are included in the amendments under the Mines and Minerals (Development and Regulation) Bill, 2025?</w:t>
      </w:r>
    </w:p>
    <w:p>
      <w:pPr>
        <w:spacing w:before="0"/>
      </w:pPr>
      <w:r>
        <w:rPr>
          <w:b w:val="0"/>
        </w:rPr>
      </w:r>
    </w:p>
    <w:p>
      <w:pPr>
        <w:spacing w:after="100" w:before="0"/>
      </w:pPr>
      <w:r>
        <w:rPr>
          <w:b w:val="0"/>
        </w:rPr>
        <w:t>A. Lithium, Graphite, Nickel, Cobalt, Gold, and Silver</w:t>
      </w:r>
    </w:p>
    <w:p>
      <w:pPr>
        <w:spacing w:after="100" w:before="0"/>
      </w:pPr>
      <w:r>
        <w:rPr>
          <w:b w:val="0"/>
        </w:rPr>
        <w:t>B. Iron Ore, Manganese, Copper, Zinc, and Aluminium</w:t>
      </w:r>
    </w:p>
    <w:p>
      <w:pPr>
        <w:spacing w:after="100" w:before="0"/>
      </w:pPr>
      <w:r>
        <w:rPr>
          <w:b w:val="0"/>
        </w:rPr>
        <w:t>C. Uranium, Coal, Natural Gas, and Iron Ore</w:t>
      </w:r>
    </w:p>
    <w:p>
      <w:pPr>
        <w:spacing w:after="100" w:before="0"/>
      </w:pPr>
      <w:r>
        <w:rPr>
          <w:b w:val="0"/>
        </w:rPr>
        <w:t>D. Diamond, Marble, Clay, and Copper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Lithium, Graphite, Nickel, Cobalt, Gold, and Silver. In News Key Points</w:t>
      </w:r>
    </w:p>
    <w:p>
      <w:pPr>
        <w:spacing w:before="0"/>
      </w:pPr>
      <w:r>
        <w:rPr>
          <w:b w:val="0"/>
        </w:rPr>
        <w:t>• Parliament passes Mines and Minerals Amendment Bill, 2025.</w:t>
      </w:r>
    </w:p>
    <w:p>
      <w:pPr>
        <w:spacing w:before="0"/>
      </w:pPr>
      <w:r>
        <w:rPr>
          <w:b w:val="0"/>
        </w:rPr>
        <w:t>• Mines and Minerals (Development and Regulation) Amendment Bill, 2025 passed in Parliament.</w:t>
      </w:r>
    </w:p>
    <w:p>
      <w:pPr>
        <w:spacing w:before="0"/>
      </w:pPr>
      <w:r>
        <w:rPr>
          <w:b w:val="0"/>
        </w:rPr>
        <w:t>• Rajya Sabha approved the Bill, after the Lok Sabha had already passed it.</w:t>
      </w:r>
    </w:p>
    <w:p>
      <w:pPr>
        <w:spacing w:before="0"/>
      </w:pPr>
      <w:r>
        <w:rPr>
          <w:b w:val="0"/>
        </w:rPr>
        <w:t>• The Bill amends the Mines and Minerals (Development and Regulation) Act, 1957.</w:t>
      </w:r>
    </w:p>
    <w:p>
      <w:pPr>
        <w:spacing w:before="0"/>
      </w:pPr>
      <w:r>
        <w:rPr>
          <w:b w:val="0"/>
        </w:rPr>
        <w:t>• Leaseholders can now apply to the state government to add other minerals to existing leases.</w:t>
      </w:r>
    </w:p>
    <w:p>
      <w:pPr>
        <w:spacing w:before="0"/>
      </w:pPr>
      <w:r>
        <w:rPr>
          <w:b w:val="0"/>
        </w:rPr>
        <w:t>• Critical and strategic minerals (e.g., lithium, graphite, nickel, cobalt, gold, and silver) can be added without additional payment.</w:t>
      </w:r>
    </w:p>
    <w:p>
      <w:pPr>
        <w:spacing w:before="0"/>
      </w:pPr>
      <w:r>
        <w:rPr>
          <w:b w:val="0"/>
        </w:rPr>
        <w:t>• Establishes the National Mineral Exploration Trust to fund mineral exploration and also mine development.</w:t>
      </w:r>
    </w:p>
    <w:p>
      <w:pPr>
        <w:spacing w:before="0"/>
      </w:pPr>
      <w:r>
        <w:rPr>
          <w:b w:val="0"/>
        </w:rPr>
        <w:t>• Captive mines can sell up to 50% of minerals produced in a year, with no limits on sales under the Bill.</w:t>
      </w:r>
    </w:p>
    <w:p>
      <w:pPr>
        <w:spacing w:before="0"/>
      </w:pPr>
      <w:r>
        <w:rPr>
          <w:b w:val="0"/>
        </w:rPr>
        <w:t>• The Bill proposes an authority to register and regulate mineral exchanges.</w:t>
      </w:r>
    </w:p>
    <w:p>
      <w:pPr>
        <w:spacing w:before="0"/>
      </w:pPr>
      <w:r>
        <w:rPr>
          <w:b w:val="0"/>
        </w:rPr>
      </w:r>
    </w:p>
    <w:p>
      <w:pPr>
        <w:spacing w:after="100" w:line="360" w:lineRule="auto" w:before="0"/>
      </w:pPr>
      <w:r>
        <w:rPr>
          <w:b w:val="0"/>
        </w:rPr>
        <w:t>8. What is the primary goal of the BIMSTEC Free Trade Area (FTA)?</w:t>
      </w:r>
    </w:p>
    <w:p>
      <w:pPr>
        <w:spacing w:before="0"/>
      </w:pPr>
      <w:r>
        <w:rPr>
          <w:b w:val="0"/>
        </w:rPr>
      </w:r>
    </w:p>
    <w:p>
      <w:pPr>
        <w:spacing w:after="100" w:before="0"/>
      </w:pPr>
      <w:r>
        <w:rPr>
          <w:b w:val="0"/>
        </w:rPr>
        <w:t>A. To reduce trade barriers and enhance economic cooperation</w:t>
      </w:r>
    </w:p>
    <w:p>
      <w:pPr>
        <w:spacing w:after="100" w:before="0"/>
      </w:pPr>
      <w:r>
        <w:rPr>
          <w:b w:val="0"/>
        </w:rPr>
        <w:t>B. To establish a common currency among BIMSTEC nations</w:t>
      </w:r>
    </w:p>
    <w:p>
      <w:pPr>
        <w:spacing w:after="100" w:before="0"/>
      </w:pPr>
      <w:r>
        <w:rPr>
          <w:b w:val="0"/>
        </w:rPr>
        <w:t>C. To regulate trade policies global</w:t>
      </w:r>
    </w:p>
    <w:p>
      <w:pPr>
        <w:spacing w:after="100" w:before="0"/>
      </w:pPr>
      <w:r>
        <w:rPr>
          <w:b w:val="0"/>
        </w:rPr>
        <w:t>D. To promote cultural exchanges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reduce trade barriers and enhance economic cooperation. Key Points Additional Information</w:t>
      </w:r>
    </w:p>
    <w:p>
      <w:pPr>
        <w:spacing w:before="0"/>
      </w:pPr>
      <w:r>
        <w:rPr>
          <w:b w:val="0"/>
        </w:rPr>
        <w:t>• The BIMSTEC Free Trade Area (FTA) aims to strengthen economic cooperation among member states by reducing trade barriers such as tariffs and quotas.</w:t>
      </w:r>
    </w:p>
    <w:p>
      <w:pPr>
        <w:spacing w:before="0"/>
      </w:pPr>
      <w:r>
        <w:rPr>
          <w:b w:val="0"/>
        </w:rPr>
        <w:t>• It promotes regional integration by facilitating the free movement of goods and services between BIMSTEC countries.</w:t>
      </w:r>
    </w:p>
    <w:p>
      <w:pPr>
        <w:spacing w:before="0"/>
      </w:pPr>
      <w:r>
        <w:rPr>
          <w:b w:val="0"/>
        </w:rPr>
        <w:t>• The initiative helps in fostering economic growth, investment, and trade opportunities among member nations, which include Bangladesh, India, Myanmar, Sri Lanka, Thailand, Nepal, and Bhutan.</w:t>
      </w:r>
    </w:p>
    <w:p>
      <w:pPr>
        <w:spacing w:before="0"/>
      </w:pPr>
      <w:r>
        <w:rPr>
          <w:b w:val="0"/>
        </w:rPr>
        <w:t>• BIMSTEC FTA is designed to enhance competitiveness by creating a larger market and enabling resource sharing among participating countries.</w:t>
      </w:r>
    </w:p>
    <w:p>
      <w:pPr>
        <w:spacing w:before="0"/>
      </w:pPr>
      <w:r>
        <w:rPr>
          <w:b w:val="0"/>
        </w:rPr>
        <w:t>• The agreement is a key pillar of BIMSTEC’s broader agenda to boost regional connectivity and cooperation in economic, technological, and trade sectors.</w:t>
      </w:r>
    </w:p>
    <w:p>
      <w:pPr>
        <w:spacing w:before="0"/>
      </w:pPr>
      <w:r>
        <w:rPr>
          <w:b w:val="0"/>
        </w:rPr>
        <w:t>• What is BIMSTEC? BIMSTEC stands for Bay of Bengal Initiative for Multi-Sectoral Technical and Economic Cooperation.</w:t>
      </w:r>
    </w:p>
    <w:p>
      <w:pPr>
        <w:spacing w:before="0"/>
      </w:pPr>
      <w:r>
        <w:rPr>
          <w:b w:val="0"/>
        </w:rPr>
        <w:t>• It is a regional organization comprising seven member states in South Asia and Southeast Asia.</w:t>
      </w:r>
    </w:p>
    <w:p>
      <w:pPr>
        <w:spacing w:before="0"/>
      </w:pPr>
      <w:r>
        <w:rPr>
          <w:b w:val="0"/>
        </w:rPr>
        <w:t>• Established on 6 June 1997, BIMSTEC focuses on promoting economic and technical cooperation among member countries.</w:t>
      </w:r>
    </w:p>
    <w:p>
      <w:pPr>
        <w:spacing w:before="0"/>
      </w:pPr>
      <w:r>
        <w:rPr>
          <w:b w:val="0"/>
        </w:rPr>
        <w:t>• Key Features of BIMSTEC FTA Focuses on trade liberalization to remove barriers and restrictions.</w:t>
      </w:r>
    </w:p>
    <w:p>
      <w:pPr>
        <w:spacing w:before="0"/>
      </w:pPr>
      <w:r>
        <w:rPr>
          <w:b w:val="0"/>
        </w:rPr>
        <w:t>• Promotes customs cooperation and harmonization to streamline trade processes.</w:t>
      </w:r>
    </w:p>
    <w:p>
      <w:pPr>
        <w:spacing w:before="0"/>
      </w:pPr>
      <w:r>
        <w:rPr>
          <w:b w:val="0"/>
        </w:rPr>
        <w:t>• Includes provisions for investment, technology transfer, and intellectual property rights.</w:t>
      </w:r>
    </w:p>
    <w:p>
      <w:pPr>
        <w:spacing w:before="0"/>
      </w:pPr>
      <w:r>
        <w:rPr>
          <w:b w:val="0"/>
        </w:rPr>
        <w:t>• Importance of Regional FTAs Regional FTAs like BIMSTEC FTA help in leveraging shared resources and boosting local industries.</w:t>
      </w:r>
    </w:p>
    <w:p>
      <w:pPr>
        <w:spacing w:before="0"/>
      </w:pPr>
      <w:r>
        <w:rPr>
          <w:b w:val="0"/>
        </w:rPr>
        <w:t>• They provide a platform for collaborative development in areas such as energy, infrastructure, and technology.</w:t>
      </w:r>
    </w:p>
    <w:p>
      <w:pPr>
        <w:spacing w:before="0"/>
      </w:pPr>
      <w:r>
        <w:rPr>
          <w:b w:val="0"/>
        </w:rPr>
        <w:t>• Such agreements contribute to economic stability and growth in participating nations.</w:t>
      </w:r>
    </w:p>
    <w:p>
      <w:pPr>
        <w:spacing w:before="0"/>
      </w:pPr>
      <w:r>
        <w:rPr>
          <w:b w:val="0"/>
        </w:rPr>
        <w:t>• Challenges to BIMSTEC FTA Implementation Differences in economic policies and priorities among member states.</w:t>
      </w:r>
    </w:p>
    <w:p>
      <w:pPr>
        <w:spacing w:before="0"/>
      </w:pPr>
      <w:r>
        <w:rPr>
          <w:b w:val="0"/>
        </w:rPr>
        <w:t>• Need for infrastructure development to support efficient trade activities.</w:t>
      </w:r>
    </w:p>
    <w:p>
      <w:pPr>
        <w:spacing w:before="0"/>
      </w:pPr>
      <w:r>
        <w:rPr>
          <w:b w:val="0"/>
        </w:rPr>
        <w:t>• Addressing issues related to non-tariff barriers and regulatory bottlenecks.</w:t>
      </w:r>
    </w:p>
    <w:p>
      <w:pPr>
        <w:spacing w:before="0"/>
      </w:pPr>
      <w:r>
        <w:rPr>
          <w:b w:val="0"/>
        </w:rPr>
      </w:r>
    </w:p>
    <w:p>
      <w:pPr>
        <w:spacing w:after="100" w:line="360" w:lineRule="auto" w:before="0"/>
      </w:pPr>
      <w:r>
        <w:rPr>
          <w:b w:val="0"/>
        </w:rPr>
        <w:t>9. Where is India’s first Animal Stem Cell Biobank located?</w:t>
      </w:r>
    </w:p>
    <w:p>
      <w:pPr>
        <w:spacing w:before="0"/>
      </w:pPr>
      <w:r>
        <w:rPr>
          <w:b w:val="0"/>
        </w:rPr>
      </w:r>
    </w:p>
    <w:p>
      <w:pPr>
        <w:spacing w:after="100" w:before="0"/>
      </w:pPr>
      <w:r>
        <w:rPr>
          <w:b w:val="0"/>
        </w:rPr>
        <w:t>A. Pune</w:t>
      </w:r>
    </w:p>
    <w:p>
      <w:pPr>
        <w:spacing w:after="100" w:before="0"/>
      </w:pPr>
      <w:r>
        <w:rPr>
          <w:b w:val="0"/>
        </w:rPr>
        <w:t>B. Hyderabad</w:t>
      </w:r>
    </w:p>
    <w:p>
      <w:pPr>
        <w:spacing w:after="100" w:before="0"/>
      </w:pPr>
      <w:r>
        <w:rPr>
          <w:b w:val="0"/>
        </w:rPr>
        <w:t>C. Bengaluru</w:t>
      </w:r>
    </w:p>
    <w:p>
      <w:pPr>
        <w:spacing w:after="100" w:before="0"/>
      </w:pPr>
      <w:r>
        <w:rPr>
          <w:b w:val="0"/>
        </w:rPr>
        <w:t>D. New Delhi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Hyderabad. In News Key Points</w:t>
      </w:r>
    </w:p>
    <w:p>
      <w:pPr>
        <w:spacing w:before="0"/>
      </w:pPr>
      <w:r>
        <w:rPr>
          <w:b w:val="0"/>
        </w:rPr>
        <w:t>• India Opens First Animal Stem Cell Biobank at NIAB Hyderabad.</w:t>
      </w:r>
    </w:p>
    <w:p>
      <w:pPr>
        <w:spacing w:before="0"/>
      </w:pPr>
      <w:r>
        <w:rPr>
          <w:b w:val="0"/>
        </w:rPr>
        <w:t>• India’s first Animal Stem Cell Biobank &amp; Laboratory opened at NIAB Hyderabad.</w:t>
      </w:r>
    </w:p>
    <w:p>
      <w:pPr>
        <w:spacing w:before="0"/>
      </w:pPr>
      <w:r>
        <w:rPr>
          <w:b w:val="0"/>
        </w:rPr>
        <w:t>• Facility size: 9,300 sq ft; cost: ₹1.85 crore.</w:t>
      </w:r>
    </w:p>
    <w:p>
      <w:pPr>
        <w:spacing w:before="0"/>
      </w:pPr>
      <w:r>
        <w:rPr>
          <w:b w:val="0"/>
        </w:rPr>
        <w:t>• Focus: Regenerative medicine &amp; cellular therapies for livestock.</w:t>
      </w:r>
    </w:p>
    <w:p>
      <w:pPr>
        <w:spacing w:before="0"/>
      </w:pPr>
      <w:r>
        <w:rPr>
          <w:b w:val="0"/>
        </w:rPr>
        <w:t>• Equipped with: Stem cell culture unit, 3D bioprinter, bacterial culture lab, cryostorage, autoclave rooms, advanced air handling, power backup.</w:t>
      </w:r>
    </w:p>
    <w:p>
      <w:pPr>
        <w:spacing w:before="0"/>
      </w:pPr>
      <w:r>
        <w:rPr>
          <w:b w:val="0"/>
        </w:rPr>
        <w:t>• Supported by National Biopharma Mission (NBM) of DBT–BIRAC.</w:t>
      </w:r>
    </w:p>
    <w:p>
      <w:pPr>
        <w:spacing w:before="0"/>
      </w:pPr>
      <w:r>
        <w:rPr>
          <w:b w:val="0"/>
        </w:rPr>
        <w:t>• NBM–Innovate in India (I3): Industry–academia mission to accelerate biopharma research.</w:t>
      </w:r>
    </w:p>
    <w:p>
      <w:pPr>
        <w:spacing w:before="0"/>
      </w:pPr>
      <w:r>
        <w:rPr>
          <w:b w:val="0"/>
        </w:rPr>
        <w:t>• BIRAC mandate: Develop capabilities in biopharmaceuticals, vaccines, biosimilars, medical devices, diagnostics.</w:t>
      </w:r>
    </w:p>
    <w:p>
      <w:pPr>
        <w:spacing w:before="0"/>
      </w:pPr>
      <w:r>
        <w:rPr>
          <w:b w:val="0"/>
        </w:rPr>
        <w:t>• NBM project cost: US$ 250 million, 50% World Bank co-funded.</w:t>
      </w:r>
    </w:p>
    <w:p>
      <w:pPr>
        <w:spacing w:before="0"/>
      </w:pPr>
      <w:r>
        <w:rPr>
          <w:b w:val="0"/>
        </w:rPr>
        <w:t>• Stem cells: Special cells for repair/regeneration; can develop into different cell types.</w:t>
      </w:r>
    </w:p>
    <w:p>
      <w:pPr>
        <w:spacing w:before="0"/>
      </w:pPr>
      <w:r>
        <w:rPr>
          <w:b w:val="0"/>
        </w:rPr>
        <w:t>• Types: Embryonic stem cells – pluripotent, from early embryos, can become any cell type.</w:t>
      </w:r>
    </w:p>
    <w:p>
      <w:pPr>
        <w:spacing w:before="0"/>
      </w:pPr>
      <w:r>
        <w:rPr>
          <w:b w:val="0"/>
        </w:rPr>
        <w:t>• Adult stem cells – multipotent, from tissues like bone marrow, limited to related cell types.</w:t>
      </w:r>
    </w:p>
    <w:p>
      <w:pPr>
        <w:spacing w:before="0"/>
      </w:pPr>
      <w:r>
        <w:rPr>
          <w:b w:val="0"/>
        </w:rPr>
      </w:r>
    </w:p>
    <w:p>
      <w:pPr>
        <w:spacing w:after="100" w:line="360" w:lineRule="auto" w:before="0"/>
      </w:pPr>
      <w:r>
        <w:rPr>
          <w:b w:val="0"/>
        </w:rPr>
        <w:t>10. Consider the following statements regarding the Global AI City Index 2025: 1. Singapore ranked first in the list, followed by San Francisco and Taipei. 2. Bengaluru ranked 26th globally, emerging as India’s AI hub. 3. Published by Counterpoint Research, a technology market research firm. Which of the above statements ia/are incorrect?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3 only</w:t>
      </w:r>
    </w:p>
    <w:p>
      <w:pPr>
        <w:spacing w:after="100" w:before="0"/>
      </w:pPr>
      <w:r>
        <w:rPr>
          <w:b w:val="0"/>
        </w:rPr>
        <w:t>D. Nil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answer is Statement 1. Key Points Additional Information</w:t>
      </w:r>
    </w:p>
    <w:p>
      <w:pPr>
        <w:spacing w:before="0"/>
      </w:pPr>
      <w:r>
        <w:rPr>
          <w:b w:val="0"/>
        </w:rPr>
        <w:t>• Singapore ranked first in the Global AI City Index 2025, followed by Seoul and Beijing in second and third places, respectively.</w:t>
      </w:r>
    </w:p>
    <w:p>
      <w:pPr>
        <w:spacing w:before="0"/>
      </w:pPr>
      <w:r>
        <w:rPr>
          <w:b w:val="0"/>
        </w:rPr>
        <w:t>• San Francisco ranked fifth.</w:t>
      </w:r>
    </w:p>
    <w:p>
      <w:pPr>
        <w:spacing w:before="0"/>
      </w:pPr>
      <w:r>
        <w:rPr>
          <w:b w:val="0"/>
        </w:rPr>
        <w:t>• Bengaluru ranked 26th globally and is emerging as India's hub for AI research and development, showcasing strong growth in AI adoption.</w:t>
      </w:r>
    </w:p>
    <w:p>
      <w:pPr>
        <w:spacing w:before="0"/>
      </w:pPr>
      <w:r>
        <w:rPr>
          <w:b w:val="0"/>
        </w:rPr>
        <w:t>• The Global AI City Index 2025 is published by Counterpoint Research, a reputable technology market research firm.</w:t>
      </w:r>
    </w:p>
    <w:p>
      <w:pPr>
        <w:spacing w:before="0"/>
      </w:pPr>
      <w:r>
        <w:rPr>
          <w:b w:val="0"/>
        </w:rPr>
        <w:t>• The index evaluates cities based on parameters such as AI innovation, adoption, and policy frameworks.</w:t>
      </w:r>
    </w:p>
    <w:p>
      <w:pPr>
        <w:spacing w:before="0"/>
      </w:pPr>
      <w:r>
        <w:rPr>
          <w:b w:val="0"/>
        </w:rPr>
        <w:t>• Statement 1 is incorrect as it misrepresents the ranking order, while statements 2 and 3 are correct and supported by authentic sources.</w:t>
      </w:r>
    </w:p>
    <w:p>
      <w:pPr>
        <w:spacing w:before="0"/>
      </w:pPr>
      <w:r>
        <w:rPr>
          <w:b w:val="0"/>
        </w:rPr>
        <w:t>• Counterpoint Research: A leading global technology market research firm providing insights into AI, IoT, and other emerging technologies.</w:t>
      </w:r>
    </w:p>
    <w:p>
      <w:pPr>
        <w:spacing w:before="0"/>
      </w:pPr>
      <w:r>
        <w:rPr>
          <w:b w:val="0"/>
        </w:rPr>
        <w:t>• AI Adoption: The process of integrating artificial intelligence into industries such as healthcare, education, and urban management.</w:t>
      </w:r>
    </w:p>
    <w:p>
      <w:pPr>
        <w:spacing w:before="0"/>
      </w:pPr>
      <w:r>
        <w:rPr>
          <w:b w:val="0"/>
        </w:rPr>
        <w:t>• Global AI City Index: A benchmark for evaluating cities based on their readiness for AI adoption, infrastructure, and talent availability.</w:t>
      </w:r>
    </w:p>
    <w:p>
      <w:pPr>
        <w:spacing w:before="0"/>
      </w:pPr>
      <w:r>
        <w:rPr>
          <w:b w:val="0"/>
        </w:rPr>
        <w:t>• India's AI Growth: India is rapidly advancing in AI technologies. Bengaluru ranks 26th globally, emerging as India’s AI hub for research, development, startups, and data centers.</w:t>
      </w:r>
    </w:p>
    <w:p>
      <w:pPr>
        <w:spacing w:before="0"/>
      </w:pPr>
      <w:r>
        <w:rPr>
          <w:b w:val="0"/>
        </w:rPr>
        <w:t>• Mumbai, Delhi, Chennai, and Kolkata are also rising, with Mumbai and Delhi particularly applying AI in traffic management and public security.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