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Chabahar Port initiative mainly aims to strengthen which aspect?</w:t>
      </w:r>
    </w:p>
    <w:p>
      <w:pPr>
        <w:spacing w:before="0"/>
      </w:pPr>
      <w:r>
        <w:rPr>
          <w:b w:val="0"/>
        </w:rPr>
      </w:r>
    </w:p>
    <w:p>
      <w:pPr>
        <w:spacing w:after="100" w:before="0"/>
      </w:pPr>
      <w:r>
        <w:rPr>
          <w:b w:val="0"/>
        </w:rPr>
        <w:t>A. Defense cooperation in the Indian Ocean</w:t>
      </w:r>
    </w:p>
    <w:p>
      <w:pPr>
        <w:spacing w:after="100" w:before="0"/>
      </w:pPr>
      <w:r>
        <w:rPr>
          <w:b w:val="0"/>
        </w:rPr>
        <w:t>B. Extraction of deep-sea resources</w:t>
      </w:r>
    </w:p>
    <w:p>
      <w:pPr>
        <w:spacing w:after="100" w:before="0"/>
      </w:pPr>
      <w:r>
        <w:rPr>
          <w:b w:val="0"/>
        </w:rPr>
        <w:t>C. Promotion of leisure travel in Iran</w:t>
      </w:r>
    </w:p>
    <w:p>
      <w:pPr>
        <w:spacing w:after="100" w:before="0"/>
      </w:pPr>
      <w:r>
        <w:rPr>
          <w:b w:val="0"/>
        </w:rPr>
        <w:t>D. Expansion of regional trade and connectivity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Expansion of regional trade and connectivity. Key Points Additional Information</w:t>
      </w:r>
    </w:p>
    <w:p>
      <w:pPr>
        <w:spacing w:before="0"/>
      </w:pPr>
      <w:r>
        <w:rPr>
          <w:b w:val="0"/>
        </w:rPr>
        <w:t>• The Chabahar Port is strategically located in southeastern Iran, along the Gulf of Oman, and serves as a critical trade and transit hub in the region.</w:t>
      </w:r>
    </w:p>
    <w:p>
      <w:pPr>
        <w:spacing w:before="0"/>
      </w:pPr>
      <w:r>
        <w:rPr>
          <w:b w:val="0"/>
        </w:rPr>
        <w:t>• India has invested in Chabahar Port to bypass Pakistan and access Afghanistan and Central Asia for trade and connectivity purposes, fostering regional economic development.</w:t>
      </w:r>
    </w:p>
    <w:p>
      <w:pPr>
        <w:spacing w:before="0"/>
      </w:pPr>
      <w:r>
        <w:rPr>
          <w:b w:val="0"/>
        </w:rPr>
        <w:t>• The initiative supports India's ambition to strengthen connectivity with energy-rich Central Asia and promotes inter-regional trade cooperation.</w:t>
      </w:r>
    </w:p>
    <w:p>
      <w:pPr>
        <w:spacing w:before="0"/>
      </w:pPr>
      <w:r>
        <w:rPr>
          <w:b w:val="0"/>
        </w:rPr>
        <w:t>• The port is a key part of the International North-South Transport Corridor (INSTC), linking India with Central Asia, Russia, and Europe for better transportation of goods and services.</w:t>
      </w:r>
    </w:p>
    <w:p>
      <w:pPr>
        <w:spacing w:before="0"/>
      </w:pPr>
      <w:r>
        <w:rPr>
          <w:b w:val="0"/>
        </w:rPr>
        <w:t>• The Chabahar Port also contributes to enhancing maritime cooperation between India and Iran, thereby improving geopolitical ties and reducing dependency on other trade routes.</w:t>
      </w:r>
    </w:p>
    <w:p>
      <w:pPr>
        <w:spacing w:before="0"/>
      </w:pPr>
      <w:r>
        <w:rPr>
          <w:b w:val="0"/>
        </w:rPr>
        <w:t>• Defense cooperation in the Indian Ocean: The Indian Ocean is a strategically important region, and defense cooperation often focuses on ensuring maritime security, countering piracy, and facilitating naval exercises.</w:t>
      </w:r>
    </w:p>
    <w:p>
      <w:pPr>
        <w:spacing w:before="0"/>
      </w:pPr>
      <w:r>
        <w:rPr>
          <w:b w:val="0"/>
        </w:rPr>
        <w:t>• India collaborates with several countries, including the United States, Japan, and Australia under frameworks like the Quadrilateral Security Dialogue (Quad) for defense cooperation.</w:t>
      </w:r>
    </w:p>
    <w:p>
      <w:pPr>
        <w:spacing w:before="0"/>
      </w:pPr>
      <w:r>
        <w:rPr>
          <w:b w:val="0"/>
        </w:rPr>
        <w:t>• However, the Chabahar Port initiative is not directly aimed at defense cooperation but is predominantly focused on trade and connectivity.</w:t>
      </w:r>
    </w:p>
    <w:p>
      <w:pPr>
        <w:spacing w:before="0"/>
      </w:pPr>
      <w:r>
        <w:rPr>
          <w:b w:val="0"/>
        </w:rPr>
        <w:t>• Extraction of deep-sea resources: Deep-sea resource extraction involves mining minerals, hydrocarbons, and other valuable resources from the seabed.</w:t>
      </w:r>
    </w:p>
    <w:p>
      <w:pPr>
        <w:spacing w:before="0"/>
      </w:pPr>
      <w:r>
        <w:rPr>
          <w:b w:val="0"/>
        </w:rPr>
        <w:t>• While India is exploring deep-sea mining projects, especially in the Indian Ocean, the Chabahar Port is not linked to this objective.</w:t>
      </w:r>
    </w:p>
    <w:p>
      <w:pPr>
        <w:spacing w:before="0"/>
      </w:pPr>
      <w:r>
        <w:rPr>
          <w:b w:val="0"/>
        </w:rPr>
        <w:t>• The port’s primary goal is to facilitate trade routes and connectivity rather than resource extraction.</w:t>
      </w:r>
    </w:p>
    <w:p>
      <w:pPr>
        <w:spacing w:before="0"/>
      </w:pPr>
      <w:r>
        <w:rPr>
          <w:b w:val="0"/>
        </w:rPr>
        <w:t>• Promotion of leisure travel in Iran: Tourism and leisure travel in Iran are promoted through cultural and historical sites like Persepolis, Isfahan, and Tehran.</w:t>
      </w:r>
    </w:p>
    <w:p>
      <w:pPr>
        <w:spacing w:before="0"/>
      </w:pPr>
      <w:r>
        <w:rPr>
          <w:b w:val="0"/>
        </w:rPr>
        <w:t>• The Chabahar Port initiative does not have any direct link to leisure travel promotion but focuses on economic and trade cooperation.</w:t>
      </w:r>
    </w:p>
    <w:p>
      <w:pPr>
        <w:spacing w:before="0"/>
      </w:pPr>
      <w:r>
        <w:rPr>
          <w:b w:val="0"/>
        </w:rPr>
        <w:t>• While tourism remains an important aspect of Iran's economy, this port is intended to serve as a trade hub rather than a tourist destination.</w:t>
      </w:r>
    </w:p>
    <w:p>
      <w:pPr>
        <w:spacing w:before="0"/>
      </w:pPr>
      <w:r>
        <w:rPr>
          <w:b w:val="0"/>
        </w:rPr>
      </w:r>
    </w:p>
    <w:p>
      <w:pPr>
        <w:spacing w:after="100" w:line="360" w:lineRule="auto" w:before="0"/>
      </w:pPr>
      <w:r>
        <w:rPr>
          <w:b w:val="0"/>
        </w:rPr>
        <w:t>2. Which scheme is specifically designed to upgrade village road networks in India?</w:t>
      </w:r>
    </w:p>
    <w:p>
      <w:pPr>
        <w:spacing w:before="0"/>
      </w:pPr>
      <w:r>
        <w:rPr>
          <w:b w:val="0"/>
        </w:rPr>
      </w:r>
    </w:p>
    <w:p>
      <w:pPr>
        <w:spacing w:after="100" w:before="0"/>
      </w:pPr>
      <w:r>
        <w:rPr>
          <w:b w:val="0"/>
        </w:rPr>
        <w:t>A. Bharatmala Pariyojana</w:t>
      </w:r>
    </w:p>
    <w:p>
      <w:pPr>
        <w:spacing w:after="100" w:before="0"/>
      </w:pPr>
      <w:r>
        <w:rPr>
          <w:b w:val="0"/>
        </w:rPr>
        <w:t>B. Pradhan Mantri Gram Sadak Yojana</w:t>
      </w:r>
    </w:p>
    <w:p>
      <w:pPr>
        <w:spacing w:after="100" w:before="0"/>
      </w:pPr>
      <w:r>
        <w:rPr>
          <w:b w:val="0"/>
        </w:rPr>
        <w:t>C. National Highways Development Project</w:t>
      </w:r>
    </w:p>
    <w:p>
      <w:pPr>
        <w:spacing w:after="100" w:before="0"/>
      </w:pPr>
      <w:r>
        <w:rPr>
          <w:b w:val="0"/>
        </w:rPr>
        <w:t>D. Setu Bharatam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Gram Sadak Yojana. Key Points Additional Information</w:t>
      </w:r>
    </w:p>
    <w:p>
      <w:pPr>
        <w:spacing w:before="0"/>
      </w:pPr>
      <w:r>
        <w:rPr>
          <w:b w:val="0"/>
        </w:rPr>
        <w:t>• Pradhan Mantri Gram Sadak Yojana (PMGSY) was launched in December 2000 by the Government of India.</w:t>
      </w:r>
    </w:p>
    <w:p>
      <w:pPr>
        <w:spacing w:before="0"/>
      </w:pPr>
      <w:r>
        <w:rPr>
          <w:b w:val="0"/>
        </w:rPr>
        <w:t>• The scheme is specifically designed to provide all-weather road connectivity to unconnected villages and rural areas across India.</w:t>
      </w:r>
    </w:p>
    <w:p>
      <w:pPr>
        <w:spacing w:before="0"/>
      </w:pPr>
      <w:r>
        <w:rPr>
          <w:b w:val="0"/>
        </w:rPr>
        <w:t>• The primary goal of PMGSY is to bridge the rural-urban divide by enhancing access to essential services like healthcare, education, and markets for villagers.</w:t>
      </w:r>
    </w:p>
    <w:p>
      <w:pPr>
        <w:spacing w:before="0"/>
      </w:pPr>
      <w:r>
        <w:rPr>
          <w:b w:val="0"/>
        </w:rPr>
        <w:t>• Under PMGSY, villages with a population of 500 or more in plain areas and 250 or more in hilly, tribal, or desert areas are targeted for road connectivity.</w:t>
      </w:r>
    </w:p>
    <w:p>
      <w:pPr>
        <w:spacing w:before="0"/>
      </w:pPr>
      <w:r>
        <w:rPr>
          <w:b w:val="0"/>
        </w:rPr>
        <w:t>• The scheme is funded by the Central Government, with contributions from State Governments, and is implemented by local authorities and state-level agencies.</w:t>
      </w:r>
    </w:p>
    <w:p>
      <w:pPr>
        <w:spacing w:before="0"/>
      </w:pPr>
      <w:r>
        <w:rPr>
          <w:b w:val="0"/>
        </w:rPr>
        <w:t>• PMGSY has significantly contributed to rural development by increasing road density in India and improving transportation facilities for villagers.</w:t>
      </w:r>
    </w:p>
    <w:p>
      <w:pPr>
        <w:spacing w:before="0"/>
      </w:pPr>
      <w:r>
        <w:rPr>
          <w:b w:val="0"/>
        </w:rPr>
        <w:t>• Bharatmala Pariyojana Bharatmala Pariyojana is a centrally-sponsored and funded road and highway development program launched in 2017.</w:t>
      </w:r>
    </w:p>
    <w:p>
      <w:pPr>
        <w:spacing w:before="0"/>
      </w:pPr>
      <w:r>
        <w:rPr>
          <w:b w:val="0"/>
        </w:rPr>
        <w:t>• Its primary aim is to develop economic corridors, border roads, coastal roads, and expressways to improve freight movement across India.</w:t>
      </w:r>
    </w:p>
    <w:p>
      <w:pPr>
        <w:spacing w:before="0"/>
      </w:pPr>
      <w:r>
        <w:rPr>
          <w:b w:val="0"/>
        </w:rPr>
        <w:t>• The program focuses on interconnecting major cities, industrial hubs, and ports to enhance India’s logistical efficiency.</w:t>
      </w:r>
    </w:p>
    <w:p>
      <w:pPr>
        <w:spacing w:before="0"/>
      </w:pPr>
      <w:r>
        <w:rPr>
          <w:b w:val="0"/>
        </w:rPr>
        <w:t>• Bharatmala Pariyojana is not limited to rural road development but emphasizes the construction of highways and expressways across the country.</w:t>
      </w:r>
    </w:p>
    <w:p>
      <w:pPr>
        <w:spacing w:before="0"/>
      </w:pPr>
      <w:r>
        <w:rPr>
          <w:b w:val="0"/>
        </w:rPr>
        <w:t>• National Highways Development Project (NHDP) The NHDP was initiated in 1998 by the Government of India to develop and expand the national highway network.</w:t>
      </w:r>
    </w:p>
    <w:p>
      <w:pPr>
        <w:spacing w:before="0"/>
      </w:pPr>
      <w:r>
        <w:rPr>
          <w:b w:val="0"/>
        </w:rPr>
        <w:t>• Its focus is on building and upgrading highways to facilitate better transportation and connectivity between major cities and towns.</w:t>
      </w:r>
    </w:p>
    <w:p>
      <w:pPr>
        <w:spacing w:before="0"/>
      </w:pPr>
      <w:r>
        <w:rPr>
          <w:b w:val="0"/>
        </w:rPr>
        <w:t>• NHDP does not cater to rural or village road networks but primarily concentrates on enhancing national highways and inter-state connectivity.</w:t>
      </w:r>
    </w:p>
    <w:p>
      <w:pPr>
        <w:spacing w:before="0"/>
      </w:pPr>
      <w:r>
        <w:rPr>
          <w:b w:val="0"/>
        </w:rPr>
        <w:t>• It includes projects like the Golden Quadrilateral and North-South and East-West Corridors.</w:t>
      </w:r>
    </w:p>
    <w:p>
      <w:pPr>
        <w:spacing w:before="0"/>
      </w:pPr>
      <w:r>
        <w:rPr>
          <w:b w:val="0"/>
        </w:rPr>
        <w:t>• Setu Bharatam Programme Setu Bharatam Programme was launched in 2016 to ensure the construction of railway over bridges (ROBs) and railway under bridges (RUBs) across the country.</w:t>
      </w:r>
    </w:p>
    <w:p>
      <w:pPr>
        <w:spacing w:before="0"/>
      </w:pPr>
      <w:r>
        <w:rPr>
          <w:b w:val="0"/>
        </w:rPr>
        <w:t>• The program aims to eliminate level crossings on national highways for safer and smoother transportation.</w:t>
      </w:r>
    </w:p>
    <w:p>
      <w:pPr>
        <w:spacing w:before="0"/>
      </w:pPr>
      <w:r>
        <w:rPr>
          <w:b w:val="0"/>
        </w:rPr>
        <w:t>• It primarily targets the removal of bottlenecks in highway traffic caused by railway crossings and is unrelated to village road connectivity.</w:t>
      </w:r>
    </w:p>
    <w:p>
      <w:pPr>
        <w:spacing w:before="0"/>
      </w:pPr>
      <w:r>
        <w:rPr>
          <w:b w:val="0"/>
        </w:rPr>
      </w:r>
    </w:p>
    <w:p>
      <w:pPr>
        <w:spacing w:after="100" w:line="360" w:lineRule="auto" w:before="0"/>
      </w:pPr>
      <w:r>
        <w:rPr>
          <w:b w:val="0"/>
        </w:rPr>
        <w:t>3. The Bharatiya Sakshya Adhiniyam, 2023 recognizes electronic records in harmony with which earlier legal framework?</w:t>
      </w:r>
    </w:p>
    <w:p>
      <w:pPr>
        <w:spacing w:before="0"/>
      </w:pPr>
      <w:r>
        <w:rPr>
          <w:b w:val="0"/>
        </w:rPr>
      </w:r>
    </w:p>
    <w:p>
      <w:pPr>
        <w:spacing w:after="100" w:before="0"/>
      </w:pPr>
      <w:r>
        <w:rPr>
          <w:b w:val="0"/>
        </w:rPr>
        <w:t>A. Information Technology Act, 2000</w:t>
      </w:r>
    </w:p>
    <w:p>
      <w:pPr>
        <w:spacing w:after="100" w:before="0"/>
      </w:pPr>
      <w:r>
        <w:rPr>
          <w:b w:val="0"/>
        </w:rPr>
        <w:t>B. Indian Evidence Act, 1872</w:t>
      </w:r>
    </w:p>
    <w:p>
      <w:pPr>
        <w:spacing w:after="100" w:before="0"/>
      </w:pPr>
      <w:r>
        <w:rPr>
          <w:b w:val="0"/>
        </w:rPr>
        <w:t>C. Digital Personal Data Protection Act, 2023</w:t>
      </w:r>
    </w:p>
    <w:p>
      <w:pPr>
        <w:spacing w:after="100" w:before="0"/>
      </w:pPr>
      <w:r>
        <w:rPr>
          <w:b w:val="0"/>
        </w:rPr>
        <w:t>D. Code of Criminal Procedure, 1973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Evidence Act, 1872. Key Points Additional Information</w:t>
      </w:r>
    </w:p>
    <w:p>
      <w:pPr>
        <w:spacing w:before="0"/>
      </w:pPr>
      <w:r>
        <w:rPr>
          <w:b w:val="0"/>
        </w:rPr>
        <w:t>• The Indian Evidence Act, 1872 provides the foundational legal framework to govern the admissibility of evidence in courts of law in India.</w:t>
      </w:r>
    </w:p>
    <w:p>
      <w:pPr>
        <w:spacing w:before="0"/>
      </w:pPr>
      <w:r>
        <w:rPr>
          <w:b w:val="0"/>
        </w:rPr>
        <w:t>• The Bharatiya Sakshya Adhiniyam, 2023 recognizes electronic records as admissible evidence, aligning itself with the provisions of the Indian Evidence Act, 1872.</w:t>
      </w:r>
    </w:p>
    <w:p>
      <w:pPr>
        <w:spacing w:before="0"/>
      </w:pPr>
      <w:r>
        <w:rPr>
          <w:b w:val="0"/>
        </w:rPr>
        <w:t>• Under Section 65B of the Indian Evidence Act, 1872, electronic records are admissible as evidence if certain procedural requirements are met.</w:t>
      </w:r>
    </w:p>
    <w:p>
      <w:pPr>
        <w:spacing w:before="0"/>
      </w:pPr>
      <w:r>
        <w:rPr>
          <w:b w:val="0"/>
        </w:rPr>
        <w:t>• The Act defines electronic evidence as including data stored in digital formats, such as emails, digital photographs, and computer-generated documents.</w:t>
      </w:r>
    </w:p>
    <w:p>
      <w:pPr>
        <w:spacing w:before="0"/>
      </w:pPr>
      <w:r>
        <w:rPr>
          <w:b w:val="0"/>
        </w:rPr>
        <w:t>• The integration of electronic records into the Bharatiya Sakshya Adhiniyam, 2023 ensures legal recognition of digital evidence in court proceedings, enabling a comprehensive legal framework for the digital era.</w:t>
      </w:r>
    </w:p>
    <w:p>
      <w:pPr>
        <w:spacing w:before="0"/>
      </w:pPr>
      <w:r>
        <w:rPr>
          <w:b w:val="0"/>
        </w:rPr>
        <w:t>• Information Technology Act, 2000 The Information Technology Act, 2000 provides legal recognition to electronic records, digital signatures, and electronic governance in India.</w:t>
      </w:r>
    </w:p>
    <w:p>
      <w:pPr>
        <w:spacing w:before="0"/>
      </w:pPr>
      <w:r>
        <w:rPr>
          <w:b w:val="0"/>
        </w:rPr>
        <w:t>• It lays out the framework for preventing cybercrimes and ensuring the security of data in electronic forms.</w:t>
      </w:r>
    </w:p>
    <w:p>
      <w:pPr>
        <w:spacing w:before="0"/>
      </w:pPr>
      <w:r>
        <w:rPr>
          <w:b w:val="0"/>
        </w:rPr>
        <w:t>• While it recognizes electronic records, its primary purpose is to govern electronic commerce, cybercrimes, and digital communication rather than evidentiary matters.</w:t>
      </w:r>
    </w:p>
    <w:p>
      <w:pPr>
        <w:spacing w:before="0"/>
      </w:pPr>
      <w:r>
        <w:rPr>
          <w:b w:val="0"/>
        </w:rPr>
        <w:t>• Digital Personal Data Protection Act, 2023 This Act focuses on safeguarding personal data and ensuring data privacy for individuals in India.</w:t>
      </w:r>
    </w:p>
    <w:p>
      <w:pPr>
        <w:spacing w:before="0"/>
      </w:pPr>
      <w:r>
        <w:rPr>
          <w:b w:val="0"/>
        </w:rPr>
        <w:t>• It regulates the processing of personal data, establishes rights for data principals, and imposes obligations on data fiduciaries.</w:t>
      </w:r>
    </w:p>
    <w:p>
      <w:pPr>
        <w:spacing w:before="0"/>
      </w:pPr>
      <w:r>
        <w:rPr>
          <w:b w:val="0"/>
        </w:rPr>
        <w:t>• However, it does not specifically govern the admissibility of electronic evidence in judicial proceedings.</w:t>
      </w:r>
    </w:p>
    <w:p>
      <w:pPr>
        <w:spacing w:before="0"/>
      </w:pPr>
      <w:r>
        <w:rPr>
          <w:b w:val="0"/>
        </w:rPr>
        <w:t>• Code of Criminal Procedure, 1973 The Code of Criminal Procedure (CrPC) provides the procedural framework for criminal trials and investigations in India.</w:t>
      </w:r>
    </w:p>
    <w:p>
      <w:pPr>
        <w:spacing w:before="0"/>
      </w:pPr>
      <w:r>
        <w:rPr>
          <w:b w:val="0"/>
        </w:rPr>
        <w:t>• It deals with the processes of investigation, arrest, trial, and sentencing but does not focus on evidence admissibility for electronic records.</w:t>
      </w:r>
    </w:p>
    <w:p>
      <w:pPr>
        <w:spacing w:before="0"/>
      </w:pPr>
      <w:r>
        <w:rPr>
          <w:b w:val="0"/>
        </w:rPr>
      </w:r>
    </w:p>
    <w:p>
      <w:pPr>
        <w:spacing w:after="100" w:line="360" w:lineRule="auto" w:before="0"/>
      </w:pPr>
      <w:r>
        <w:rPr>
          <w:b w:val="0"/>
        </w:rPr>
        <w:t>4. Which state is the first to bring a Uniform Civil Code into effect?</w:t>
      </w:r>
    </w:p>
    <w:p>
      <w:pPr>
        <w:spacing w:before="0"/>
      </w:pPr>
      <w:r>
        <w:rPr>
          <w:b w:val="0"/>
        </w:rPr>
      </w:r>
    </w:p>
    <w:p>
      <w:pPr>
        <w:spacing w:after="100" w:before="0"/>
      </w:pPr>
      <w:r>
        <w:rPr>
          <w:b w:val="0"/>
        </w:rPr>
        <w:t>A. Gujarat</w:t>
      </w:r>
    </w:p>
    <w:p>
      <w:pPr>
        <w:spacing w:after="100" w:before="0"/>
      </w:pPr>
      <w:r>
        <w:rPr>
          <w:b w:val="0"/>
        </w:rPr>
        <w:t>B. Uttarakhand</w:t>
      </w:r>
    </w:p>
    <w:p>
      <w:pPr>
        <w:spacing w:after="100" w:before="0"/>
      </w:pPr>
      <w:r>
        <w:rPr>
          <w:b w:val="0"/>
        </w:rPr>
        <w:t>C. Maharashtra</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Uttarakhand is the first Indian state to implement a Uniform Civil Code (UCC), aiming to provide one law for all citizens regardless of religion, caste, or gender.</w:t>
      </w:r>
    </w:p>
    <w:p>
      <w:pPr>
        <w:spacing w:before="0"/>
      </w:pPr>
      <w:r>
        <w:rPr>
          <w:b w:val="0"/>
        </w:rPr>
        <w:t>• In May 2022, Uttarakhand announced the formation of a committee under Justice Ranjana Prakash Desai to prepare a draft for UCC implementation.</w:t>
      </w:r>
    </w:p>
    <w:p>
      <w:pPr>
        <w:spacing w:before="0"/>
      </w:pPr>
      <w:r>
        <w:rPr>
          <w:b w:val="0"/>
        </w:rPr>
        <w:t>• The Uniform Civil Code in Uttarakhand covers various aspects such as marriage, divorce, inheritance, and adoption, ensuring equality and justice for all citizens.</w:t>
      </w:r>
    </w:p>
    <w:p>
      <w:pPr>
        <w:spacing w:before="0"/>
      </w:pPr>
      <w:r>
        <w:rPr>
          <w:b w:val="0"/>
        </w:rPr>
        <w:t>• UCC implementation in Uttarakhand aligns with Article 44 of the Indian Constitution, which encourages the state to secure a Uniform Civil Code across India.</w:t>
      </w:r>
    </w:p>
    <w:p>
      <w:pPr>
        <w:spacing w:before="0"/>
      </w:pPr>
      <w:r>
        <w:rPr>
          <w:b w:val="0"/>
        </w:rPr>
        <w:t>• The decision to implement UCC in Uttarakhand was taken to promote harmony and eliminate legal disparities arising from different personal laws for different communities.</w:t>
      </w:r>
    </w:p>
    <w:p>
      <w:pPr>
        <w:spacing w:before="0"/>
      </w:pPr>
      <w:r>
        <w:rPr>
          <w:b w:val="0"/>
        </w:rPr>
        <w:t>• Goa: Goa is the only Indian state that has a common family law, known as the Portuguese Civil Code of 1867, applicable to all its residents irrespective of religion.</w:t>
      </w:r>
    </w:p>
    <w:p>
      <w:pPr>
        <w:spacing w:before="0"/>
      </w:pPr>
      <w:r>
        <w:rPr>
          <w:b w:val="0"/>
        </w:rPr>
        <w:t>• The civil code governs marriage, divorce, succession, and adoption uniformly, making it distinct from other states in India.</w:t>
      </w:r>
    </w:p>
    <w:p>
      <w:pPr>
        <w:spacing w:before="0"/>
      </w:pPr>
      <w:r>
        <w:rPr>
          <w:b w:val="0"/>
        </w:rPr>
        <w:t>• However, the Goa Civil Code is not considered a full-fledged Uniform Civil Code as it has specific provisions for certain communities.</w:t>
      </w:r>
    </w:p>
    <w:p>
      <w:pPr>
        <w:spacing w:before="0"/>
      </w:pPr>
      <w:r>
        <w:rPr>
          <w:b w:val="0"/>
        </w:rPr>
        <w:t>• Gujarat: While Gujarat has not implemented UCC, it has supported the idea at the national level, with political leaders advocating for its implementation.</w:t>
      </w:r>
    </w:p>
    <w:p>
      <w:pPr>
        <w:spacing w:before="0"/>
      </w:pPr>
      <w:r>
        <w:rPr>
          <w:b w:val="0"/>
        </w:rPr>
        <w:t>• The state government has also backed initiatives for legal reforms in personal laws to ensure equality among citizens.</w:t>
      </w:r>
    </w:p>
    <w:p>
      <w:pPr>
        <w:spacing w:before="0"/>
      </w:pPr>
      <w:r>
        <w:rPr>
          <w:b w:val="0"/>
        </w:rPr>
        <w:t>• Maharashtra: Maharashtra has not introduced UCC but has been actively involved in discussions on legal reforms that aim at gender equality and social justice.</w:t>
      </w:r>
    </w:p>
    <w:p>
      <w:pPr>
        <w:spacing w:before="0"/>
      </w:pPr>
      <w:r>
        <w:rPr>
          <w:b w:val="0"/>
        </w:rPr>
        <w:t>• The state has a significant role in addressing issues of personal laws, especially concerning women's rights in marriage and inheritance.</w:t>
      </w:r>
    </w:p>
    <w:p>
      <w:pPr>
        <w:spacing w:before="0"/>
      </w:pPr>
      <w:r>
        <w:rPr>
          <w:b w:val="0"/>
        </w:rPr>
        <w:t>• Uniform Civil Code (UCC): UCC refers to the proposal to replace personal laws based on the scriptures and customs of each major religious community in India with a common set governing every citizen.</w:t>
      </w:r>
    </w:p>
    <w:p>
      <w:pPr>
        <w:spacing w:before="0"/>
      </w:pPr>
      <w:r>
        <w:rPr>
          <w:b w:val="0"/>
        </w:rPr>
        <w:t>• Personal laws in India currently differ based on religion, covering areas like marriage, divorce, inheritance, and adoption.</w:t>
      </w:r>
    </w:p>
    <w:p>
      <w:pPr>
        <w:spacing w:before="0"/>
      </w:pPr>
      <w:r>
        <w:rPr>
          <w:b w:val="0"/>
        </w:rPr>
        <w:t>• The UCC aims to ensure equality and uniformity in legal matters, promoting secularism and national integration.</w:t>
      </w:r>
    </w:p>
    <w:p>
      <w:pPr>
        <w:spacing w:before="0"/>
      </w:pPr>
      <w:r>
        <w:rPr>
          <w:b w:val="0"/>
        </w:rPr>
        <w:t>• Article 44 of the Indian Constitution mentions the UCC as a directive principle of state policy, urging states to work towards its implementation.</w:t>
      </w:r>
    </w:p>
    <w:p>
      <w:pPr>
        <w:spacing w:before="0"/>
      </w:pPr>
      <w:r>
        <w:rPr>
          <w:b w:val="0"/>
        </w:rPr>
      </w:r>
    </w:p>
    <w:p>
      <w:pPr>
        <w:spacing w:after="100" w:line="360" w:lineRule="auto" w:before="0"/>
      </w:pPr>
      <w:r>
        <w:rPr>
          <w:b w:val="0"/>
        </w:rPr>
        <w:t>5. The term ‘Permaculture’ is most closely related to which idea?</w:t>
      </w:r>
    </w:p>
    <w:p>
      <w:pPr>
        <w:spacing w:before="0"/>
      </w:pPr>
      <w:r>
        <w:rPr>
          <w:b w:val="0"/>
        </w:rPr>
      </w:r>
    </w:p>
    <w:p>
      <w:pPr>
        <w:spacing w:after="100" w:before="0"/>
      </w:pPr>
      <w:r>
        <w:rPr>
          <w:b w:val="0"/>
        </w:rPr>
        <w:t>A. Farming on frozen soils</w:t>
      </w:r>
    </w:p>
    <w:p>
      <w:pPr>
        <w:spacing w:after="100" w:before="0"/>
      </w:pPr>
      <w:r>
        <w:rPr>
          <w:b w:val="0"/>
        </w:rPr>
        <w:t>B. Lab-based cultivation in gel media</w:t>
      </w:r>
    </w:p>
    <w:p>
      <w:pPr>
        <w:spacing w:after="100" w:before="0"/>
      </w:pPr>
      <w:r>
        <w:rPr>
          <w:b w:val="0"/>
        </w:rPr>
        <w:t>C. Cleaning oil spills through microbes</w:t>
      </w:r>
    </w:p>
    <w:p>
      <w:pPr>
        <w:spacing w:after="100" w:before="0"/>
      </w:pPr>
      <w:r>
        <w:rPr>
          <w:b w:val="0"/>
        </w:rPr>
        <w:t>D. Creating sustainable farm ecosystems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Creating sustainable farm ecosystems. Key Points Additional Information</w:t>
      </w:r>
    </w:p>
    <w:p>
      <w:pPr>
        <w:spacing w:before="0"/>
      </w:pPr>
      <w:r>
        <w:rPr>
          <w:b w:val="0"/>
        </w:rPr>
        <w:t>• Permaculture is a philosophy and approach to agriculture focused on creating sustainable and self-sufficient ecosystems.</w:t>
      </w:r>
    </w:p>
    <w:p>
      <w:pPr>
        <w:spacing w:before="0"/>
      </w:pPr>
      <w:r>
        <w:rPr>
          <w:b w:val="0"/>
        </w:rPr>
        <w:t>• It incorporates principles that mimic the natural processes of ecosystems, promoting long-term sustainability.</w:t>
      </w:r>
    </w:p>
    <w:p>
      <w:pPr>
        <w:spacing w:before="0"/>
      </w:pPr>
      <w:r>
        <w:rPr>
          <w:b w:val="0"/>
        </w:rPr>
        <w:t>• It emphasizes the integration of land, resources, people, and the environment through mutually beneficial synergies, inspired by natural ecosystems.</w:t>
      </w:r>
    </w:p>
    <w:p>
      <w:pPr>
        <w:spacing w:before="0"/>
      </w:pPr>
      <w:r>
        <w:rPr>
          <w:b w:val="0"/>
        </w:rPr>
        <w:t>• The practice involves techniques like companion planting, water conservation, soil regeneration, and waste recycling to create a closed-loop system.</w:t>
      </w:r>
    </w:p>
    <w:p>
      <w:pPr>
        <w:spacing w:before="0"/>
      </w:pPr>
      <w:r>
        <w:rPr>
          <w:b w:val="0"/>
        </w:rPr>
        <w:t>• Permaculture is not limited to farming but can also be applied to designing sustainable communities, homes, and urban spaces.</w:t>
      </w:r>
    </w:p>
    <w:p>
      <w:pPr>
        <w:spacing w:before="0"/>
      </w:pPr>
      <w:r>
        <w:rPr>
          <w:b w:val="0"/>
        </w:rPr>
        <w:t>• Farming on frozen soils: This concept is not related to permaculture. Farming on frozen soils, also known as permafrost agriculture, is extremely challenging as frozen ground lacks the necessary conditions for plant growth.</w:t>
      </w:r>
    </w:p>
    <w:p>
      <w:pPr>
        <w:spacing w:before="0"/>
      </w:pPr>
      <w:r>
        <w:rPr>
          <w:b w:val="0"/>
        </w:rPr>
        <w:t>• It may involve techniques such as greenhouses, raised beds, and soil thawing methods, which are typically not sustainable or efficient in the long term.</w:t>
      </w:r>
    </w:p>
    <w:p>
      <w:pPr>
        <w:spacing w:before="0"/>
      </w:pPr>
      <w:r>
        <w:rPr>
          <w:b w:val="0"/>
        </w:rPr>
        <w:t>• Lab-based cultivation in gel media: This refers to techniques such as tissue culture, where plants are grown in controlled environments on nutrient-rich gel media.</w:t>
      </w:r>
    </w:p>
    <w:p>
      <w:pPr>
        <w:spacing w:before="0"/>
      </w:pPr>
      <w:r>
        <w:rPr>
          <w:b w:val="0"/>
        </w:rPr>
        <w:t>• It is commonly used in research, plant breeding, and the propagation of disease-free plants but does not align with the principles of permaculture, which focuses on natural ecosystems.</w:t>
      </w:r>
    </w:p>
    <w:p>
      <w:pPr>
        <w:spacing w:before="0"/>
      </w:pPr>
      <w:r>
        <w:rPr>
          <w:b w:val="0"/>
        </w:rPr>
        <w:t>• Cleaning oil spills through microbes: This refers to bioremediation, a process where living organisms, such as microbes, are used to break down or remove harmful pollutants like oil spills.</w:t>
      </w:r>
    </w:p>
    <w:p>
      <w:pPr>
        <w:spacing w:before="0"/>
      </w:pPr>
      <w:r>
        <w:rPr>
          <w:b w:val="0"/>
        </w:rPr>
        <w:t>• While bioremediation is an eco-friendly approach to pollution control, it is unrelated to the agricultural and ecological principles of permaculture.</w:t>
      </w:r>
    </w:p>
    <w:p>
      <w:pPr>
        <w:spacing w:before="0"/>
      </w:pPr>
      <w:r>
        <w:rPr>
          <w:b w:val="0"/>
        </w:rPr>
      </w:r>
    </w:p>
    <w:p>
      <w:pPr>
        <w:spacing w:after="100" w:line="360" w:lineRule="auto" w:before="0"/>
      </w:pPr>
      <w:r>
        <w:rPr>
          <w:b w:val="0"/>
        </w:rPr>
        <w:t>6. In which states are the Chambal badlands predominantly located?</w:t>
      </w:r>
    </w:p>
    <w:p>
      <w:pPr>
        <w:spacing w:before="0"/>
      </w:pPr>
      <w:r>
        <w:rPr>
          <w:b w:val="0"/>
        </w:rPr>
      </w:r>
    </w:p>
    <w:p>
      <w:pPr>
        <w:spacing w:after="100" w:before="0"/>
      </w:pPr>
      <w:r>
        <w:rPr>
          <w:b w:val="0"/>
        </w:rPr>
        <w:t>A. Rajasthan, Gujarat, Madhya Pradesh</w:t>
      </w:r>
    </w:p>
    <w:p>
      <w:pPr>
        <w:spacing w:after="100" w:before="0"/>
      </w:pPr>
      <w:r>
        <w:rPr>
          <w:b w:val="0"/>
        </w:rPr>
        <w:t>B. Punjab, Haryana, Madhya Pradesh</w:t>
      </w:r>
    </w:p>
    <w:p>
      <w:pPr>
        <w:spacing w:after="100" w:before="0"/>
      </w:pPr>
      <w:r>
        <w:rPr>
          <w:b w:val="0"/>
        </w:rPr>
        <w:t>C. Madhya Pradesh, Uttar Pradesh, Gujarat</w:t>
      </w:r>
    </w:p>
    <w:p>
      <w:pPr>
        <w:spacing w:after="100" w:before="0"/>
      </w:pPr>
      <w:r>
        <w:rPr>
          <w:b w:val="0"/>
        </w:rPr>
        <w:t>D. Rajasthan, Madhya Pradesh,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Madhya Pradesh, Uttar Pradesh. Key Points Additional Information</w:t>
      </w:r>
    </w:p>
    <w:p>
      <w:pPr>
        <w:spacing w:before="0"/>
      </w:pPr>
      <w:r>
        <w:rPr>
          <w:b w:val="0"/>
        </w:rPr>
        <w:t>• The Chambal badlands are predominantly located in the states of Rajasthan, Madhya Pradesh, and Uttar Pradesh.</w:t>
      </w:r>
    </w:p>
    <w:p>
      <w:pPr>
        <w:spacing w:before="0"/>
      </w:pPr>
      <w:r>
        <w:rPr>
          <w:b w:val="0"/>
        </w:rPr>
        <w:t>• These badlands are formed by the extensive erosion caused by the Chambal River and its tributaries.</w:t>
      </w:r>
    </w:p>
    <w:p>
      <w:pPr>
        <w:spacing w:before="0"/>
      </w:pPr>
      <w:r>
        <w:rPr>
          <w:b w:val="0"/>
        </w:rPr>
        <w:t>• They are characterized by rugged topography consisting of ravines, gullies, and steep slopes, which make the region unsuitable for agriculture.</w:t>
      </w:r>
    </w:p>
    <w:p>
      <w:pPr>
        <w:spacing w:before="0"/>
      </w:pPr>
      <w:r>
        <w:rPr>
          <w:b w:val="0"/>
        </w:rPr>
        <w:t>• In Rajasthan, the Chambal badlands are situated in the districts of Kota, Bundi, and Sawai Madhopur; in Madhya Pradesh, they are prominent in districts like Morena, Bhind, and Sheopur; and in Uttar Pradesh, they are found in parts of the Agra and Etawah districts.</w:t>
      </w:r>
    </w:p>
    <w:p>
      <w:pPr>
        <w:spacing w:before="0"/>
      </w:pPr>
      <w:r>
        <w:rPr>
          <w:b w:val="0"/>
        </w:rPr>
        <w:t>• The Chambal badlands are also associated with the notorious history of dacoits, who used the rugged terrain as a hideout in the past.</w:t>
      </w:r>
    </w:p>
    <w:p>
      <w:pPr>
        <w:spacing w:before="0"/>
      </w:pPr>
      <w:r>
        <w:rPr>
          <w:b w:val="0"/>
        </w:rPr>
        <w:t>• Option 1: Rajasthan, Gujarat, Madhya Pradesh While Rajasthan and Madhya Pradesh are correct, Gujarat does not have significant portions of the Chambal badlands.</w:t>
      </w:r>
    </w:p>
    <w:p>
      <w:pPr>
        <w:spacing w:before="0"/>
      </w:pPr>
      <w:r>
        <w:rPr>
          <w:b w:val="0"/>
        </w:rPr>
        <w:t>• Gujarat is geographically distinct from the Chambal basin and is more known for its arid regions, such as the Rann of Kutch.</w:t>
      </w:r>
    </w:p>
    <w:p>
      <w:pPr>
        <w:spacing w:before="0"/>
      </w:pPr>
      <w:r>
        <w:rPr>
          <w:b w:val="0"/>
        </w:rPr>
        <w:t>• Option 2: Punjab, Haryana, Madhya Pradesh Punjab and Haryana do not have Chambal badlands as they lie in the northern part of India, far from the Chambal River basin.</w:t>
      </w:r>
    </w:p>
    <w:p>
      <w:pPr>
        <w:spacing w:before="0"/>
      </w:pPr>
      <w:r>
        <w:rPr>
          <w:b w:val="0"/>
        </w:rPr>
        <w:t>• These states are primarily part of the fertile Indo-Gangetic plain, known for agriculture.</w:t>
      </w:r>
    </w:p>
    <w:p>
      <w:pPr>
        <w:spacing w:before="0"/>
      </w:pPr>
      <w:r>
        <w:rPr>
          <w:b w:val="0"/>
        </w:rPr>
        <w:t>• Option 3: Madhya Pradesh, Uttar Pradesh, Gujarat Although Madhya Pradesh and Uttar Pradesh are correct, Gujarat is incorrectly included in this option.</w:t>
      </w:r>
    </w:p>
    <w:p>
      <w:pPr>
        <w:spacing w:before="0"/>
      </w:pPr>
      <w:r>
        <w:rPr>
          <w:b w:val="0"/>
        </w:rPr>
        <w:t>• Gujarat is not part of the Chambal basin and does not feature badlands formed by river erosion.</w:t>
      </w:r>
    </w:p>
    <w:p>
      <w:pPr>
        <w:spacing w:before="0"/>
      </w:pPr>
      <w:r>
        <w:rPr>
          <w:b w:val="0"/>
        </w:rPr>
        <w:t>• Main Theme: Chambal Badlands The Chambal badlands are a result of the fluvial erosion caused by the Chambal River and its tributaries over millions of years.</w:t>
      </w:r>
    </w:p>
    <w:p>
      <w:pPr>
        <w:spacing w:before="0"/>
      </w:pPr>
      <w:r>
        <w:rPr>
          <w:b w:val="0"/>
        </w:rPr>
        <w:t>• The term "badlands" refers to areas with heavily eroded, barren landscapes that are unsuitable for agriculture or habitation.</w:t>
      </w:r>
    </w:p>
    <w:p>
      <w:pPr>
        <w:spacing w:before="0"/>
      </w:pPr>
      <w:r>
        <w:rPr>
          <w:b w:val="0"/>
        </w:rPr>
        <w:t>• Such regions are ecologically significant, providing habitats for various species, including the endangered gharial and the Indian skimmer.</w:t>
      </w:r>
    </w:p>
    <w:p>
      <w:pPr>
        <w:spacing w:before="0"/>
      </w:pPr>
      <w:r>
        <w:rPr>
          <w:b w:val="0"/>
        </w:rPr>
        <w:t>• Conservation efforts in the Chambal region have been initiated to protect its unique biodiversity and prevent further soil erosion.</w:t>
      </w:r>
    </w:p>
    <w:p>
      <w:pPr>
        <w:spacing w:before="0"/>
      </w:pPr>
      <w:r>
        <w:rPr>
          <w:b w:val="0"/>
        </w:rPr>
      </w:r>
    </w:p>
    <w:p>
      <w:pPr>
        <w:spacing w:after="100" w:line="360" w:lineRule="auto" w:before="0"/>
      </w:pPr>
      <w:r>
        <w:rPr>
          <w:b w:val="0"/>
        </w:rPr>
        <w:t>7. The Bonalu festival in Hyderabad is traditionally linked to the outbreak of which disease?</w:t>
      </w:r>
    </w:p>
    <w:p>
      <w:pPr>
        <w:spacing w:before="0"/>
      </w:pPr>
      <w:r>
        <w:rPr>
          <w:b w:val="0"/>
        </w:rPr>
      </w:r>
    </w:p>
    <w:p>
      <w:pPr>
        <w:spacing w:after="100" w:before="0"/>
      </w:pPr>
      <w:r>
        <w:rPr>
          <w:b w:val="0"/>
        </w:rPr>
        <w:t>A. Cholera</w:t>
      </w:r>
    </w:p>
    <w:p>
      <w:pPr>
        <w:spacing w:after="100" w:before="0"/>
      </w:pPr>
      <w:r>
        <w:rPr>
          <w:b w:val="0"/>
        </w:rPr>
        <w:t>B. Malaria</w:t>
      </w:r>
    </w:p>
    <w:p>
      <w:pPr>
        <w:spacing w:after="100" w:before="0"/>
      </w:pPr>
      <w:r>
        <w:rPr>
          <w:b w:val="0"/>
        </w:rPr>
        <w:t>C. Plague</w:t>
      </w:r>
    </w:p>
    <w:p>
      <w:pPr>
        <w:spacing w:after="100" w:before="0"/>
      </w:pPr>
      <w:r>
        <w:rPr>
          <w:b w:val="0"/>
        </w:rPr>
        <w:t>D. Smallpox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Plague. Key Points Additional Information</w:t>
      </w:r>
    </w:p>
    <w:p>
      <w:pPr>
        <w:spacing w:before="0"/>
      </w:pPr>
      <w:r>
        <w:rPr>
          <w:b w:val="0"/>
        </w:rPr>
        <w:t>• The Bonalu festival is a Hindu festival celebrated in Telangana, primarily in Hyderabad and Secunderabad, dedicated to Goddess Mahakali.</w:t>
      </w:r>
    </w:p>
    <w:p>
      <w:pPr>
        <w:spacing w:before="0"/>
      </w:pPr>
      <w:r>
        <w:rPr>
          <w:b w:val="0"/>
        </w:rPr>
        <w:t>• The festival originated as a thanksgiving ritual to the Goddess after the region experienced an outbreak of the plague in the 19th century.</w:t>
      </w:r>
    </w:p>
    <w:p>
      <w:pPr>
        <w:spacing w:before="0"/>
      </w:pPr>
      <w:r>
        <w:rPr>
          <w:b w:val="0"/>
        </w:rPr>
        <w:t>• According to belief, the locals prayed to the Goddess Mahakali to protect them from the plague, and the festival was established to honor her intervention.</w:t>
      </w:r>
    </w:p>
    <w:p>
      <w:pPr>
        <w:spacing w:before="0"/>
      </w:pPr>
      <w:r>
        <w:rPr>
          <w:b w:val="0"/>
        </w:rPr>
        <w:t>• The name "Bonalu" is derived from "Bhojanalu," which means meals or offerings. Devotees prepare special meals and offer them to the Goddess as a symbol of gratitude.</w:t>
      </w:r>
    </w:p>
    <w:p>
      <w:pPr>
        <w:spacing w:before="0"/>
      </w:pPr>
      <w:r>
        <w:rPr>
          <w:b w:val="0"/>
        </w:rPr>
        <w:t>• The festival also features processions, traditional dances, and rituals, with women carrying decorated pots of offerings on their heads as part of the celebrations.</w:t>
      </w:r>
    </w:p>
    <w:p>
      <w:pPr>
        <w:spacing w:before="0"/>
      </w:pPr>
      <w:r>
        <w:rPr>
          <w:b w:val="0"/>
        </w:rPr>
        <w:t>• Cholera: Cholera is an acute diarrheal illness caused by infection of the intestine with the bacterium Vibrio cholerae.</w:t>
      </w:r>
    </w:p>
    <w:p>
      <w:pPr>
        <w:spacing w:before="0"/>
      </w:pPr>
      <w:r>
        <w:rPr>
          <w:b w:val="0"/>
        </w:rPr>
        <w:t>• It spreads through contaminated water or food and can lead to severe dehydration and death if untreated.</w:t>
      </w:r>
    </w:p>
    <w:p>
      <w:pPr>
        <w:spacing w:before="0"/>
      </w:pPr>
      <w:r>
        <w:rPr>
          <w:b w:val="0"/>
        </w:rPr>
        <w:t>• In India, cholera outbreaks were common in earlier centuries, but improved sanitation and public health interventions have reduced its prevalence.</w:t>
      </w:r>
    </w:p>
    <w:p>
      <w:pPr>
        <w:spacing w:before="0"/>
      </w:pPr>
      <w:r>
        <w:rPr>
          <w:b w:val="0"/>
        </w:rPr>
        <w:t>• Malaria: Malaria is a mosquito-borne disease caused by Plasmodium parasites, transmitted through the bites of infected female Anopheles mosquitoes.</w:t>
      </w:r>
    </w:p>
    <w:p>
      <w:pPr>
        <w:spacing w:before="0"/>
      </w:pPr>
      <w:r>
        <w:rPr>
          <w:b w:val="0"/>
        </w:rPr>
        <w:t>• It leads to symptoms like fever, chills, and flu-like illness and can cause severe complications if untreated.</w:t>
      </w:r>
    </w:p>
    <w:p>
      <w:pPr>
        <w:spacing w:before="0"/>
      </w:pPr>
      <w:r>
        <w:rPr>
          <w:b w:val="0"/>
        </w:rPr>
        <w:t>• Although malaria has been a major health concern in India, its connection to the Bonalu festival is not established.</w:t>
      </w:r>
    </w:p>
    <w:p>
      <w:pPr>
        <w:spacing w:before="0"/>
      </w:pPr>
      <w:r>
        <w:rPr>
          <w:b w:val="0"/>
        </w:rPr>
        <w:t>• Smallpox: Smallpox is a contagious disease caused by the Variola virus, known for its characteristic pustular rash and fever.</w:t>
      </w:r>
    </w:p>
    <w:p>
      <w:pPr>
        <w:spacing w:before="0"/>
      </w:pPr>
      <w:r>
        <w:rPr>
          <w:b w:val="0"/>
        </w:rPr>
        <w:t>• It was eradicated globally by 1980 through extensive vaccination campaigns, becoming the first disease to be eradicated.</w:t>
      </w:r>
    </w:p>
    <w:p>
      <w:pPr>
        <w:spacing w:before="0"/>
      </w:pPr>
      <w:r>
        <w:rPr>
          <w:b w:val="0"/>
        </w:rPr>
        <w:t>• While smallpox has caused significant suffering in the past, it is unrelated to the origins of the Bonalu festival.</w:t>
      </w:r>
    </w:p>
    <w:p>
      <w:pPr>
        <w:spacing w:before="0"/>
      </w:pPr>
      <w:r>
        <w:rPr>
          <w:b w:val="0"/>
        </w:rPr>
        <w:t>• Bonalu Festival: The festival typically takes place during the Ashada Masam (July-August) in the Telugu calendar.</w:t>
      </w:r>
    </w:p>
    <w:p>
      <w:pPr>
        <w:spacing w:before="0"/>
      </w:pPr>
      <w:r>
        <w:rPr>
          <w:b w:val="0"/>
        </w:rPr>
        <w:t>• Bonalu is celebrated at various temples dedicated to the Goddess, including the Simhavahini Mahakali Temple and the Ujjaini Mahakali Temple in Secunderabad.</w:t>
      </w:r>
    </w:p>
    <w:p>
      <w:pPr>
        <w:spacing w:before="0"/>
      </w:pPr>
      <w:r>
        <w:rPr>
          <w:b w:val="0"/>
        </w:rPr>
        <w:t>• The festival is a vibrant expression of devotion, involving rituals like animal sacrifices, drumming, and folk performances.</w:t>
      </w:r>
    </w:p>
    <w:p>
      <w:pPr>
        <w:spacing w:before="0"/>
      </w:pPr>
      <w:r>
        <w:rPr>
          <w:b w:val="0"/>
        </w:rPr>
      </w:r>
    </w:p>
    <w:p>
      <w:pPr>
        <w:spacing w:after="100" w:line="360" w:lineRule="auto" w:before="0"/>
      </w:pPr>
      <w:r>
        <w:rPr>
          <w:b w:val="0"/>
        </w:rPr>
        <w:t>8. Consider the following about Chittorgarh Fort: 1. It houses the famous Vijay Stambha and Kirti Stambha. 2. The fort complex contains around nineteen significant temples. 3. Its main gateway dates back to the 5th century.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Chittorgarh Fort houses two famous towers: Vijay Stambha (Victory Tower), built by Rana Kumbha in the 15th century, and Kirti Stambha (Tower of Fame), dedicated to Jainism.</w:t>
      </w:r>
    </w:p>
    <w:p>
      <w:pPr>
        <w:spacing w:before="0"/>
      </w:pPr>
      <w:r>
        <w:rPr>
          <w:b w:val="0"/>
        </w:rPr>
        <w:t>• The fort is home to around nineteen significant temples, including the renowned Meera Temple and Kalika Mata Temple, showcasing its religious and architectural significance.</w:t>
      </w:r>
    </w:p>
    <w:p>
      <w:pPr>
        <w:spacing w:before="0"/>
      </w:pPr>
      <w:r>
        <w:rPr>
          <w:b w:val="0"/>
        </w:rPr>
        <w:t>• Chittorgarh Fort’s main gateway, known as the Ram Pol, dates back to the 5th century, making it one of the oldest gateways in Indian fortifications.</w:t>
      </w:r>
    </w:p>
    <w:p>
      <w:pPr>
        <w:spacing w:before="0"/>
      </w:pPr>
      <w:r>
        <w:rPr>
          <w:b w:val="0"/>
        </w:rPr>
        <w:t>• The fort is a UNESCO World Heritage Site, recognized for its historical, cultural, and architectural importance in Rajasthan.</w:t>
      </w:r>
    </w:p>
    <w:p>
      <w:pPr>
        <w:spacing w:before="0"/>
      </w:pPr>
      <w:r>
        <w:rPr>
          <w:b w:val="0"/>
        </w:rPr>
        <w:t>• It is spread over an area of approximately 700 acres, and its architecture reflects Rajputana grandeur and resilience.</w:t>
      </w:r>
    </w:p>
    <w:p>
      <w:pPr>
        <w:spacing w:before="0"/>
      </w:pPr>
      <w:r>
        <w:rPr>
          <w:b w:val="0"/>
        </w:rPr>
        <w:t>• Option 2 (2 and 3 only): While the fort contains nineteen temples, its main gateway dating back to the 5th century is correct only in reference to Ram Pol.</w:t>
      </w:r>
    </w:p>
    <w:p>
      <w:pPr>
        <w:spacing w:before="0"/>
      </w:pPr>
      <w:r>
        <w:rPr>
          <w:b w:val="0"/>
        </w:rPr>
        <w:t>• Statement 1, mentioning Vijay Stambha and Kirti Stambha, is missing here, which makes this option incorrect.</w:t>
      </w:r>
    </w:p>
    <w:p>
      <w:pPr>
        <w:spacing w:before="0"/>
      </w:pPr>
      <w:r>
        <w:rPr>
          <w:b w:val="0"/>
        </w:rPr>
        <w:t>• Option 3 (1 and 3 only): Statement 1 about Vijay Stambha and Kirti Stambha is correct, and the 5th-century gateway detail is valid.</w:t>
      </w:r>
    </w:p>
    <w:p>
      <w:pPr>
        <w:spacing w:before="0"/>
      </w:pPr>
      <w:r>
        <w:rPr>
          <w:b w:val="0"/>
        </w:rPr>
        <w:t>• However, the exclusion of statement 2 regarding nineteen temples makes this option incomplete and incorrect.</w:t>
      </w:r>
    </w:p>
    <w:p>
      <w:pPr>
        <w:spacing w:before="0"/>
      </w:pPr>
      <w:r>
        <w:rPr>
          <w:b w:val="0"/>
        </w:rPr>
        <w:t>• Option 4 (1, 2, and 3): While this option includes all three statements, the combination is not accurate as the primary emphasis is on statement 1 and statement 2 only.</w:t>
      </w:r>
    </w:p>
    <w:p>
      <w:pPr>
        <w:spacing w:before="0"/>
      </w:pPr>
      <w:r>
        <w:rPr>
          <w:b w:val="0"/>
        </w:rPr>
        <w:t>• The 5th-century gateway detail is exclusive to Ram Pol and does not encompass the entire fort’s history.</w:t>
      </w:r>
    </w:p>
    <w:p>
      <w:pPr>
        <w:spacing w:before="0"/>
      </w:pPr>
      <w:r>
        <w:rPr>
          <w:b w:val="0"/>
        </w:rPr>
        <w:t>• Main Theme: The Chittorgarh Fort is one of the most significant historical forts in India, symbolizing Rajput valor and architecture.</w:t>
      </w:r>
    </w:p>
    <w:p>
      <w:pPr>
        <w:spacing w:before="0"/>
      </w:pPr>
      <w:r>
        <w:rPr>
          <w:b w:val="0"/>
        </w:rPr>
        <w:t>• It has witnessed several historical sieges and remains a major tourist attraction in Rajasthan.</w:t>
      </w:r>
    </w:p>
    <w:p>
      <w:pPr>
        <w:spacing w:before="0"/>
      </w:pPr>
      <w:r>
        <w:rPr>
          <w:b w:val="0"/>
        </w:rPr>
        <w:t>• The fort’s architectural elements, including its temples, towers, and gateways, reflect the cultural and religious diversity of the region.</w:t>
      </w:r>
    </w:p>
    <w:p>
      <w:pPr>
        <w:spacing w:before="0"/>
      </w:pPr>
      <w:r>
        <w:rPr>
          <w:b w:val="0"/>
        </w:rPr>
      </w:r>
    </w:p>
    <w:p>
      <w:pPr>
        <w:spacing w:after="100" w:line="360" w:lineRule="auto" w:before="0"/>
      </w:pPr>
      <w:r>
        <w:rPr>
          <w:b w:val="0"/>
        </w:rPr>
        <w:t>9. Elite long jump athletes usually take approximately how many steps in their run-up?</w:t>
      </w:r>
    </w:p>
    <w:p>
      <w:pPr>
        <w:spacing w:before="0"/>
      </w:pPr>
      <w:r>
        <w:rPr>
          <w:b w:val="0"/>
        </w:rPr>
      </w:r>
    </w:p>
    <w:p>
      <w:pPr>
        <w:spacing w:after="100" w:before="0"/>
      </w:pPr>
      <w:r>
        <w:rPr>
          <w:b w:val="0"/>
        </w:rPr>
        <w:t>A. 10–14</w:t>
      </w:r>
    </w:p>
    <w:p>
      <w:pPr>
        <w:spacing w:after="100" w:before="0"/>
      </w:pPr>
      <w:r>
        <w:rPr>
          <w:b w:val="0"/>
        </w:rPr>
        <w:t>B. 14–18</w:t>
      </w:r>
    </w:p>
    <w:p>
      <w:pPr>
        <w:spacing w:after="100" w:before="0"/>
      </w:pPr>
      <w:r>
        <w:rPr>
          <w:b w:val="0"/>
        </w:rPr>
        <w:t>C. 18–22</w:t>
      </w:r>
    </w:p>
    <w:p>
      <w:pPr>
        <w:spacing w:after="100" w:before="0"/>
      </w:pPr>
      <w:r>
        <w:rPr>
          <w:b w:val="0"/>
        </w:rPr>
        <w:t>D. 22–26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18–22. Key Points Additional Information</w:t>
      </w:r>
    </w:p>
    <w:p>
      <w:pPr>
        <w:spacing w:before="0"/>
      </w:pPr>
      <w:r>
        <w:rPr>
          <w:b w:val="0"/>
        </w:rPr>
        <w:t>• Elite long jump athletes generally require a run-up of 18–22 steps for optimal performance.</w:t>
      </w:r>
    </w:p>
    <w:p>
      <w:pPr>
        <w:spacing w:before="0"/>
      </w:pPr>
      <w:r>
        <w:rPr>
          <w:b w:val="0"/>
        </w:rPr>
        <w:t>• This range of steps allows for the generation of maximum speed while maintaining control and balance before takeoff.</w:t>
      </w:r>
    </w:p>
    <w:p>
      <w:pPr>
        <w:spacing w:before="0"/>
      </w:pPr>
      <w:r>
        <w:rPr>
          <w:b w:val="0"/>
        </w:rPr>
        <w:t>• Each step in the run-up is carefully calculated to ensure the athlete can hit the takeoff board precisely without overstepping or understepping.</w:t>
      </w:r>
    </w:p>
    <w:p>
      <w:pPr>
        <w:spacing w:before="0"/>
      </w:pPr>
      <w:r>
        <w:rPr>
          <w:b w:val="0"/>
        </w:rPr>
        <w:t>• The ideal run-up speed plays a critical role in achieving the maximum horizontal distance in the long jump.</w:t>
      </w:r>
    </w:p>
    <w:p>
      <w:pPr>
        <w:spacing w:before="0"/>
      </w:pPr>
      <w:r>
        <w:rPr>
          <w:b w:val="0"/>
        </w:rPr>
        <w:t>• Factors like an athlete's height, leg length, and stride frequency influence the number of steps taken during the run-up.</w:t>
      </w:r>
    </w:p>
    <w:p>
      <w:pPr>
        <w:spacing w:before="0"/>
      </w:pPr>
      <w:r>
        <w:rPr>
          <w:b w:val="0"/>
        </w:rPr>
        <w:t>• Option 1: 10–14 A run-up of 10–14 steps is typically used by beginners or younger athletes who are still developing their technique and speed.</w:t>
      </w:r>
    </w:p>
    <w:p>
      <w:pPr>
        <w:spacing w:before="0"/>
      </w:pPr>
      <w:r>
        <w:rPr>
          <w:b w:val="0"/>
        </w:rPr>
        <w:t>• This shorter run-up reduces complexity and allows athletes to focus on coordination and takeoff mechanics.</w:t>
      </w:r>
    </w:p>
    <w:p>
      <w:pPr>
        <w:spacing w:before="0"/>
      </w:pPr>
      <w:r>
        <w:rPr>
          <w:b w:val="0"/>
        </w:rPr>
        <w:t>• Option 2: 14–18 A run-up of 14–18 steps is common among intermediate athletes who have developed better control over their speed and technique.</w:t>
      </w:r>
    </w:p>
    <w:p>
      <w:pPr>
        <w:spacing w:before="0"/>
      </w:pPr>
      <w:r>
        <w:rPr>
          <w:b w:val="0"/>
        </w:rPr>
        <w:t>• It provides a balance between speed generation and accuracy in hitting the takeoff board.</w:t>
      </w:r>
    </w:p>
    <w:p>
      <w:pPr>
        <w:spacing w:before="0"/>
      </w:pPr>
      <w:r>
        <w:rPr>
          <w:b w:val="0"/>
        </w:rPr>
        <w:t>• Option 4: 22–26 A run-up of 22–26 steps is rarely used in elite long jump as it may compromise precision on the takeoff board.</w:t>
      </w:r>
    </w:p>
    <w:p>
      <w:pPr>
        <w:spacing w:before="0"/>
      </w:pPr>
      <w:r>
        <w:rPr>
          <w:b w:val="0"/>
        </w:rPr>
        <w:t>• Excessively long run-ups can lead to a loss of energy and timing, reducing the effectiveness of the jump.</w:t>
      </w:r>
    </w:p>
    <w:p>
      <w:pPr>
        <w:spacing w:before="0"/>
      </w:pPr>
      <w:r>
        <w:rPr>
          <w:b w:val="0"/>
        </w:rPr>
        <w:t>• About Long Jump The long jump is a track and field event where athletes aim to achieve the longest horizontal distance from a takeoff point.</w:t>
      </w:r>
    </w:p>
    <w:p>
      <w:pPr>
        <w:spacing w:before="0"/>
      </w:pPr>
      <w:r>
        <w:rPr>
          <w:b w:val="0"/>
        </w:rPr>
        <w:t>• The performance in the long jump depends on factors such as run-up speed, takeoff angle, and body mechanics during flight and landing.</w:t>
      </w:r>
    </w:p>
    <w:p>
      <w:pPr>
        <w:spacing w:before="0"/>
      </w:pPr>
      <w:r>
        <w:rPr>
          <w:b w:val="0"/>
        </w:rPr>
        <w:t>• Elite athletes undergo rigorous training to optimize every phase of their jump for maximum efficiency and distance.</w:t>
      </w:r>
    </w:p>
    <w:p>
      <w:pPr>
        <w:spacing w:before="0"/>
      </w:pPr>
      <w:r>
        <w:rPr>
          <w:b w:val="0"/>
        </w:rPr>
      </w:r>
    </w:p>
    <w:p>
      <w:pPr>
        <w:spacing w:after="100" w:line="360" w:lineRule="auto" w:before="0"/>
      </w:pPr>
      <w:r>
        <w:rPr>
          <w:b w:val="0"/>
        </w:rPr>
        <w:t>10. In the Harappan site of Chanhudaro, the main specialized activity was:</w:t>
      </w:r>
    </w:p>
    <w:p>
      <w:pPr>
        <w:spacing w:before="0"/>
      </w:pPr>
      <w:r>
        <w:rPr>
          <w:b w:val="0"/>
        </w:rPr>
      </w:r>
    </w:p>
    <w:p>
      <w:pPr>
        <w:spacing w:after="100" w:before="0"/>
      </w:pPr>
      <w:r>
        <w:rPr>
          <w:b w:val="0"/>
        </w:rPr>
        <w:t>A. Textile production</w:t>
      </w:r>
    </w:p>
    <w:p>
      <w:pPr>
        <w:spacing w:after="100" w:before="0"/>
      </w:pPr>
      <w:r>
        <w:rPr>
          <w:b w:val="0"/>
        </w:rPr>
        <w:t>B. Agriculture</w:t>
      </w:r>
    </w:p>
    <w:p>
      <w:pPr>
        <w:spacing w:after="100" w:before="0"/>
      </w:pPr>
      <w:r>
        <w:rPr>
          <w:b w:val="0"/>
        </w:rPr>
        <w:t>C. Bead manufacturing</w:t>
      </w:r>
    </w:p>
    <w:p>
      <w:pPr>
        <w:spacing w:after="100" w:before="0"/>
      </w:pPr>
      <w:r>
        <w:rPr>
          <w:b w:val="0"/>
        </w:rPr>
        <w:t>D. Making stone tools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Bead manufacturing. Key Points Additional Information</w:t>
      </w:r>
    </w:p>
    <w:p>
      <w:pPr>
        <w:spacing w:before="0"/>
      </w:pPr>
      <w:r>
        <w:rPr>
          <w:b w:val="0"/>
        </w:rPr>
        <w:t>• Chanhudaro is an important Harappan site located in present-day Sindh, Pakistan, and is known for its specialization in bead manufacturing during the Indus Valley Civilization.</w:t>
      </w:r>
    </w:p>
    <w:p>
      <w:pPr>
        <w:spacing w:before="0"/>
      </w:pPr>
      <w:r>
        <w:rPr>
          <w:b w:val="0"/>
        </w:rPr>
        <w:t>• The site is famous for its advanced techniques in making beads from semi-precious stones such as carnelian, agate, jasper, and steatite.</w:t>
      </w:r>
    </w:p>
    <w:p>
      <w:pPr>
        <w:spacing w:before="0"/>
      </w:pPr>
      <w:r>
        <w:rPr>
          <w:b w:val="0"/>
        </w:rPr>
        <w:t>• Bead production at Chanhudaro involved intricate processes such as cutting, drilling, polishing, and coloring, showcasing the high level of craftsmanship achieved by the Harappans.</w:t>
      </w:r>
    </w:p>
    <w:p>
      <w:pPr>
        <w:spacing w:before="0"/>
      </w:pPr>
      <w:r>
        <w:rPr>
          <w:b w:val="0"/>
        </w:rPr>
        <w:t>• Archaeological findings suggest the presence of bead workshops, tools, and raw materials, indicating that bead manufacturing was a key economic activity in the region.</w:t>
      </w:r>
    </w:p>
    <w:p>
      <w:pPr>
        <w:spacing w:before="0"/>
      </w:pPr>
      <w:r>
        <w:rPr>
          <w:b w:val="0"/>
        </w:rPr>
        <w:t>• Beads produced at Chanhudaro were widely traded across the Indus Valley region and beyond, highlighting the site's significance in the Harappan trade network.</w:t>
      </w:r>
    </w:p>
    <w:p>
      <w:pPr>
        <w:spacing w:before="0"/>
      </w:pPr>
      <w:r>
        <w:rPr>
          <w:b w:val="0"/>
        </w:rPr>
        <w:t>• Textile Production: While textile production was an important activity in the Indus Valley Civilization, it was not the specialized activity at Chanhudaro.</w:t>
      </w:r>
    </w:p>
    <w:p>
      <w:pPr>
        <w:spacing w:before="0"/>
      </w:pPr>
      <w:r>
        <w:rPr>
          <w:b w:val="0"/>
        </w:rPr>
        <w:t>• The Harappans were skilled in producing cotton textiles, evidenced by the discovery of cotton fragments at Harappan sites like Mohenjo-Daro.</w:t>
      </w:r>
    </w:p>
    <w:p>
      <w:pPr>
        <w:spacing w:before="0"/>
      </w:pPr>
      <w:r>
        <w:rPr>
          <w:b w:val="0"/>
        </w:rPr>
        <w:t>• They used spinning wheels and dyes obtained from plants to produce colorful textiles, which were likely traded extensively.</w:t>
      </w:r>
    </w:p>
    <w:p>
      <w:pPr>
        <w:spacing w:before="0"/>
      </w:pPr>
      <w:r>
        <w:rPr>
          <w:b w:val="0"/>
        </w:rPr>
        <w:t>• Agriculture: Agriculture was a fundamental aspect of the Indus Valley Civilization, with crops such as wheat, barley, and pulses being cultivated.</w:t>
      </w:r>
    </w:p>
    <w:p>
      <w:pPr>
        <w:spacing w:before="0"/>
      </w:pPr>
      <w:r>
        <w:rPr>
          <w:b w:val="0"/>
        </w:rPr>
        <w:t>• The Harappans practiced advanced irrigation techniques and plowing methods to sustain their agricultural economy.</w:t>
      </w:r>
    </w:p>
    <w:p>
      <w:pPr>
        <w:spacing w:before="0"/>
      </w:pPr>
      <w:r>
        <w:rPr>
          <w:b w:val="0"/>
        </w:rPr>
        <w:t>• While agriculture was prevalent across the civilization, it was not a specialized activity at Chanhudaro.</w:t>
      </w:r>
    </w:p>
    <w:p>
      <w:pPr>
        <w:spacing w:before="0"/>
      </w:pPr>
      <w:r>
        <w:rPr>
          <w:b w:val="0"/>
        </w:rPr>
        <w:t>• Making Stone Tools: Stone tools were commonly used by the Harappans for various purposes, including hunting, farming, and construction.</w:t>
      </w:r>
    </w:p>
    <w:p>
      <w:pPr>
        <w:spacing w:before="0"/>
      </w:pPr>
      <w:r>
        <w:rPr>
          <w:b w:val="0"/>
        </w:rPr>
        <w:t>• Sites like Burzahom in Kashmir are more closely associated with the production of stone tools rather than Chanhudaro.</w:t>
      </w:r>
    </w:p>
    <w:p>
      <w:pPr>
        <w:spacing w:before="0"/>
      </w:pPr>
      <w:r>
        <w:rPr>
          <w:b w:val="0"/>
        </w:rPr>
        <w:t>• Chanhudaro's specialization in bead manufacturing makes it distinct from other Harappan sites focused on stone tool production.</w:t>
      </w:r>
    </w:p>
    <w:p>
      <w:pPr>
        <w:spacing w:before="0"/>
      </w:pPr>
      <w:r>
        <w:rPr>
          <w:b w:val="0"/>
        </w:rPr>
        <w:t>• Main Theme - The Indus Valley Civilization: The Indus Valley Civilization (2600–1900 BCE) was one of the world's earliest urban civilizations, known for its planned cities, advanced drainage systems, and trade networks.</w:t>
      </w:r>
    </w:p>
    <w:p>
      <w:pPr>
        <w:spacing w:before="0"/>
      </w:pPr>
      <w:r>
        <w:rPr>
          <w:b w:val="0"/>
        </w:rPr>
        <w:t>• Key sites include Mohenjo-Daro, Harappa, Lothal, Dholavira, and Chanhudaro, each known for specific activities and contributions to the civilization.</w:t>
      </w:r>
    </w:p>
    <w:p>
      <w:pPr>
        <w:spacing w:before="0"/>
      </w:pPr>
      <w:r>
        <w:rPr>
          <w:b w:val="0"/>
        </w:rPr>
        <w:t>• Specialized activities, such as bead manufacturing at Chanhudaro, highlight the diversity and sophistication of industries in the Harappan era.</w:t>
      </w:r>
    </w:p>
    <w:p>
      <w:pPr>
        <w:spacing w:before="0"/>
      </w:pPr>
      <w:r>
        <w:rPr>
          <w:b w:val="0"/>
        </w:rPr>
      </w:r>
    </w:p>
    <w:p>
      <w:pPr>
        <w:spacing w:after="100" w:line="360" w:lineRule="auto" w:before="0"/>
      </w:pPr>
      <w:r>
        <w:rPr>
          <w:b w:val="0"/>
        </w:rPr>
        <w:t>11. Consider the following statements about early medieval power struggles: Statement I: The Rashtrakutas repeatedly attempted to dominate Kanauj. Statement II: The Pratiharas were centered mainly in the east, whereas the Palas controlled western and central India. Which of the statements given above is/are correct?</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 I and Statement II are correct</w:t>
      </w:r>
    </w:p>
    <w:p>
      <w:pPr>
        <w:spacing w:after="100" w:before="0"/>
      </w:pPr>
      <w:r>
        <w:rPr>
          <w:b w:val="0"/>
        </w:rPr>
        <w:t>D. Neither Statement I nor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I is correct. Key Points Additional Information</w:t>
      </w:r>
    </w:p>
    <w:p>
      <w:pPr>
        <w:spacing w:before="0"/>
      </w:pPr>
      <w:r>
        <w:rPr>
          <w:b w:val="0"/>
        </w:rPr>
        <w:t>• Statement I is correct as the Rashtrakutas were engaged in a prolonged conflict with other regional powers like the Pratiharas and Palas to dominate Kanauj, a strategically important region in early medieval India.</w:t>
      </w:r>
    </w:p>
    <w:p>
      <w:pPr>
        <w:spacing w:before="0"/>
      </w:pPr>
      <w:r>
        <w:rPr>
          <w:b w:val="0"/>
        </w:rPr>
        <w:t>• Kanauj was a significant political and economic center during the early medieval period, and control over Kanauj symbolized supremacy in northern India.</w:t>
      </w:r>
    </w:p>
    <w:p>
      <w:pPr>
        <w:spacing w:before="0"/>
      </w:pPr>
      <w:r>
        <w:rPr>
          <w:b w:val="0"/>
        </w:rPr>
        <w:t>• The Rashtrakutas, under rulers such as Dhruva and Govinda III, made repeated attempts to assert their dominance in Kanauj, reflecting their ambitions of territorial expansion.</w:t>
      </w:r>
    </w:p>
    <w:p>
      <w:pPr>
        <w:spacing w:before="0"/>
      </w:pPr>
      <w:r>
        <w:rPr>
          <w:b w:val="0"/>
        </w:rPr>
        <w:t>• This tripartite struggle between the Rashtrakutas, Pratiharas, and Palas was one of the defining aspects of early medieval Indian history.</w:t>
      </w:r>
    </w:p>
    <w:p>
      <w:pPr>
        <w:spacing w:before="0"/>
      </w:pPr>
      <w:r>
        <w:rPr>
          <w:b w:val="0"/>
        </w:rPr>
        <w:t>• The Rashtrakutas were a powerful dynasty ruling over the Deccan region and often clashed with other northern Indian dynasties to establish supremacy.</w:t>
      </w:r>
    </w:p>
    <w:p>
      <w:pPr>
        <w:spacing w:before="0"/>
      </w:pPr>
      <w:r>
        <w:rPr>
          <w:b w:val="0"/>
        </w:rPr>
        <w:t>• Statement II is incorrect: The Pratiharas were primarily centered in western and central India, not in the eastern region. Their stronghold included areas like Rajasthan and Gujarat.</w:t>
      </w:r>
    </w:p>
    <w:p>
      <w:pPr>
        <w:spacing w:before="0"/>
      </w:pPr>
      <w:r>
        <w:rPr>
          <w:b w:val="0"/>
        </w:rPr>
        <w:t>• The Palas were dominant in eastern India, particularly in Bengal and Bihar, and they did not control western and central India.</w:t>
      </w:r>
    </w:p>
    <w:p>
      <w:pPr>
        <w:spacing w:before="0"/>
      </w:pPr>
      <w:r>
        <w:rPr>
          <w:b w:val="0"/>
        </w:rPr>
        <w:t>• This misrepresentation of geographical dominance makes Statement II factually incorrect.</w:t>
      </w:r>
    </w:p>
    <w:p>
      <w:pPr>
        <w:spacing w:before="0"/>
      </w:pPr>
      <w:r>
        <w:rPr>
          <w:b w:val="0"/>
        </w:rPr>
        <w:t>• Historical Context of the Tripartite Struggle: The tripartite struggle involved three major dynasties—the Rashtrakutas, Pratiharas, and Palas—vying for control over Kanauj.</w:t>
      </w:r>
    </w:p>
    <w:p>
      <w:pPr>
        <w:spacing w:before="0"/>
      </w:pPr>
      <w:r>
        <w:rPr>
          <w:b w:val="0"/>
        </w:rPr>
        <w:t>• This rivalry was driven by the strategic importance of Kanauj as a center for trade, politics, and culture.</w:t>
      </w:r>
    </w:p>
    <w:p>
      <w:pPr>
        <w:spacing w:before="0"/>
      </w:pPr>
      <w:r>
        <w:rPr>
          <w:b w:val="0"/>
        </w:rPr>
        <w:t>• The struggle led to frequent battles and alliances, impacting the political landscape of early medieval India.</w:t>
      </w:r>
    </w:p>
    <w:p>
      <w:pPr>
        <w:spacing w:before="0"/>
      </w:pPr>
      <w:r>
        <w:rPr>
          <w:b w:val="0"/>
        </w:rPr>
        <w:t>• Rashtrakutas: Originated in the Deccan region, with their capital at Manyakheta.</w:t>
      </w:r>
    </w:p>
    <w:p>
      <w:pPr>
        <w:spacing w:before="0"/>
      </w:pPr>
      <w:r>
        <w:rPr>
          <w:b w:val="0"/>
        </w:rPr>
        <w:t>• Known for their contributions to art, architecture, and literature, especially the construction of the Kailasa temple at Ellora.</w:t>
      </w:r>
    </w:p>
    <w:p>
      <w:pPr>
        <w:spacing w:before="0"/>
      </w:pPr>
      <w:r>
        <w:rPr>
          <w:b w:val="0"/>
        </w:rPr>
        <w:t>• Pratiharas: Ruled over western and northern India, with their capital at Kanauj during their peak.</w:t>
      </w:r>
    </w:p>
    <w:p>
      <w:pPr>
        <w:spacing w:before="0"/>
      </w:pPr>
      <w:r>
        <w:rPr>
          <w:b w:val="0"/>
        </w:rPr>
        <w:t>• Played a significant role in defending India against Arab invasions in the 8th century.</w:t>
      </w:r>
    </w:p>
    <w:p>
      <w:pPr>
        <w:spacing w:before="0"/>
      </w:pPr>
      <w:r>
        <w:rPr>
          <w:b w:val="0"/>
        </w:rPr>
        <w:t>• Palas: Established dominance in eastern India, particularly in Bengal and Bihar.</w:t>
      </w:r>
    </w:p>
    <w:p>
      <w:pPr>
        <w:spacing w:before="0"/>
      </w:pPr>
      <w:r>
        <w:rPr>
          <w:b w:val="0"/>
        </w:rPr>
        <w:t>• Known for their patronage of Buddhism and the establishment of institutions like Nalanda and Vikramashila universities.</w:t>
      </w:r>
    </w:p>
    <w:p>
      <w:pPr>
        <w:spacing w:before="0"/>
      </w:pPr>
      <w:r>
        <w:rPr>
          <w:b w:val="0"/>
        </w:rPr>
      </w:r>
    </w:p>
    <w:p>
      <w:pPr>
        <w:spacing w:after="100" w:line="360" w:lineRule="auto" w:before="0"/>
      </w:pPr>
      <w:r>
        <w:rPr>
          <w:b w:val="0"/>
        </w:rPr>
        <w:t>12. Who enacted the regulation in 1829 that ended the practice of Sati in British India?</w:t>
      </w:r>
    </w:p>
    <w:p>
      <w:pPr>
        <w:spacing w:before="0"/>
      </w:pPr>
      <w:r>
        <w:rPr>
          <w:b w:val="0"/>
        </w:rPr>
      </w:r>
    </w:p>
    <w:p>
      <w:pPr>
        <w:spacing w:after="100" w:before="0"/>
      </w:pPr>
      <w:r>
        <w:rPr>
          <w:b w:val="0"/>
        </w:rPr>
        <w:t>A. Lord Curzon</w:t>
      </w:r>
    </w:p>
    <w:p>
      <w:pPr>
        <w:spacing w:after="100" w:before="0"/>
      </w:pPr>
      <w:r>
        <w:rPr>
          <w:b w:val="0"/>
        </w:rPr>
        <w:t>B. Lord William Bentinck</w:t>
      </w:r>
    </w:p>
    <w:p>
      <w:pPr>
        <w:spacing w:after="100" w:before="0"/>
      </w:pPr>
      <w:r>
        <w:rPr>
          <w:b w:val="0"/>
        </w:rPr>
        <w:t>C. Lord Dalhousie</w:t>
      </w:r>
    </w:p>
    <w:p>
      <w:pPr>
        <w:spacing w:after="100" w:before="0"/>
      </w:pPr>
      <w:r>
        <w:rPr>
          <w:b w:val="0"/>
        </w:rPr>
        <w:t>D. Lord Canning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William Bentinck. Key Points Additional Information</w:t>
      </w:r>
    </w:p>
    <w:p>
      <w:pPr>
        <w:spacing w:before="0"/>
      </w:pPr>
      <w:r>
        <w:rPr>
          <w:b w:val="0"/>
        </w:rPr>
        <w:t>• Lord William Bentinck served as the Governor-General of India from 1828 to 1835.</w:t>
      </w:r>
    </w:p>
    <w:p>
      <w:pPr>
        <w:spacing w:before="0"/>
      </w:pPr>
      <w:r>
        <w:rPr>
          <w:b w:val="0"/>
        </w:rPr>
        <w:t>• In 1829, Bentinck enacted the regulation banning the practice of Sati, which was the custom of widows immolating themselves on their husbands’ funeral pyres.</w:t>
      </w:r>
    </w:p>
    <w:p>
      <w:pPr>
        <w:spacing w:before="0"/>
      </w:pPr>
      <w:r>
        <w:rPr>
          <w:b w:val="0"/>
        </w:rPr>
        <w:t>• The regulation was titled Regulation XVII of 1829, which declared Sati illegal and punishable by law.</w:t>
      </w:r>
    </w:p>
    <w:p>
      <w:pPr>
        <w:spacing w:before="0"/>
      </w:pPr>
      <w:r>
        <w:rPr>
          <w:b w:val="0"/>
        </w:rPr>
        <w:t>• Bentinck’s decision to outlaw Sati was influenced by humanitarian considerations and extensive public debate, including efforts by social reformers such as Raja Ram Mohan Roy.</w:t>
      </w:r>
    </w:p>
    <w:p>
      <w:pPr>
        <w:spacing w:before="0"/>
      </w:pPr>
      <w:r>
        <w:rPr>
          <w:b w:val="0"/>
        </w:rPr>
        <w:t>• The abolition of Sati marked a significant step in the modernization of Indian society under British rule.</w:t>
      </w:r>
    </w:p>
    <w:p>
      <w:pPr>
        <w:spacing w:before="0"/>
      </w:pPr>
      <w:r>
        <w:rPr>
          <w:b w:val="0"/>
        </w:rPr>
        <w:t>• Lord Curzon Lord Curzon served as the Viceroy of India from 1899 to 1905.</w:t>
      </w:r>
    </w:p>
    <w:p>
      <w:pPr>
        <w:spacing w:before="0"/>
      </w:pPr>
      <w:r>
        <w:rPr>
          <w:b w:val="0"/>
        </w:rPr>
        <w:t>• He is known for his administrative reforms and partitioning of Bengal in 1905, which led to widespread protests and ultimately the Swadeshi Movement.</w:t>
      </w:r>
    </w:p>
    <w:p>
      <w:pPr>
        <w:spacing w:before="0"/>
      </w:pPr>
      <w:r>
        <w:rPr>
          <w:b w:val="0"/>
        </w:rPr>
        <w:t>• Curzon also focused on improving infrastructure, education, and preserving Indian heritage by establishing the Archaeological Survey of India.</w:t>
      </w:r>
    </w:p>
    <w:p>
      <w:pPr>
        <w:spacing w:before="0"/>
      </w:pPr>
      <w:r>
        <w:rPr>
          <w:b w:val="0"/>
        </w:rPr>
        <w:t>• Lord Dalhousie Lord Dalhousie was the Governor-General of India from 1848 to 1856.</w:t>
      </w:r>
    </w:p>
    <w:p>
      <w:pPr>
        <w:spacing w:before="0"/>
      </w:pPr>
      <w:r>
        <w:rPr>
          <w:b w:val="0"/>
        </w:rPr>
        <w:t>• He is best known for his Doctrine of Lapse policy, which allowed the British to annex princely states in India if they lacked a direct male heir.</w:t>
      </w:r>
    </w:p>
    <w:p>
      <w:pPr>
        <w:spacing w:before="0"/>
      </w:pPr>
      <w:r>
        <w:rPr>
          <w:b w:val="0"/>
        </w:rPr>
        <w:t>• Dalhousie introduced several reforms, including the establishment of railways, telegraphs, and postal services in India.</w:t>
      </w:r>
    </w:p>
    <w:p>
      <w:pPr>
        <w:spacing w:before="0"/>
      </w:pPr>
      <w:r>
        <w:rPr>
          <w:b w:val="0"/>
        </w:rPr>
        <w:t>• He also played a significant role in promoting education by founding institutions such as Engineering Colleges and Universities.</w:t>
      </w:r>
    </w:p>
    <w:p>
      <w:pPr>
        <w:spacing w:before="0"/>
      </w:pPr>
      <w:r>
        <w:rPr>
          <w:b w:val="0"/>
        </w:rPr>
        <w:t>• Lord Canning Lord Canning served as the Governor-General of India from 1856 to 1862 and later became the first Viceroy of India after the Revolt of 1857.</w:t>
      </w:r>
    </w:p>
    <w:p>
      <w:pPr>
        <w:spacing w:before="0"/>
      </w:pPr>
      <w:r>
        <w:rPr>
          <w:b w:val="0"/>
        </w:rPr>
        <w:t>• He is known for his efforts to restore order after the revolt and for introducing the Indian Penal Code and the Code of Criminal Procedure.</w:t>
      </w:r>
    </w:p>
    <w:p>
      <w:pPr>
        <w:spacing w:before="0"/>
      </w:pPr>
      <w:r>
        <w:rPr>
          <w:b w:val="0"/>
        </w:rPr>
        <w:t>• Lord Canning oversaw the transfer of power from the East India Company to the British Crown in 1858.</w:t>
      </w:r>
    </w:p>
    <w:p>
      <w:pPr>
        <w:spacing w:before="0"/>
      </w:pPr>
      <w:r>
        <w:rPr>
          <w:b w:val="0"/>
        </w:rPr>
        <w:t>• The Practice of Sati Sati was a Hindu custom wherein widows voluntarily or forcibly immolated themselves on their deceased husband's funeral pyres.</w:t>
      </w:r>
    </w:p>
    <w:p>
      <w:pPr>
        <w:spacing w:before="0"/>
      </w:pPr>
      <w:r>
        <w:rPr>
          <w:b w:val="0"/>
        </w:rPr>
        <w:t>• The practice was prevalent in certain regions of India and was often associated with notions of honor and devotion.</w:t>
      </w:r>
    </w:p>
    <w:p>
      <w:pPr>
        <w:spacing w:before="0"/>
      </w:pPr>
      <w:r>
        <w:rPr>
          <w:b w:val="0"/>
        </w:rPr>
        <w:t>• Efforts to abolish Sati gained momentum in the early 19th century, led by social reformers like Raja Ram Mohan Roy, who criticized the practice as inhumane.</w:t>
      </w:r>
    </w:p>
    <w:p>
      <w:pPr>
        <w:spacing w:before="0"/>
      </w:pPr>
      <w:r>
        <w:rPr>
          <w:b w:val="0"/>
        </w:rPr>
        <w:t>• Lord William Bentinck’s ban on Sati was a landmark event in promoting social reforms during British rule.</w:t>
      </w:r>
    </w:p>
    <w:p>
      <w:pPr>
        <w:spacing w:before="0"/>
      </w:pPr>
      <w:r>
        <w:rPr>
          <w:b w:val="0"/>
        </w:rPr>
      </w:r>
    </w:p>
    <w:p>
      <w:pPr>
        <w:spacing w:after="100" w:line="360" w:lineRule="auto" w:before="0"/>
      </w:pPr>
      <w:r>
        <w:rPr>
          <w:b w:val="0"/>
        </w:rPr>
        <w:t>13. Regarding India at the 2008 Beijing Olympics, which of the following is correct? 1) India secured medals in Shooting, Boxing and Wrestling including its first individual Olympic gold medal. 2) Saina Nehwal competed in women’s singles badminton for India. Which of the statements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(1 and 2 are correct). Key Points Additional Information</w:t>
      </w:r>
    </w:p>
    <w:p>
      <w:pPr>
        <w:spacing w:before="0"/>
      </w:pPr>
      <w:r>
        <w:rPr>
          <w:b w:val="0"/>
        </w:rPr>
        <w:t>• India secured three medals at the 2008 Beijing Olympics, including its first individual Olympic gold medal in Shooting by Abhinav Bindra.</w:t>
      </w:r>
    </w:p>
    <w:p>
      <w:pPr>
        <w:spacing w:before="0"/>
      </w:pPr>
      <w:r>
        <w:rPr>
          <w:b w:val="0"/>
        </w:rPr>
        <w:t>• Vijender Singh won a bronze medal in Boxing, marking India's first medal in the sport at the Olympics.</w:t>
      </w:r>
    </w:p>
    <w:p>
      <w:pPr>
        <w:spacing w:before="0"/>
      </w:pPr>
      <w:r>
        <w:rPr>
          <w:b w:val="0"/>
        </w:rPr>
        <w:t>• Sushil Kumar claimed a bronze medal in Wrestling, adding to India's tally and enhancing its presence in the sport.</w:t>
      </w:r>
    </w:p>
    <w:p>
      <w:pPr>
        <w:spacing w:before="0"/>
      </w:pPr>
      <w:r>
        <w:rPr>
          <w:b w:val="0"/>
        </w:rPr>
        <w:t>• Saina Nehwal represented India in women's singles badminton at the 2008 Beijing Olympics and reached the quarterfinals, showcasing her talent on the global stage.</w:t>
      </w:r>
    </w:p>
    <w:p>
      <w:pPr>
        <w:spacing w:before="0"/>
      </w:pPr>
      <w:r>
        <w:rPr>
          <w:b w:val="0"/>
        </w:rPr>
        <w:t>• The 2008 Olympics marked a significant milestone for India, highlighting individual achievements and expanding India's success across multiple sports disciplines.</w:t>
      </w:r>
    </w:p>
    <w:p>
      <w:pPr>
        <w:spacing w:before="0"/>
      </w:pPr>
      <w:r>
        <w:rPr>
          <w:b w:val="0"/>
        </w:rPr>
        <w:t>• Statement 1 Explanation: Abhinav Bindra made history by securing India's first-ever individual Olympic gold medal in the Men's 10m Air Rifle event.</w:t>
      </w:r>
    </w:p>
    <w:p>
      <w:pPr>
        <w:spacing w:before="0"/>
      </w:pPr>
      <w:r>
        <w:rPr>
          <w:b w:val="0"/>
        </w:rPr>
        <w:t>• Vijender Singh's bronze medal in Boxing and Sushil Kumar's bronze in Wrestling were significant achievements for India at the 2008 Olympics.</w:t>
      </w:r>
    </w:p>
    <w:p>
      <w:pPr>
        <w:spacing w:before="0"/>
      </w:pPr>
      <w:r>
        <w:rPr>
          <w:b w:val="0"/>
        </w:rPr>
        <w:t>• These victories contributed to India's best-ever medal tally in an Olympics until that point.</w:t>
      </w:r>
    </w:p>
    <w:p>
      <w:pPr>
        <w:spacing w:before="0"/>
      </w:pPr>
      <w:r>
        <w:rPr>
          <w:b w:val="0"/>
        </w:rPr>
        <w:t>• Statement 2 Explanation: Saina Nehwal competed in the women's singles badminton event at the 2008 Beijing Olympics.</w:t>
      </w:r>
    </w:p>
    <w:p>
      <w:pPr>
        <w:spacing w:before="0"/>
      </w:pPr>
      <w:r>
        <w:rPr>
          <w:b w:val="0"/>
        </w:rPr>
        <w:t>• She reached the quarterfinal stage, demonstrating her potential as one of India’s leading badminton players.</w:t>
      </w:r>
    </w:p>
    <w:p>
      <w:pPr>
        <w:spacing w:before="0"/>
      </w:pPr>
      <w:r>
        <w:rPr>
          <w:b w:val="0"/>
        </w:rPr>
        <w:t>• Her participation was a turning point in raising the profile of badminton in India.</w:t>
      </w:r>
    </w:p>
    <w:p>
      <w:pPr>
        <w:spacing w:before="0"/>
      </w:pPr>
      <w:r>
        <w:rPr>
          <w:b w:val="0"/>
        </w:rPr>
        <w:t>• India’s Overall Performance at the 2008 Beijing Olympics: The 2008 Olympics was a landmark event for India with three medals won across Shooting, Boxing, and Wrestling.</w:t>
      </w:r>
    </w:p>
    <w:p>
      <w:pPr>
        <w:spacing w:before="0"/>
      </w:pPr>
      <w:r>
        <w:rPr>
          <w:b w:val="0"/>
        </w:rPr>
        <w:t>• It highlighted the emergence of individual sports and paved the way for greater investments in sports infrastructure and training programs in India.</w:t>
      </w:r>
    </w:p>
    <w:p>
      <w:pPr>
        <w:spacing w:before="0"/>
      </w:pPr>
      <w:r>
        <w:rPr>
          <w:b w:val="0"/>
        </w:rPr>
      </w:r>
    </w:p>
    <w:p>
      <w:pPr>
        <w:spacing w:after="100" w:line="360" w:lineRule="auto" w:before="0"/>
      </w:pPr>
      <w:r>
        <w:rPr>
          <w:b w:val="0"/>
        </w:rPr>
        <w:t>14. What is the central theme of Shane Watson’s book “The Winner’s Mindset”?</w:t>
      </w:r>
    </w:p>
    <w:p>
      <w:pPr>
        <w:spacing w:before="0"/>
      </w:pPr>
      <w:r>
        <w:rPr>
          <w:b w:val="0"/>
        </w:rPr>
      </w:r>
    </w:p>
    <w:p>
      <w:pPr>
        <w:spacing w:after="100" w:before="0"/>
      </w:pPr>
      <w:r>
        <w:rPr>
          <w:b w:val="0"/>
        </w:rPr>
        <w:t>A. Detailed batting and bowling techniques</w:t>
      </w:r>
    </w:p>
    <w:p>
      <w:pPr>
        <w:spacing w:after="100" w:before="0"/>
      </w:pPr>
      <w:r>
        <w:rPr>
          <w:b w:val="0"/>
        </w:rPr>
        <w:t>B. Study of society and sport</w:t>
      </w:r>
    </w:p>
    <w:p>
      <w:pPr>
        <w:spacing w:after="100" w:before="0"/>
      </w:pPr>
      <w:r>
        <w:rPr>
          <w:b w:val="0"/>
        </w:rPr>
        <w:t>C. Mental toughness and adaptable thinking in elite sport</w:t>
      </w:r>
    </w:p>
    <w:p>
      <w:pPr>
        <w:spacing w:after="100" w:before="0"/>
      </w:pPr>
      <w:r>
        <w:rPr>
          <w:b w:val="0"/>
        </w:rPr>
        <w:t>D. Autobiographical account of matches played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Mental toughness and adaptable thinking in elite sport. Key Points Additional Information</w:t>
      </w:r>
    </w:p>
    <w:p>
      <w:pPr>
        <w:spacing w:before="0"/>
      </w:pPr>
      <w:r>
        <w:rPr>
          <w:b w:val="0"/>
        </w:rPr>
        <w:t>• Shane Watson’s book, “The Winner’s Mindset,” focuses on the importance of mental resilience and adaptability for achieving success in elite sports.</w:t>
      </w:r>
    </w:p>
    <w:p>
      <w:pPr>
        <w:spacing w:before="0"/>
      </w:pPr>
      <w:r>
        <w:rPr>
          <w:b w:val="0"/>
        </w:rPr>
        <w:t>• It emphasizes how athletes can cultivate a strong mindset to overcome challenges, deal with pressure, and perform consistently at the highest level.</w:t>
      </w:r>
    </w:p>
    <w:p>
      <w:pPr>
        <w:spacing w:before="0"/>
      </w:pPr>
      <w:r>
        <w:rPr>
          <w:b w:val="0"/>
        </w:rPr>
        <w:t>• The book highlights personal anecdotes and lessons learned by Shane Watson during his career in international cricket, reflecting on the mental aspects that shaped his success.</w:t>
      </w:r>
    </w:p>
    <w:p>
      <w:pPr>
        <w:spacing w:before="0"/>
      </w:pPr>
      <w:r>
        <w:rPr>
          <w:b w:val="0"/>
        </w:rPr>
        <w:t>• Watson also discusses strategies for developing mental toughness, such as visualization, goal setting, and handling setbacks.</w:t>
      </w:r>
    </w:p>
    <w:p>
      <w:pPr>
        <w:spacing w:before="0"/>
      </w:pPr>
      <w:r>
        <w:rPr>
          <w:b w:val="0"/>
        </w:rPr>
        <w:t>• The book is aimed not only at athletes but also at readers looking to adopt a winner’s mindset in their personal and professional lives.</w:t>
      </w:r>
    </w:p>
    <w:p>
      <w:pPr>
        <w:spacing w:before="0"/>
      </w:pPr>
      <w:r>
        <w:rPr>
          <w:b w:val="0"/>
        </w:rPr>
        <w:t>• Detailed batting and bowling techniques: This option refers to technical manuals or guides that focus on improving cricketing skills, such as batting and bowling techniques, training drills, and strategies.</w:t>
      </w:r>
    </w:p>
    <w:p>
      <w:pPr>
        <w:spacing w:before="0"/>
      </w:pPr>
      <w:r>
        <w:rPr>
          <w:b w:val="0"/>
        </w:rPr>
        <w:t>• Such books are often used by aspiring cricketers for skill development rather than addressing the psychological aspect of the game.</w:t>
      </w:r>
    </w:p>
    <w:p>
      <w:pPr>
        <w:spacing w:before="0"/>
      </w:pPr>
      <w:r>
        <w:rPr>
          <w:b w:val="0"/>
        </w:rPr>
        <w:t>• Shane Watson’s book does not fall under this category, as it prioritizes mental aspects over technical cricketing skills.</w:t>
      </w:r>
    </w:p>
    <w:p>
      <w:pPr>
        <w:spacing w:before="0"/>
      </w:pPr>
      <w:r>
        <w:rPr>
          <w:b w:val="0"/>
        </w:rPr>
        <w:t>• Study of society and sport: This option would pertain to books that analyze the relationship between sports and societal factors like culture, economy, or politics.</w:t>
      </w:r>
    </w:p>
    <w:p>
      <w:pPr>
        <w:spacing w:before="0"/>
      </w:pPr>
      <w:r>
        <w:rPr>
          <w:b w:val="0"/>
        </w:rPr>
        <w:t>• While this is an important area of study, “The Winner’s Mindset” does not focus on sociological aspects of sports.</w:t>
      </w:r>
    </w:p>
    <w:p>
      <w:pPr>
        <w:spacing w:before="0"/>
      </w:pPr>
      <w:r>
        <w:rPr>
          <w:b w:val="0"/>
        </w:rPr>
        <w:t>• Instead, it delves into individual psychological strategies for success.</w:t>
      </w:r>
    </w:p>
    <w:p>
      <w:pPr>
        <w:spacing w:before="0"/>
      </w:pPr>
      <w:r>
        <w:rPr>
          <w:b w:val="0"/>
        </w:rPr>
        <w:t>• Autobiographical account of matches played: An autobiography typically recounts personal experiences and achievements, including significant matches and milestones in the author’s career.</w:t>
      </w:r>
    </w:p>
    <w:p>
      <w:pPr>
        <w:spacing w:before="0"/>
      </w:pPr>
      <w:r>
        <w:rPr>
          <w:b w:val="0"/>
        </w:rPr>
        <w:t>• Although Shane Watson shares his experiences in the book, it is not entirely autobiographical; the focus remains on mindset development and mental resilience.</w:t>
      </w:r>
    </w:p>
    <w:p>
      <w:pPr>
        <w:spacing w:before="0"/>
      </w:pPr>
      <w:r>
        <w:rPr>
          <w:b w:val="0"/>
        </w:rPr>
        <w:t>• Main Theme: The central theme of “The Winner’s Mindset” is about how mental toughness, adaptability, and a positive mindset are key ingredients for success in elite sports.</w:t>
      </w:r>
    </w:p>
    <w:p>
      <w:pPr>
        <w:spacing w:before="0"/>
      </w:pPr>
      <w:r>
        <w:rPr>
          <w:b w:val="0"/>
        </w:rPr>
        <w:t>• It reflects Watson’s belief that mental preparation is equally, if not more, important than physical preparation for achieving peak performance.</w:t>
      </w:r>
    </w:p>
    <w:p>
      <w:pPr>
        <w:spacing w:before="0"/>
      </w:pPr>
      <w:r>
        <w:rPr>
          <w:b w:val="0"/>
        </w:rPr>
      </w:r>
    </w:p>
    <w:p>
      <w:pPr>
        <w:spacing w:after="100" w:line="360" w:lineRule="auto" w:before="0"/>
      </w:pPr>
      <w:r>
        <w:rPr>
          <w:b w:val="0"/>
        </w:rPr>
        <w:t>15. Read the statements below about the 38th National Games: Statement 1: The 38th National Games were hosted in Uttarakhand. Statement 2: It was the first time the National Games were organized across several cities within the state. Choose the correct option.</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The 38th National Games were hosted in Uttarakhand, making Statement 1 correct.</w:t>
      </w:r>
    </w:p>
    <w:p>
      <w:pPr>
        <w:spacing w:before="0"/>
      </w:pPr>
      <w:r>
        <w:rPr>
          <w:b w:val="0"/>
        </w:rPr>
        <w:t>• Statement 2 is correct, as the 38th National Games marked the first time the event was organized across multiple cities within a single state.</w:t>
      </w:r>
    </w:p>
    <w:p>
      <w:pPr>
        <w:spacing w:before="0"/>
      </w:pPr>
      <w:r>
        <w:rPr>
          <w:b w:val="0"/>
        </w:rPr>
        <w:t>• Uttarakhand hosted the games from 28 January to 14 February 2025, with participation across various venues in cities such as Dehradun, Haridwar, Shivpuri, New Tehri, Nainital, Haldwani, Rudrapur, and Pithoragarh.</w:t>
      </w:r>
    </w:p>
    <w:p>
      <w:pPr>
        <w:spacing w:before="0"/>
      </w:pPr>
      <w:r>
        <w:rPr>
          <w:b w:val="0"/>
        </w:rPr>
        <w:t>• The National Games are India’s premier multi-sport event, organized under the aegis of the Indian Olympic Association (IOA).</w:t>
      </w:r>
    </w:p>
    <w:p>
      <w:pPr>
        <w:spacing w:before="0"/>
      </w:pPr>
      <w:r>
        <w:rPr>
          <w:b w:val="0"/>
        </w:rPr>
        <w:t>• The event featured participation from athletes representing different states and Union Territories, competing in a wide range of sports.</w:t>
      </w:r>
    </w:p>
    <w:p>
      <w:pPr>
        <w:spacing w:before="0"/>
      </w:pPr>
      <w:r>
        <w:rPr>
          <w:b w:val="0"/>
        </w:rPr>
        <w:t>• Statement 1 Explanation: Statement 1 is correct because the 38th National Games were hosted by Uttarakhand.</w:t>
      </w:r>
    </w:p>
    <w:p>
      <w:pPr>
        <w:spacing w:before="0"/>
      </w:pPr>
      <w:r>
        <w:rPr>
          <w:b w:val="0"/>
        </w:rPr>
        <w:t>• Earlier editions of the National Games have been held in states like Kerala (2015) and Jharkhand (2011).</w:t>
      </w:r>
    </w:p>
    <w:p>
      <w:pPr>
        <w:spacing w:before="0"/>
      </w:pPr>
      <w:r>
        <w:rPr>
          <w:b w:val="0"/>
        </w:rPr>
        <w:t>• National Games Overview: The National Games are held periodically in India to promote sports and identify talent for international competitions.</w:t>
      </w:r>
    </w:p>
    <w:p>
      <w:pPr>
        <w:spacing w:before="0"/>
      </w:pPr>
      <w:r>
        <w:rPr>
          <w:b w:val="0"/>
        </w:rPr>
        <w:t>• They include a wide array of sports such as athletics, swimming, wrestling, and archery, among others.</w:t>
      </w:r>
    </w:p>
    <w:p>
      <w:pPr>
        <w:spacing w:before="0"/>
      </w:pPr>
      <w:r>
        <w:rPr>
          <w:b w:val="0"/>
        </w:rPr>
        <w:t>• Participants include state teams, Union Territories, and sports control boards like Railways and Services.</w:t>
      </w:r>
    </w:p>
    <w:p>
      <w:pPr>
        <w:spacing w:before="0"/>
      </w:pPr>
      <w:r>
        <w:rPr>
          <w:b w:val="0"/>
        </w:rPr>
        <w:t>• The games are overseen by the Indian Olympic Association (IOA) to ensure adherence to international standards.</w:t>
      </w:r>
    </w:p>
    <w:p>
      <w:pPr>
        <w:spacing w:before="0"/>
      </w:pPr>
      <w:r>
        <w:rPr>
          <w:b w:val="0"/>
        </w:rPr>
        <w:t>• Statement 2 Details: Statement 2 is accurate as the 38th National Games were conducted across multiple cities in Uttarakhand, showcasing the state’s infrastructure and organizational capabilities.</w:t>
      </w:r>
    </w:p>
    <w:p>
      <w:pPr>
        <w:spacing w:before="0"/>
      </w:pPr>
      <w:r>
        <w:rPr>
          <w:b w:val="0"/>
        </w:rPr>
        <w:t>• This approach allowed equitable distribution of events and provided exposure to sports across the region.</w:t>
      </w:r>
    </w:p>
    <w:p>
      <w:pPr>
        <w:spacing w:before="0"/>
      </w:pPr>
      <w:r>
        <w:rPr>
          <w:b w:val="0"/>
        </w:rPr>
        <w:t>• Such decentralization is a significant development in the history of the National Games in India.</w:t>
      </w:r>
    </w:p>
    <w:p>
      <w:pPr>
        <w:spacing w:before="0"/>
      </w:pPr>
      <w:r>
        <w:rPr>
          <w:b w:val="0"/>
        </w:rPr>
        <w:t>• Importance of the National Games: The National Games serve as a platform for identifying promising athletes who can represent India in international competitions such as the Olympics and Asian Games.</w:t>
      </w:r>
    </w:p>
    <w:p>
      <w:pPr>
        <w:spacing w:before="0"/>
      </w:pPr>
      <w:r>
        <w:rPr>
          <w:b w:val="0"/>
        </w:rPr>
        <w:t>• It promotes sports culture and infrastructure development at the state level.</w:t>
      </w:r>
    </w:p>
    <w:p>
      <w:pPr>
        <w:spacing w:before="0"/>
      </w:pPr>
      <w:r>
        <w:rPr>
          <w:b w:val="0"/>
        </w:rPr>
        <w:t>• The event fosters unity and encourages participation from diverse communities across the nation.</w:t>
      </w:r>
    </w:p>
    <w:p>
      <w:pPr>
        <w:spacing w:before="0"/>
      </w:pPr>
      <w:r>
        <w:rPr>
          <w:b w:val="0"/>
        </w:rPr>
      </w:r>
    </w:p>
    <w:p>
      <w:pPr>
        <w:spacing w:after="100" w:line="360" w:lineRule="auto" w:before="0"/>
      </w:pPr>
      <w:r>
        <w:rPr>
          <w:b w:val="0"/>
        </w:rPr>
        <w:t>16. The special power of the Rajya Sabha under Article 249 allows Parliament to make laws on a subject from which list?</w:t>
      </w:r>
    </w:p>
    <w:p>
      <w:pPr>
        <w:spacing w:before="0"/>
      </w:pPr>
      <w:r>
        <w:rPr>
          <w:b w:val="0"/>
        </w:rPr>
      </w:r>
    </w:p>
    <w:p>
      <w:pPr>
        <w:spacing w:after="100" w:before="0"/>
      </w:pPr>
      <w:r>
        <w:rPr>
          <w:b w:val="0"/>
        </w:rPr>
        <w:t>A. State List</w:t>
      </w:r>
    </w:p>
    <w:p>
      <w:pPr>
        <w:spacing w:after="100" w:before="0"/>
      </w:pPr>
      <w:r>
        <w:rPr>
          <w:b w:val="0"/>
        </w:rPr>
        <w:t>B. Union List</w:t>
      </w:r>
    </w:p>
    <w:p>
      <w:pPr>
        <w:spacing w:after="100" w:before="0"/>
      </w:pPr>
      <w:r>
        <w:rPr>
          <w:b w:val="0"/>
        </w:rPr>
        <w:t>C. Concurrent List</w:t>
      </w:r>
    </w:p>
    <w:p>
      <w:pPr>
        <w:spacing w:after="100" w:before="0"/>
      </w:pPr>
      <w:r>
        <w:rPr>
          <w:b w:val="0"/>
        </w:rPr>
        <w:t>D. Residuary powers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State List. Key Points Additional Information</w:t>
      </w:r>
    </w:p>
    <w:p>
      <w:pPr>
        <w:spacing w:before="0"/>
      </w:pPr>
      <w:r>
        <w:rPr>
          <w:b w:val="0"/>
        </w:rPr>
        <w:t>• Under Article 249 of the Indian Constitution, the Rajya Sabha has the special power to authorize Parliament to legislate on matters enumerated in the State List if it deems that it is necessary in the national interest.</w:t>
      </w:r>
    </w:p>
    <w:p>
      <w:pPr>
        <w:spacing w:before="0"/>
      </w:pPr>
      <w:r>
        <w:rPr>
          <w:b w:val="0"/>
        </w:rPr>
        <w:t>• A resolution must be passed by a two-thirds majority of the members present and voting in the Rajya Sabha to enable Parliament to make laws on subjects from the State List.</w:t>
      </w:r>
    </w:p>
    <w:p>
      <w:pPr>
        <w:spacing w:before="0"/>
      </w:pPr>
      <w:r>
        <w:rPr>
          <w:b w:val="0"/>
        </w:rPr>
        <w:t>• Once such a resolution is passed, Parliament can legislate on the specified subject for a period of up to one year, which can be extended further by similar resolutions.</w:t>
      </w:r>
    </w:p>
    <w:p>
      <w:pPr>
        <w:spacing w:before="0"/>
      </w:pPr>
      <w:r>
        <w:rPr>
          <w:b w:val="0"/>
        </w:rPr>
        <w:t>• This provision is an exception to the division of powers under the Seventh Schedule of the Constitution, which normally reserves subjects in the State List exclusively for the states.</w:t>
      </w:r>
    </w:p>
    <w:p>
      <w:pPr>
        <w:spacing w:before="0"/>
      </w:pPr>
      <w:r>
        <w:rPr>
          <w:b w:val="0"/>
        </w:rPr>
        <w:t>• Examples of subjects in the State List include police, public health, agriculture, and trade within the state.</w:t>
      </w:r>
    </w:p>
    <w:p>
      <w:pPr>
        <w:spacing w:before="0"/>
      </w:pPr>
      <w:r>
        <w:rPr>
          <w:b w:val="0"/>
        </w:rPr>
        <w:t>• Union List: This list contains subjects of national importance over which Parliament has exclusive powers to legislate under normal circumstances.</w:t>
      </w:r>
    </w:p>
    <w:p>
      <w:pPr>
        <w:spacing w:before="0"/>
      </w:pPr>
      <w:r>
        <w:rPr>
          <w:b w:val="0"/>
        </w:rPr>
        <w:t>• Examples include defense, foreign affairs, atomic energy, railways, and communication.</w:t>
      </w:r>
    </w:p>
    <w:p>
      <w:pPr>
        <w:spacing w:before="0"/>
      </w:pPr>
      <w:r>
        <w:rPr>
          <w:b w:val="0"/>
        </w:rPr>
        <w:t>• Parliament can legislate on Union List subjects without requiring any resolution from the Rajya Sabha.</w:t>
      </w:r>
    </w:p>
    <w:p>
      <w:pPr>
        <w:spacing w:before="0"/>
      </w:pPr>
      <w:r>
        <w:rPr>
          <w:b w:val="0"/>
        </w:rPr>
        <w:t>• Concurrent List: The Concurrent List includes subjects where both the Union and State governments can legislate, but in case of conflict, the Union law prevails.</w:t>
      </w:r>
    </w:p>
    <w:p>
      <w:pPr>
        <w:spacing w:before="0"/>
      </w:pPr>
      <w:r>
        <w:rPr>
          <w:b w:val="0"/>
        </w:rPr>
        <w:t>• Examples include education, marriage and divorce, bankruptcy, and forests.</w:t>
      </w:r>
    </w:p>
    <w:p>
      <w:pPr>
        <w:spacing w:before="0"/>
      </w:pPr>
      <w:r>
        <w:rPr>
          <w:b w:val="0"/>
        </w:rPr>
        <w:t>• Article 249 does not grant the Rajya Sabha special powers over the Concurrent List, as it already allows joint legislative authority.</w:t>
      </w:r>
    </w:p>
    <w:p>
      <w:pPr>
        <w:spacing w:before="0"/>
      </w:pPr>
      <w:r>
        <w:rPr>
          <w:b w:val="0"/>
        </w:rPr>
        <w:t>• Residuary Powers: Residuary powers refer to subjects that are not enumerated in the Union, State, or Concurrent Lists.</w:t>
      </w:r>
    </w:p>
    <w:p>
      <w:pPr>
        <w:spacing w:before="0"/>
      </w:pPr>
      <w:r>
        <w:rPr>
          <w:b w:val="0"/>
        </w:rPr>
        <w:t>• Under Article 248, Parliament has exclusive authority to legislate on residuary subjects.</w:t>
      </w:r>
    </w:p>
    <w:p>
      <w:pPr>
        <w:spacing w:before="0"/>
      </w:pPr>
      <w:r>
        <w:rPr>
          <w:b w:val="0"/>
        </w:rPr>
        <w:t>• Examples include matters related to cyber laws and space exploration.</w:t>
      </w:r>
    </w:p>
    <w:p>
      <w:pPr>
        <w:spacing w:before="0"/>
      </w:pPr>
      <w:r>
        <w:rPr>
          <w:b w:val="0"/>
        </w:rPr>
        <w:t>• Article 249 does not apply to residuary powers, as Parliament already holds exclusive rights over these subjects.</w:t>
      </w:r>
    </w:p>
    <w:p>
      <w:pPr>
        <w:spacing w:before="0"/>
      </w:pPr>
      <w:r>
        <w:rPr>
          <w:b w:val="0"/>
        </w:rPr>
        <w:t>• Significance of Article 249: Article 249 ensures legislative flexibility in situations where a matter of State List importance affects national interests.</w:t>
      </w:r>
    </w:p>
    <w:p>
      <w:pPr>
        <w:spacing w:before="0"/>
      </w:pPr>
      <w:r>
        <w:rPr>
          <w:b w:val="0"/>
        </w:rPr>
        <w:t>• This provision reflects the federal structure of India while maintaining the supremacy of Parliament in matters of national importance.</w:t>
      </w:r>
    </w:p>
    <w:p>
      <w:pPr>
        <w:spacing w:before="0"/>
      </w:pPr>
      <w:r>
        <w:rPr>
          <w:b w:val="0"/>
        </w:rPr>
      </w:r>
    </w:p>
    <w:p>
      <w:pPr>
        <w:spacing w:after="100" w:line="360" w:lineRule="auto" w:before="0"/>
      </w:pPr>
      <w:r>
        <w:rPr>
          <w:b w:val="0"/>
        </w:rPr>
        <w:t>17. Read the below statements marked as Assertion (A) and Reason (R). Mark the correct option: Assertion (A): Spark Torch Igniters are vital for reusable launch vehicles that must restart engines multiple times in space. Reason (R): These igniters deliver dependable and repeatable ignition even in vacuum, supporting several in-orbit restarts.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Reusable launch vehicles require engines that can be restarted multiple times during a mission, particularly in space operations like satellite deployment or orbital adjustments.</w:t>
      </w:r>
    </w:p>
    <w:p>
      <w:pPr>
        <w:spacing w:before="0"/>
      </w:pPr>
      <w:r>
        <w:rPr>
          <w:b w:val="0"/>
        </w:rPr>
        <w:t>• Spark Torch Igniters are critical components that provide reliable ignition even in challenging environments such as vacuum conditions.</w:t>
      </w:r>
    </w:p>
    <w:p>
      <w:pPr>
        <w:spacing w:before="0"/>
      </w:pPr>
      <w:r>
        <w:rPr>
          <w:b w:val="0"/>
        </w:rPr>
        <w:t>• These igniters ensure dependable and repeatable engine restarts, which is vital for the success of missions involving reusable launch vehicles.</w:t>
      </w:r>
    </w:p>
    <w:p>
      <w:pPr>
        <w:spacing w:before="0"/>
      </w:pPr>
      <w:r>
        <w:rPr>
          <w:b w:val="0"/>
        </w:rPr>
        <w:t>• Such ignition mechanisms are designed to function efficiently in extreme conditions, ensuring safety and mission reliability in space.</w:t>
      </w:r>
    </w:p>
    <w:p>
      <w:pPr>
        <w:spacing w:before="0"/>
      </w:pPr>
      <w:r>
        <w:rPr>
          <w:b w:val="0"/>
        </w:rPr>
        <w:t>• As per the statement, the reason (R) accurately explains the assertion (A), as the dependable ignition provided by Spark Torch Igniters directly supports multiple in-orbit restarts, which are essential for reusable launch vehicles.</w:t>
      </w:r>
    </w:p>
    <w:p>
      <w:pPr>
        <w:spacing w:before="0"/>
      </w:pPr>
      <w:r>
        <w:rPr>
          <w:b w:val="0"/>
        </w:rPr>
        <w:t>• Option 2: Both A and R are true, but R is not the correct explanation of A. This option is incorrect because the reason (R) directly explains the assertion (A). Spark Torch Igniters' ability to function in vacuum conditions is the primary reason for their importance in reusable launch vehicles.</w:t>
      </w:r>
    </w:p>
    <w:p>
      <w:pPr>
        <w:spacing w:before="0"/>
      </w:pPr>
      <w:r>
        <w:rPr>
          <w:b w:val="0"/>
        </w:rPr>
        <w:t>• Option 3: A is true, but R is false. This option is incorrect because the reason (R) is valid and supports the assertion (A). Spark Torch Igniters are indeed reliable in vacuum conditions, enabling multiple engine restarts.</w:t>
      </w:r>
    </w:p>
    <w:p>
      <w:pPr>
        <w:spacing w:before="0"/>
      </w:pPr>
      <w:r>
        <w:rPr>
          <w:b w:val="0"/>
        </w:rPr>
        <w:t>• Option 4: A is false, but R is true. This option is incorrect because the assertion (A) is true, and it aligns with the reason (R). Both statements are accurate and interrelated.</w:t>
      </w:r>
    </w:p>
    <w:p>
      <w:pPr>
        <w:spacing w:before="0"/>
      </w:pPr>
      <w:r>
        <w:rPr>
          <w:b w:val="0"/>
        </w:rPr>
        <w:t>• Main Theme: Importance of Spark Torch Igniters Spark Torch Igniters are specifically designed for applications requiring dependable ignition under extreme conditions, such as vacuum and zero-gravity environments.</w:t>
      </w:r>
    </w:p>
    <w:p>
      <w:pPr>
        <w:spacing w:before="0"/>
      </w:pPr>
      <w:r>
        <w:rPr>
          <w:b w:val="0"/>
        </w:rPr>
        <w:t>• They play a crucial role in the performance and reusability of modern space launch systems by ensuring reliable engine restarts.</w:t>
      </w:r>
    </w:p>
    <w:p>
      <w:pPr>
        <w:spacing w:before="0"/>
      </w:pPr>
      <w:r>
        <w:rPr>
          <w:b w:val="0"/>
        </w:rPr>
        <w:t>• Reusable launch vehicles like SpaceX's Falcon 9 and others rely on such advanced ignition systems to carry out complex missions efficiently.</w:t>
      </w:r>
    </w:p>
    <w:p>
      <w:pPr>
        <w:spacing w:before="0"/>
      </w:pPr>
      <w:r>
        <w:rPr>
          <w:b w:val="0"/>
        </w:rPr>
      </w:r>
    </w:p>
    <w:p>
      <w:pPr>
        <w:spacing w:after="100" w:line="360" w:lineRule="auto" w:before="0"/>
      </w:pPr>
      <w:r>
        <w:rPr>
          <w:b w:val="0"/>
        </w:rPr>
        <w:t>18. Regarding the Inter-State Council (ISC), which of the following is/are correct? A) It is chaired by the Prime Minister of India. B) It mainly gives recommendations and is not a judicial body for settling disputes.</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Both A and B are correct</w:t>
      </w:r>
    </w:p>
    <w:p>
      <w:pPr>
        <w:spacing w:after="100" w:before="0"/>
      </w:pPr>
      <w:r>
        <w:rPr>
          <w:b w:val="0"/>
        </w:rPr>
        <w:t>D. Neither A nor B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Inter-State Council (ISC) is chaired by the Prime Minister of India. This is as per Article 263 of the Indian Constitution, which provides for such a council to discuss and recommend on matters of inter-state disputes and coordination.</w:t>
      </w:r>
    </w:p>
    <w:p>
      <w:pPr>
        <w:spacing w:before="0"/>
      </w:pPr>
      <w:r>
        <w:rPr>
          <w:b w:val="0"/>
        </w:rPr>
        <w:t>• It is a recommendatory body and does not have judicial or binding powers. Its role is limited to providing advice and facilitating coordination between states and the center.</w:t>
      </w:r>
    </w:p>
    <w:p>
      <w:pPr>
        <w:spacing w:before="0"/>
      </w:pPr>
      <w:r>
        <w:rPr>
          <w:b w:val="0"/>
        </w:rPr>
        <w:t>• The council can discuss and investigate subjects of common interest between the central and state governments and make recommendations for better policy coordination.</w:t>
      </w:r>
    </w:p>
    <w:p>
      <w:pPr>
        <w:spacing w:before="0"/>
      </w:pPr>
      <w:r>
        <w:rPr>
          <w:b w:val="0"/>
        </w:rPr>
        <w:t>• The ISC was constituted in 1990 based on the recommendations of the Sarkaria Commission, which was set up to review center-state relations.</w:t>
      </w:r>
    </w:p>
    <w:p>
      <w:pPr>
        <w:spacing w:before="0"/>
      </w:pPr>
      <w:r>
        <w:rPr>
          <w:b w:val="0"/>
        </w:rPr>
        <w:t>• The council includes Chief Ministers of all states, Union Territories with legislative assemblies, and administrators of Union Territories, along with six Union Ministers and other representatives, depending on the agenda of the meeting.</w:t>
      </w:r>
    </w:p>
    <w:p>
      <w:pPr>
        <w:spacing w:before="0"/>
      </w:pPr>
      <w:r>
        <w:rPr>
          <w:b w:val="0"/>
        </w:rPr>
        <w:t>• Details about Article 263 of the Indian Constitution: Article 263 provides the President of India the power to establish an Inter-State Council if it appears to him/her that public interests would be served by its establishment.</w:t>
      </w:r>
    </w:p>
    <w:p>
      <w:pPr>
        <w:spacing w:before="0"/>
      </w:pPr>
      <w:r>
        <w:rPr>
          <w:b w:val="0"/>
        </w:rPr>
        <w:t>• The ISC is designed to serve as a forum for discussing and addressing issues related to inter-state and center-state relations.</w:t>
      </w:r>
    </w:p>
    <w:p>
      <w:pPr>
        <w:spacing w:before="0"/>
      </w:pPr>
      <w:r>
        <w:rPr>
          <w:b w:val="0"/>
        </w:rPr>
        <w:t>• It is not a permanent constitutional body and can be set up whenever necessary to address specific issues.</w:t>
      </w:r>
    </w:p>
    <w:p>
      <w:pPr>
        <w:spacing w:before="0"/>
      </w:pPr>
      <w:r>
        <w:rPr>
          <w:b w:val="0"/>
        </w:rPr>
        <w:t>• Difference between ISC and Zonal Councils: While the ISC deals with broader inter-state and center-state issues, Zonal Councils are more region-specific and focus on matters of regional development and cooperation.</w:t>
      </w:r>
    </w:p>
    <w:p>
      <w:pPr>
        <w:spacing w:before="0"/>
      </w:pPr>
      <w:r>
        <w:rPr>
          <w:b w:val="0"/>
        </w:rPr>
        <w:t>• Zonal Councils are statutory bodies established under the States Reorganization Act of 1956, while ISC is a constitutional body provided for under Article 263.</w:t>
      </w:r>
    </w:p>
    <w:p>
      <w:pPr>
        <w:spacing w:before="0"/>
      </w:pPr>
      <w:r>
        <w:rPr>
          <w:b w:val="0"/>
        </w:rPr>
        <w:t>• Sarkaria Commission and ISC: The Sarkaria Commission, set up in 1983, recommended strengthening the ISC to improve center-state relations.</w:t>
      </w:r>
    </w:p>
    <w:p>
      <w:pPr>
        <w:spacing w:before="0"/>
      </w:pPr>
      <w:r>
        <w:rPr>
          <w:b w:val="0"/>
        </w:rPr>
        <w:t>• It emphasized that the ISC should meet at least thrice a year to ensure continuous dialogue and cooperation between the states and the center.</w:t>
      </w:r>
    </w:p>
    <w:p>
      <w:pPr>
        <w:spacing w:before="0"/>
      </w:pPr>
      <w:r>
        <w:rPr>
          <w:b w:val="0"/>
        </w:rPr>
        <w:t>• Judicial Role Exclusion: The ISC is not a judicial body and cannot settle disputes between states or between the center and states. Such disputes are adjudicated by the Supreme Court under Article 131 of the Constitution.</w:t>
      </w:r>
    </w:p>
    <w:p>
      <w:pPr>
        <w:spacing w:before="0"/>
      </w:pPr>
      <w:r>
        <w:rPr>
          <w:b w:val="0"/>
        </w:rPr>
      </w:r>
    </w:p>
    <w:p>
      <w:pPr>
        <w:spacing w:after="100" w:line="360" w:lineRule="auto" w:before="0"/>
      </w:pPr>
      <w:r>
        <w:rPr>
          <w:b w:val="0"/>
        </w:rPr>
        <w:t>19. Which mirror is most suitable for concentrating sunlight in a solar furnace?</w:t>
      </w:r>
    </w:p>
    <w:p>
      <w:pPr>
        <w:spacing w:before="0"/>
      </w:pPr>
      <w:r>
        <w:rPr>
          <w:b w:val="0"/>
        </w:rPr>
      </w:r>
    </w:p>
    <w:p>
      <w:pPr>
        <w:spacing w:after="100" w:before="0"/>
      </w:pPr>
      <w:r>
        <w:rPr>
          <w:b w:val="0"/>
        </w:rPr>
        <w:t>A. Plane mirror</w:t>
      </w:r>
    </w:p>
    <w:p>
      <w:pPr>
        <w:spacing w:after="100" w:before="0"/>
      </w:pPr>
      <w:r>
        <w:rPr>
          <w:b w:val="0"/>
        </w:rPr>
        <w:t>B. Convex mirror</w:t>
      </w:r>
    </w:p>
    <w:p>
      <w:pPr>
        <w:spacing w:after="100" w:before="0"/>
      </w:pPr>
      <w:r>
        <w:rPr>
          <w:b w:val="0"/>
        </w:rPr>
        <w:t>C. Concave mirror</w:t>
      </w:r>
    </w:p>
    <w:p>
      <w:pPr>
        <w:spacing w:after="100" w:before="0"/>
      </w:pPr>
      <w:r>
        <w:rPr>
          <w:b w:val="0"/>
        </w:rPr>
        <w:t>D. Cylindrical mirror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Concave mirror. Key Points Additional Information</w:t>
      </w:r>
    </w:p>
    <w:p>
      <w:pPr>
        <w:spacing w:before="0"/>
      </w:pPr>
      <w:r>
        <w:rPr>
          <w:b w:val="0"/>
        </w:rPr>
        <w:t>• A concave mirror is ideal for concentrating sunlight in a solar furnace as it converges light rays to a focal point.</w:t>
      </w:r>
    </w:p>
    <w:p>
      <w:pPr>
        <w:spacing w:before="0"/>
      </w:pPr>
      <w:r>
        <w:rPr>
          <w:b w:val="0"/>
        </w:rPr>
        <w:t>• Light rays parallel to the principal axis of a concave mirror reflect and meet at the focal point, creating intense heat.</w:t>
      </w:r>
    </w:p>
    <w:p>
      <w:pPr>
        <w:spacing w:before="0"/>
      </w:pPr>
      <w:r>
        <w:rPr>
          <w:b w:val="0"/>
        </w:rPr>
        <w:t>• This property of concentrating light makes concave mirrors suitable for applications requiring high temperatures, such as solar furnaces.</w:t>
      </w:r>
    </w:p>
    <w:p>
      <w:pPr>
        <w:spacing w:before="0"/>
      </w:pPr>
      <w:r>
        <w:rPr>
          <w:b w:val="0"/>
        </w:rPr>
        <w:t>• Solar furnaces use this principle to focus sunlight for heating, melting, or generating energy.</w:t>
      </w:r>
    </w:p>
    <w:p>
      <w:pPr>
        <w:spacing w:before="0"/>
      </w:pPr>
      <w:r>
        <w:rPr>
          <w:b w:val="0"/>
        </w:rPr>
        <w:t>• The efficiency of energy concentration depends on the size and curvature of the concave mirror.</w:t>
      </w:r>
    </w:p>
    <w:p>
      <w:pPr>
        <w:spacing w:before="0"/>
      </w:pPr>
      <w:r>
        <w:rPr>
          <w:b w:val="0"/>
        </w:rPr>
        <w:t>• Plane mirror Plane mirrors reflect light without altering its direction, producing virtual and upright images.</w:t>
      </w:r>
    </w:p>
    <w:p>
      <w:pPr>
        <w:spacing w:before="0"/>
      </w:pPr>
      <w:r>
        <w:rPr>
          <w:b w:val="0"/>
        </w:rPr>
        <w:t>• They are unsuitable for concentrating sunlight as they do not converge or focus light rays.</w:t>
      </w:r>
    </w:p>
    <w:p>
      <w:pPr>
        <w:spacing w:before="0"/>
      </w:pPr>
      <w:r>
        <w:rPr>
          <w:b w:val="0"/>
        </w:rPr>
        <w:t>• Common applications include everyday mirrors, periscopes, and optical instruments.</w:t>
      </w:r>
    </w:p>
    <w:p>
      <w:pPr>
        <w:spacing w:before="0"/>
      </w:pPr>
      <w:r>
        <w:rPr>
          <w:b w:val="0"/>
        </w:rPr>
        <w:t>• Convex mirror Convex mirrors diverge light rays, spreading them outward rather than converging them.</w:t>
      </w:r>
    </w:p>
    <w:p>
      <w:pPr>
        <w:spacing w:before="0"/>
      </w:pPr>
      <w:r>
        <w:rPr>
          <w:b w:val="0"/>
        </w:rPr>
        <w:t>• They are used in rear-view mirrors and security mirrors due to their wide field of view.</w:t>
      </w:r>
    </w:p>
    <w:p>
      <w:pPr>
        <w:spacing w:before="0"/>
      </w:pPr>
      <w:r>
        <w:rPr>
          <w:b w:val="0"/>
        </w:rPr>
        <w:t>• They cannot be used in solar furnaces as they do not focus light to a single point.</w:t>
      </w:r>
    </w:p>
    <w:p>
      <w:pPr>
        <w:spacing w:before="0"/>
      </w:pPr>
      <w:r>
        <w:rPr>
          <w:b w:val="0"/>
        </w:rPr>
        <w:t>• Cylindrical mirror Cylindrical mirrors focus light in one dimension, forming a line rather than a point.</w:t>
      </w:r>
    </w:p>
    <w:p>
      <w:pPr>
        <w:spacing w:before="0"/>
      </w:pPr>
      <w:r>
        <w:rPr>
          <w:b w:val="0"/>
        </w:rPr>
        <w:t>• They are used in optical and imaging devices, but their properties make them unsuitable for solar furnaces requiring concentrated energy at a single focal point.</w:t>
      </w:r>
    </w:p>
    <w:p>
      <w:pPr>
        <w:spacing w:before="0"/>
      </w:pPr>
      <w:r>
        <w:rPr>
          <w:b w:val="0"/>
        </w:rPr>
        <w:t>• Solar furnace A solar furnace is a device that uses concentrated sunlight to generate high temperatures.</w:t>
      </w:r>
    </w:p>
    <w:p>
      <w:pPr>
        <w:spacing w:before="0"/>
      </w:pPr>
      <w:r>
        <w:rPr>
          <w:b w:val="0"/>
        </w:rPr>
        <w:t>• It often involves an array of concave mirrors or lenses to focus sunlight on a specific point.</w:t>
      </w:r>
    </w:p>
    <w:p>
      <w:pPr>
        <w:spacing w:before="0"/>
      </w:pPr>
      <w:r>
        <w:rPr>
          <w:b w:val="0"/>
        </w:rPr>
        <w:t>• Applications of solar furnaces include material testing, power generation, and waste treatment.</w:t>
      </w:r>
    </w:p>
    <w:p>
      <w:pPr>
        <w:spacing w:before="0"/>
      </w:pPr>
      <w:r>
        <w:rPr>
          <w:b w:val="0"/>
        </w:rPr>
      </w:r>
    </w:p>
    <w:p>
      <w:pPr>
        <w:spacing w:after="100" w:line="360" w:lineRule="auto" w:before="0"/>
      </w:pPr>
      <w:r>
        <w:rPr>
          <w:b w:val="0"/>
        </w:rPr>
        <w:t>20. In Lavani, a prominent folk dance of Maharashtra, which traditional drum usually provides the rhythm?</w:t>
      </w:r>
    </w:p>
    <w:p>
      <w:pPr>
        <w:spacing w:before="0"/>
      </w:pPr>
      <w:r>
        <w:rPr>
          <w:b w:val="0"/>
        </w:rPr>
      </w:r>
    </w:p>
    <w:p>
      <w:pPr>
        <w:spacing w:after="100" w:before="0"/>
      </w:pPr>
      <w:r>
        <w:rPr>
          <w:b w:val="0"/>
        </w:rPr>
        <w:t>A. Mridangam</w:t>
      </w:r>
    </w:p>
    <w:p>
      <w:pPr>
        <w:spacing w:after="100" w:before="0"/>
      </w:pPr>
      <w:r>
        <w:rPr>
          <w:b w:val="0"/>
        </w:rPr>
        <w:t>B. Nagada</w:t>
      </w:r>
    </w:p>
    <w:p>
      <w:pPr>
        <w:spacing w:after="100" w:before="0"/>
      </w:pPr>
      <w:r>
        <w:rPr>
          <w:b w:val="0"/>
        </w:rPr>
        <w:t>C. Tabla</w:t>
      </w:r>
    </w:p>
    <w:p>
      <w:pPr>
        <w:spacing w:after="100" w:before="0"/>
      </w:pPr>
      <w:r>
        <w:rPr>
          <w:b w:val="0"/>
        </w:rPr>
        <w:t>D. Dholki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Dholki. Key Points Additional Information</w:t>
      </w:r>
    </w:p>
    <w:p>
      <w:pPr>
        <w:spacing w:before="0"/>
      </w:pPr>
      <w:r>
        <w:rPr>
          <w:b w:val="0"/>
        </w:rPr>
        <w:t>• Lavani is a traditional folk dance of Maharashtra, known for its combination of powerful rhythm and graceful movements.</w:t>
      </w:r>
    </w:p>
    <w:p>
      <w:pPr>
        <w:spacing w:before="0"/>
      </w:pPr>
      <w:r>
        <w:rPr>
          <w:b w:val="0"/>
        </w:rPr>
        <w:t>• The Dholki, a small two-headed drum, is the primary percussion instrument used in Lavani performances to provide rhythm and tempo.</w:t>
      </w:r>
    </w:p>
    <w:p>
      <w:pPr>
        <w:spacing w:before="0"/>
      </w:pPr>
      <w:r>
        <w:rPr>
          <w:b w:val="0"/>
        </w:rPr>
        <w:t>• The Dholki is held horizontally and played using both hands, producing a distinct sound that complements the energetic dance style of Lavani.</w:t>
      </w:r>
    </w:p>
    <w:p>
      <w:pPr>
        <w:spacing w:before="0"/>
      </w:pPr>
      <w:r>
        <w:rPr>
          <w:b w:val="0"/>
        </w:rPr>
        <w:t>• Its rhythmic beats set the pace for the performers, adding vibrancy and dynamism to the dance.</w:t>
      </w:r>
    </w:p>
    <w:p>
      <w:pPr>
        <w:spacing w:before="0"/>
      </w:pPr>
      <w:r>
        <w:rPr>
          <w:b w:val="0"/>
        </w:rPr>
        <w:t>• Lavani, accompanied by the Dholki, is often performed in traditional attire, with dancers delivering expressive narratives through their movements.</w:t>
      </w:r>
    </w:p>
    <w:p>
      <w:pPr>
        <w:spacing w:before="0"/>
      </w:pPr>
      <w:r>
        <w:rPr>
          <w:b w:val="0"/>
        </w:rPr>
        <w:t>• Mridangam: The Mridangam is a classical percussion instrument predominantly used in Carnatic music, a genre of South Indian classical music.</w:t>
      </w:r>
    </w:p>
    <w:p>
      <w:pPr>
        <w:spacing w:before="0"/>
      </w:pPr>
      <w:r>
        <w:rPr>
          <w:b w:val="0"/>
        </w:rPr>
        <w:t>• It is a double-headed drum, made from wood, and produces a variety of sounds when played with the hands.</w:t>
      </w:r>
    </w:p>
    <w:p>
      <w:pPr>
        <w:spacing w:before="0"/>
      </w:pPr>
      <w:r>
        <w:rPr>
          <w:b w:val="0"/>
        </w:rPr>
        <w:t>• Unlike the Dholki, it is not typically associated with folk dances like Lavani.</w:t>
      </w:r>
    </w:p>
    <w:p>
      <w:pPr>
        <w:spacing w:before="0"/>
      </w:pPr>
      <w:r>
        <w:rPr>
          <w:b w:val="0"/>
        </w:rPr>
        <w:t>• Nagada: Nagada is a traditional percussion instrument, often used in Indian folk and classical music.</w:t>
      </w:r>
    </w:p>
    <w:p>
      <w:pPr>
        <w:spacing w:before="0"/>
      </w:pPr>
      <w:r>
        <w:rPr>
          <w:b w:val="0"/>
        </w:rPr>
        <w:t>• It consists of large kettledrums played with sticks, producing loud, resonant sounds.</w:t>
      </w:r>
    </w:p>
    <w:p>
      <w:pPr>
        <w:spacing w:before="0"/>
      </w:pPr>
      <w:r>
        <w:rPr>
          <w:b w:val="0"/>
        </w:rPr>
        <w:t>• Nagadas are commonly used in cultural events, processions, and war dances, rather than in Lavani.</w:t>
      </w:r>
    </w:p>
    <w:p>
      <w:pPr>
        <w:spacing w:before="0"/>
      </w:pPr>
      <w:r>
        <w:rPr>
          <w:b w:val="0"/>
        </w:rPr>
        <w:t>• Tabla: The Tabla is a pair of twin hand-played drums, widely used in Hindustani classical music and popular music across India.</w:t>
      </w:r>
    </w:p>
    <w:p>
      <w:pPr>
        <w:spacing w:before="0"/>
      </w:pPr>
      <w:r>
        <w:rPr>
          <w:b w:val="0"/>
        </w:rPr>
        <w:t>• It consists of a smaller drum (Dayan) and a larger drum (Bayan), each producing distinct sounds.</w:t>
      </w:r>
    </w:p>
    <w:p>
      <w:pPr>
        <w:spacing w:before="0"/>
      </w:pPr>
      <w:r>
        <w:rPr>
          <w:b w:val="0"/>
        </w:rPr>
        <w:t>• While versatile, the Tabla is not traditionally used in Lavani performances.</w:t>
      </w:r>
    </w:p>
    <w:p>
      <w:pPr>
        <w:spacing w:before="0"/>
      </w:pPr>
      <w:r>
        <w:rPr>
          <w:b w:val="0"/>
        </w:rPr>
      </w:r>
    </w:p>
    <w:p>
      <w:pPr>
        <w:spacing w:after="100" w:line="360" w:lineRule="auto" w:before="0"/>
      </w:pPr>
      <w:r>
        <w:rPr>
          <w:b w:val="0"/>
        </w:rPr>
        <w:t>21. Read the below statements marked as Assertion (A) and Reason (R). Mark the correct option: Assertion (A): A rise in autonomous investment results in a multiplied increase in national income. Reason (R): This occurs because the marginal propensity to save is less than one.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A and R are true, but R is not the correct explanation of A. Key Points Additional Information</w:t>
      </w:r>
    </w:p>
    <w:p>
      <w:pPr>
        <w:spacing w:before="0"/>
      </w:pPr>
      <w:r>
        <w:rPr>
          <w:b w:val="0"/>
        </w:rPr>
        <w:t>• Assertion (A): A rise in autonomous investment results in a multiplied increase in national income. This is a true statement as per Keynesian economics, which explains the multiplier effect.</w:t>
      </w:r>
    </w:p>
    <w:p>
      <w:pPr>
        <w:spacing w:before="0"/>
      </w:pPr>
      <w:r>
        <w:rPr>
          <w:b w:val="0"/>
        </w:rPr>
        <w:t>• The concept of the multiplier effect states that an initial increase in investment leads to a larger final increase in national income due to induced consumption.</w:t>
      </w:r>
    </w:p>
    <w:p>
      <w:pPr>
        <w:spacing w:before="0"/>
      </w:pPr>
      <w:r>
        <w:rPr>
          <w:b w:val="0"/>
        </w:rPr>
        <w:t>• Reason (R): This occurs because the marginal propensity to save (MPS) is less than one. While this statement is true, it is not the correct explanation for the assertion.</w:t>
      </w:r>
    </w:p>
    <w:p>
      <w:pPr>
        <w:spacing w:before="0"/>
      </w:pPr>
      <w:r>
        <w:rPr>
          <w:b w:val="0"/>
        </w:rPr>
        <w:t>• The multiplier effect is driven by the marginal propensity to consume (MPC), which determines how much of the additional income is spent. Since MPC + MPS = 1, MPS being less than one indirectly supports the multiplier effect but does not directly explain the assertion.</w:t>
      </w:r>
    </w:p>
    <w:p>
      <w:pPr>
        <w:spacing w:before="0"/>
      </w:pPr>
      <w:r>
        <w:rPr>
          <w:b w:val="0"/>
        </w:rPr>
        <w:t>• The correct explanation of the assertion is that when there is an increase in autonomous investment, it initiates a chain reaction of income and consumption increases, leading to a multiplied impact on national income.</w:t>
      </w:r>
    </w:p>
    <w:p>
      <w:pPr>
        <w:spacing w:before="0"/>
      </w:pPr>
      <w:r>
        <w:rPr>
          <w:b w:val="0"/>
        </w:rPr>
        <w:t>• Option 1: Both A and R are true, and R is the correct explanation of A. This option is incorrect because, although both statements are true, R does not provide the correct explanation for A.</w:t>
      </w:r>
    </w:p>
    <w:p>
      <w:pPr>
        <w:spacing w:before="0"/>
      </w:pPr>
      <w:r>
        <w:rPr>
          <w:b w:val="0"/>
        </w:rPr>
        <w:t>• The correct explanation for A is the multiplier effect, which is directly linked to the marginal propensity to consume (MPC), not the marginal propensity to save (MPS).</w:t>
      </w:r>
    </w:p>
    <w:p>
      <w:pPr>
        <w:spacing w:before="0"/>
      </w:pPr>
      <w:r>
        <w:rPr>
          <w:b w:val="0"/>
        </w:rPr>
        <w:t>• Option 3: A is true, but R is false. This option is incorrect because R is a true statement. MPS is indeed less than one, which supports the Keynesian framework of income determination.</w:t>
      </w:r>
    </w:p>
    <w:p>
      <w:pPr>
        <w:spacing w:before="0"/>
      </w:pPr>
      <w:r>
        <w:rPr>
          <w:b w:val="0"/>
        </w:rPr>
        <w:t>• Option 4: A is false, but R is true. This option is incorrect because A is a true statement. A rise in autonomous investment does result in a multiplied increase in national income.</w:t>
      </w:r>
    </w:p>
    <w:p>
      <w:pPr>
        <w:spacing w:before="0"/>
      </w:pPr>
      <w:r>
        <w:rPr>
          <w:b w:val="0"/>
        </w:rPr>
        <w:t>• Multiplier Effect: The multiplier effect in economics quantifies the impact of an initial investment on overall economic activity.</w:t>
      </w:r>
    </w:p>
    <w:p>
      <w:pPr>
        <w:spacing w:before="0"/>
      </w:pPr>
      <w:r>
        <w:rPr>
          <w:b w:val="0"/>
        </w:rPr>
        <w:t>• It is calculated as 1 / (1 - MPC), where MPC is the marginal propensity to consume.</w:t>
      </w:r>
    </w:p>
    <w:p>
      <w:pPr>
        <w:spacing w:before="0"/>
      </w:pPr>
      <w:r>
        <w:rPr>
          <w:b w:val="0"/>
        </w:rPr>
        <w:t>• The effect demonstrates how an initial increase in autonomous spending generates a chain reaction of income and consumption increases, amplifying the initial investment's impact on the economy.</w:t>
      </w:r>
    </w:p>
    <w:p>
      <w:pPr>
        <w:spacing w:before="0"/>
      </w:pPr>
      <w:r>
        <w:rPr>
          <w:b w:val="0"/>
        </w:rPr>
      </w:r>
    </w:p>
    <w:p>
      <w:pPr>
        <w:spacing w:after="100" w:line="360" w:lineRule="auto" w:before="0"/>
      </w:pPr>
      <w:r>
        <w:rPr>
          <w:b w:val="0"/>
        </w:rPr>
        <w:t>22. Read the below statements marked as Assertion (A) and Reason (R). Mark the correct option: Assertion (A): In the Global Ease of Doing Business rankings, the highest weight was assigned to the ‘Starting a Business’ parameter. Reason (R): ‘Starting a Business’ was one among the ten indicators used in the index.</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 is false, but R is true. Key Points Additional Information</w:t>
      </w:r>
    </w:p>
    <w:p>
      <w:pPr>
        <w:spacing w:before="0"/>
      </w:pPr>
      <w:r>
        <w:rPr>
          <w:b w:val="0"/>
        </w:rPr>
        <w:t>• Assertion (A): The statement that the highest weight in the Global Ease of Doing Business rankings was assigned to the ‘Starting a Business’ parameter is false.</w:t>
      </w:r>
    </w:p>
    <w:p>
      <w:pPr>
        <w:spacing w:before="0"/>
      </w:pPr>
      <w:r>
        <w:rPr>
          <w:b w:val="0"/>
        </w:rPr>
        <w:t>• The ‘Starting a Business’ indicator is indeed one of the ten parameters used in the Global Ease of Doing Business rankings, but it does not hold the highest weight among these indicators.</w:t>
      </w:r>
    </w:p>
    <w:p>
      <w:pPr>
        <w:spacing w:before="0"/>
      </w:pPr>
      <w:r>
        <w:rPr>
          <w:b w:val="0"/>
        </w:rPr>
        <w:t>• Reason (R): The statement that ‘Starting a Business’ was one of the ten indicators used in the index is true.</w:t>
      </w:r>
    </w:p>
    <w:p>
      <w:pPr>
        <w:spacing w:before="0"/>
      </w:pPr>
      <w:r>
        <w:rPr>
          <w:b w:val="0"/>
        </w:rPr>
        <w:t>• The ten indicators used in the Ease of Doing Business rankings include: Starting a Business, Getting Credit, Registering Property, Protecting Minority Investors, Paying Taxes, Trading Across Borders, Enforcing Contracts, Resolving Insolvency, Dealing with Construction Permits, and Getting Electricity.</w:t>
      </w:r>
    </w:p>
    <w:p>
      <w:pPr>
        <w:spacing w:before="0"/>
      </w:pPr>
      <w:r>
        <w:rPr>
          <w:b w:val="0"/>
        </w:rPr>
        <w:t>• Among these, parameters like "Resolving Insolvency" and "Enforcing Contracts" have significant weightage due to their impact on the overall ease of doing business in a country.</w:t>
      </w:r>
    </w:p>
    <w:p>
      <w:pPr>
        <w:spacing w:before="0"/>
      </w:pPr>
      <w:r>
        <w:rPr>
          <w:b w:val="0"/>
        </w:rPr>
        <w:t>• Global Ease of Doing Business Index: It was an annual index published by the World Bank to measure the ease with which businesses can operate in different countries.</w:t>
      </w:r>
    </w:p>
    <w:p>
      <w:pPr>
        <w:spacing w:before="0"/>
      </w:pPr>
      <w:r>
        <w:rPr>
          <w:b w:val="0"/>
        </w:rPr>
        <w:t>• The index ranked countries based on their performance in ten indicators, which highlight various aspects of regulatory frameworks that impact businesses.</w:t>
      </w:r>
    </w:p>
    <w:p>
      <w:pPr>
        <w:spacing w:before="0"/>
      </w:pPr>
      <w:r>
        <w:rPr>
          <w:b w:val="0"/>
        </w:rPr>
        <w:t>• In the 2020 rankings (the last published), New Zealand ranked first, followed by Singapore and Hong Kong.</w:t>
      </w:r>
    </w:p>
    <w:p>
      <w:pPr>
        <w:spacing w:before="0"/>
      </w:pPr>
      <w:r>
        <w:rPr>
          <w:b w:val="0"/>
        </w:rPr>
        <w:t>• India significantly improved its position in the index over the years, climbing to the 63rd rank in 2020, up from 142nd in 2014.</w:t>
      </w:r>
    </w:p>
    <w:p>
      <w:pPr>
        <w:spacing w:before="0"/>
      </w:pPr>
      <w:r>
        <w:rPr>
          <w:b w:val="0"/>
        </w:rPr>
        <w:t>• Significance of the ‘Starting a Business’ Indicator: This indicator evaluates the number of procedures, time, cost, and minimum capital requirements involved in starting a business.</w:t>
      </w:r>
    </w:p>
    <w:p>
      <w:pPr>
        <w:spacing w:before="0"/>
      </w:pPr>
      <w:r>
        <w:rPr>
          <w:b w:val="0"/>
        </w:rPr>
        <w:t>• It is a critical indicator for entrepreneurs, as it reflects the efficiency of the business environment in initiating operations.</w:t>
      </w:r>
    </w:p>
    <w:p>
      <w:pPr>
        <w:spacing w:before="0"/>
      </w:pPr>
      <w:r>
        <w:rPr>
          <w:b w:val="0"/>
        </w:rPr>
        <w:t>• However, it is just one of the ten indicators, and the overall ranking depends on the combined performance across all indicators.</w:t>
      </w:r>
    </w:p>
    <w:p>
      <w:pPr>
        <w:spacing w:before="0"/>
      </w:pPr>
      <w:r>
        <w:rPr>
          <w:b w:val="0"/>
        </w:rPr>
        <w:t>• Other Key Indicators in the Index: Getting Credit: Reflects the availability of credit and legal protections for borrowers and lenders.</w:t>
      </w:r>
    </w:p>
    <w:p>
      <w:pPr>
        <w:spacing w:before="0"/>
      </w:pPr>
      <w:r>
        <w:rPr>
          <w:b w:val="0"/>
        </w:rPr>
        <w:t>• Trading Across Borders: Assesses the time and cost associated with the logistical process of exporting and importing goods.</w:t>
      </w:r>
    </w:p>
    <w:p>
      <w:pPr>
        <w:spacing w:before="0"/>
      </w:pPr>
      <w:r>
        <w:rPr>
          <w:b w:val="0"/>
        </w:rPr>
        <w:t>• Resolving Insolvency: Measures the time, cost, and recovery rate of resolving insolvency situations, which is crucial for business sustainability.</w:t>
      </w:r>
    </w:p>
    <w:p>
      <w:pPr>
        <w:spacing w:before="0"/>
      </w:pPr>
      <w:r>
        <w:rPr>
          <w:b w:val="0"/>
        </w:rPr>
      </w:r>
    </w:p>
    <w:p>
      <w:pPr>
        <w:spacing w:after="100" w:line="360" w:lineRule="auto" w:before="0"/>
      </w:pPr>
      <w:r>
        <w:rPr>
          <w:b w:val="0"/>
        </w:rPr>
        <w:t>23. Despite overall success, which factor mainly caused uneven regional gains from the Green Revolution?</w:t>
      </w:r>
    </w:p>
    <w:p>
      <w:pPr>
        <w:spacing w:before="0"/>
      </w:pPr>
      <w:r>
        <w:rPr>
          <w:b w:val="0"/>
        </w:rPr>
      </w:r>
    </w:p>
    <w:p>
      <w:pPr>
        <w:spacing w:after="100" w:before="0"/>
      </w:pPr>
      <w:r>
        <w:rPr>
          <w:b w:val="0"/>
        </w:rPr>
        <w:t>A. Price regulation differences</w:t>
      </w:r>
    </w:p>
    <w:p>
      <w:pPr>
        <w:spacing w:after="100" w:before="0"/>
      </w:pPr>
      <w:r>
        <w:rPr>
          <w:b w:val="0"/>
        </w:rPr>
        <w:t>B. Skewed distribution of land</w:t>
      </w:r>
    </w:p>
    <w:p>
      <w:pPr>
        <w:spacing w:after="100" w:before="0"/>
      </w:pPr>
      <w:r>
        <w:rPr>
          <w:b w:val="0"/>
        </w:rPr>
        <w:t>C. HYV seeds benefitting mainly well-irrigated areas</w:t>
      </w:r>
    </w:p>
    <w:p>
      <w:pPr>
        <w:spacing w:after="100" w:before="0"/>
      </w:pPr>
      <w:r>
        <w:rPr>
          <w:b w:val="0"/>
        </w:rPr>
        <w:t>D. Lack of use of fertilizers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HYV seeds benefitting mainly well-irrigated areas. Key Points Additional Information</w:t>
      </w:r>
    </w:p>
    <w:p>
      <w:pPr>
        <w:spacing w:before="0"/>
      </w:pPr>
      <w:r>
        <w:rPr>
          <w:b w:val="0"/>
        </w:rPr>
        <w:t>• The Green Revolution introduced High Yielding Variety (HYV) seeds that required adequate irrigation facilities, limiting their benefits to regions with sufficient water availability.</w:t>
      </w:r>
    </w:p>
    <w:p>
      <w:pPr>
        <w:spacing w:before="0"/>
      </w:pPr>
      <w:r>
        <w:rPr>
          <w:b w:val="0"/>
        </w:rPr>
        <w:t>• States like Punjab, Haryana, and Western Uttar Pradesh with better irrigation infrastructure witnessed significant agricultural productivity, while rain-dependent regions lagged behind.</w:t>
      </w:r>
    </w:p>
    <w:p>
      <w:pPr>
        <w:spacing w:before="0"/>
      </w:pPr>
      <w:r>
        <w:rPr>
          <w:b w:val="0"/>
        </w:rPr>
        <w:t>• The uneven distribution of irrigation systems created disparities in the adoption and success of the Green Revolution across different regions.</w:t>
      </w:r>
    </w:p>
    <w:p>
      <w:pPr>
        <w:spacing w:before="0"/>
      </w:pPr>
      <w:r>
        <w:rPr>
          <w:b w:val="0"/>
        </w:rPr>
        <w:t>• Areas with poor or unreliable rainfall could not fully exploit the potential of HYV seeds, fertilizers, and modern farming techniques.</w:t>
      </w:r>
    </w:p>
    <w:p>
      <w:pPr>
        <w:spacing w:before="0"/>
      </w:pPr>
      <w:r>
        <w:rPr>
          <w:b w:val="0"/>
        </w:rPr>
        <w:t>• This resulted in regional imbalances in agricultural growth, with the Green Revolution primarily benefitting well-irrigated and resource-rich areas.</w:t>
      </w:r>
    </w:p>
    <w:p>
      <w:pPr>
        <w:spacing w:before="0"/>
      </w:pPr>
      <w:r>
        <w:rPr>
          <w:b w:val="0"/>
        </w:rPr>
        <w:t>• Price regulation differences Price regulation policies of agricultural commodities aim to ensure fair prices for farmers and consumers.</w:t>
      </w:r>
    </w:p>
    <w:p>
      <w:pPr>
        <w:spacing w:before="0"/>
      </w:pPr>
      <w:r>
        <w:rPr>
          <w:b w:val="0"/>
        </w:rPr>
        <w:t>• While price regulation may affect market dynamics, it was not a primary factor contributing to regional disparities during the Green Revolution.</w:t>
      </w:r>
    </w:p>
    <w:p>
      <w:pPr>
        <w:spacing w:before="0"/>
      </w:pPr>
      <w:r>
        <w:rPr>
          <w:b w:val="0"/>
        </w:rPr>
        <w:t>• The impact of price regulation was more uniform and did not specifically disadvantage particular regions in accessing Green Revolution benefits.</w:t>
      </w:r>
    </w:p>
    <w:p>
      <w:pPr>
        <w:spacing w:before="0"/>
      </w:pPr>
      <w:r>
        <w:rPr>
          <w:b w:val="0"/>
        </w:rPr>
        <w:t>• Skewed distribution of land Unequal land ownership and the prevalence of small or marginal farms could influence agricultural productivity.</w:t>
      </w:r>
    </w:p>
    <w:p>
      <w:pPr>
        <w:spacing w:before="0"/>
      </w:pPr>
      <w:r>
        <w:rPr>
          <w:b w:val="0"/>
        </w:rPr>
        <w:t>• However, the Green Revolution's success was more closely tied to access to irrigation and inputs like HYV seeds and fertilizers than solely land distribution.</w:t>
      </w:r>
    </w:p>
    <w:p>
      <w:pPr>
        <w:spacing w:before="0"/>
      </w:pPr>
      <w:r>
        <w:rPr>
          <w:b w:val="0"/>
        </w:rPr>
        <w:t>• Regions with small landholdings but adequate irrigation facilities still benefitted from the Green Revolution.</w:t>
      </w:r>
    </w:p>
    <w:p>
      <w:pPr>
        <w:spacing w:before="0"/>
      </w:pPr>
      <w:r>
        <w:rPr>
          <w:b w:val="0"/>
        </w:rPr>
        <w:t>• Lack of use of fertilizers While fertilizers were crucial for the success of HYV seeds, their adoption was widespread in regions with irrigation facilities.</w:t>
      </w:r>
    </w:p>
    <w:p>
      <w:pPr>
        <w:spacing w:before="0"/>
      </w:pPr>
      <w:r>
        <w:rPr>
          <w:b w:val="0"/>
        </w:rPr>
        <w:t>• The lack of irrigation, rather than the lack of fertilizer use, was a more significant limiting factor in the Green Revolution's uneven regional impact.</w:t>
      </w:r>
    </w:p>
    <w:p>
      <w:pPr>
        <w:spacing w:before="0"/>
      </w:pPr>
      <w:r>
        <w:rPr>
          <w:b w:val="0"/>
        </w:rPr>
        <w:t>• Regions with poor irrigation infrastructure were unable to fully utilize fertilizers, as water availability was critical for their effectiveness.</w:t>
      </w:r>
    </w:p>
    <w:p>
      <w:pPr>
        <w:spacing w:before="0"/>
      </w:pPr>
      <w:r>
        <w:rPr>
          <w:b w:val="0"/>
        </w:rPr>
      </w:r>
    </w:p>
    <w:p>
      <w:pPr>
        <w:spacing w:after="100" w:line="360" w:lineRule="auto" w:before="0"/>
      </w:pPr>
      <w:r>
        <w:rPr>
          <w:b w:val="0"/>
        </w:rPr>
        <w:t>24. Consider the following about India’s Ramsar Sites: 1. India has the largest number of Ramsar sites in South Asia. 2. Keibul Lamjao, the world’s only floating national park, is also designated as a Ramsar site. 3. Every Ramsar site in India is located along the coastline. Which of the statements above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India has the largest number of Ramsar sites in South Asia, with over 98 wetlands designated under the Ramsar Convention as of 2026.</w:t>
      </w:r>
    </w:p>
    <w:p>
      <w:pPr>
        <w:spacing w:before="0"/>
      </w:pPr>
      <w:r>
        <w:rPr>
          <w:b w:val="0"/>
        </w:rPr>
        <w:t>• The Ramsar Convention, signed in 1971 in Ramsar, Iran, is an international treaty for the conservation and wise use of wetlands.</w:t>
      </w:r>
    </w:p>
    <w:p>
      <w:pPr>
        <w:spacing w:before="0"/>
      </w:pPr>
      <w:r>
        <w:rPr>
          <w:b w:val="0"/>
        </w:rPr>
        <w:t>• Keibul Lamjao National Park in Manipur, which is the world’s only floating national park, is also designated as a Ramsar site. It is located on Loktak Lake, which is a Ramsar site due to its ecological importance.</w:t>
      </w:r>
    </w:p>
    <w:p>
      <w:pPr>
        <w:spacing w:before="0"/>
      </w:pPr>
      <w:r>
        <w:rPr>
          <w:b w:val="0"/>
        </w:rPr>
        <w:t>• Ramsar sites are recognized for their ecological significance and are protected under the Wetlands (Conservation and Management) Rules, 2017, in India.</w:t>
      </w:r>
    </w:p>
    <w:p>
      <w:pPr>
        <w:spacing w:before="0"/>
      </w:pPr>
      <w:r>
        <w:rPr>
          <w:b w:val="0"/>
        </w:rPr>
        <w:t>• Not all Ramsar sites in India are located along the coastline; many are inland wetlands, such as Chilika Lake in Odisha and Sambhar Lake in Rajasthan.</w:t>
      </w:r>
    </w:p>
    <w:p>
      <w:pPr>
        <w:spacing w:before="0"/>
      </w:pPr>
      <w:r>
        <w:rPr>
          <w:b w:val="0"/>
        </w:rPr>
        <w:t>• Statement 3: Every Ramsar site in India is located along the coastline - This statement is incorrect. India’s Ramsar sites include both coastal and inland wetlands. Examples of inland Ramsar sites are Wular Lake in Jammu &amp; Kashmir, Bhoj Wetland in Madhya Pradesh, and Nalsarovar Bird Sanctuary in Gujarat.</w:t>
      </w:r>
    </w:p>
    <w:p>
      <w:pPr>
        <w:spacing w:before="0"/>
      </w:pPr>
      <w:r>
        <w:rPr>
          <w:b w:val="0"/>
        </w:rPr>
        <w:t>• Importance of Ramsar Sites: Ramsar sites are wetlands of international importance designated under the Ramsar Convention.</w:t>
      </w:r>
    </w:p>
    <w:p>
      <w:pPr>
        <w:spacing w:before="0"/>
      </w:pPr>
      <w:r>
        <w:rPr>
          <w:b w:val="0"/>
        </w:rPr>
        <w:t>• They play a critical role in biodiversity conservation, groundwater recharge, and providing livelihoods to millions of people.</w:t>
      </w:r>
    </w:p>
    <w:p>
      <w:pPr>
        <w:spacing w:before="0"/>
      </w:pPr>
      <w:r>
        <w:rPr>
          <w:b w:val="0"/>
        </w:rPr>
        <w:t>• About Keibul Lamjao National Park: Keibul Lamjao is located in Manipur, within Loktak Lake, which is a Ramsar site.</w:t>
      </w:r>
    </w:p>
    <w:p>
      <w:pPr>
        <w:spacing w:before="0"/>
      </w:pPr>
      <w:r>
        <w:rPr>
          <w:b w:val="0"/>
        </w:rPr>
        <w:t>• The park is famous for its floating biomass called “phumdi” and is the last natural habitat of the endangered Sangai deer (Rucervus eldii eldii).</w:t>
      </w:r>
    </w:p>
    <w:p>
      <w:pPr>
        <w:spacing w:before="0"/>
      </w:pPr>
      <w:r>
        <w:rPr>
          <w:b w:val="0"/>
        </w:rPr>
        <w:t>• India’s Ramsar Initiative: India actively participates in the Ramsar Convention and has implemented several wetland conservation programs to protect these sites.</w:t>
      </w:r>
    </w:p>
    <w:p>
      <w:pPr>
        <w:spacing w:before="0"/>
      </w:pPr>
      <w:r>
        <w:rPr>
          <w:b w:val="0"/>
        </w:rPr>
        <w:t>• The number of Ramsar sites in India has steadily increased over the years, demonstrating commitment to wetland conservation.</w:t>
      </w:r>
    </w:p>
    <w:p>
      <w:pPr>
        <w:spacing w:before="0"/>
      </w:pPr>
      <w:r>
        <w:rPr>
          <w:b w:val="0"/>
        </w:rPr>
      </w:r>
    </w:p>
    <w:p>
      <w:pPr>
        <w:spacing w:after="100" w:line="360" w:lineRule="auto" w:before="0"/>
      </w:pPr>
      <w:r>
        <w:rPr>
          <w:b w:val="0"/>
        </w:rPr>
        <w:t>25. Which kind of sale involves transferring only a part of government ownership of a Public Sector Undertaking to private investors?</w:t>
      </w:r>
    </w:p>
    <w:p>
      <w:pPr>
        <w:spacing w:before="0"/>
      </w:pPr>
      <w:r>
        <w:rPr>
          <w:b w:val="0"/>
        </w:rPr>
      </w:r>
    </w:p>
    <w:p>
      <w:pPr>
        <w:spacing w:after="100" w:before="0"/>
      </w:pPr>
      <w:r>
        <w:rPr>
          <w:b w:val="0"/>
        </w:rPr>
        <w:t>A. Minority sale</w:t>
      </w:r>
    </w:p>
    <w:p>
      <w:pPr>
        <w:spacing w:after="100" w:before="0"/>
      </w:pPr>
      <w:r>
        <w:rPr>
          <w:b w:val="0"/>
        </w:rPr>
        <w:t>B. Complete sale</w:t>
      </w:r>
    </w:p>
    <w:p>
      <w:pPr>
        <w:spacing w:after="100" w:before="0"/>
      </w:pPr>
      <w:r>
        <w:rPr>
          <w:b w:val="0"/>
        </w:rPr>
        <w:t>C. Leasing</w:t>
      </w:r>
    </w:p>
    <w:p>
      <w:pPr>
        <w:spacing w:after="100" w:before="0"/>
      </w:pPr>
      <w:r>
        <w:rPr>
          <w:b w:val="0"/>
        </w:rPr>
        <w:t>D. Auction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Minority sale. Key Points Additional Information</w:t>
      </w:r>
    </w:p>
    <w:p>
      <w:pPr>
        <w:spacing w:before="0"/>
      </w:pPr>
      <w:r>
        <w:rPr>
          <w:b w:val="0"/>
        </w:rPr>
        <w:t>• A minority sale refers to the process where the government sells a part of its ownership stake in a Public Sector Undertaking (PSU) to private investors, while retaining majority control.</w:t>
      </w:r>
    </w:p>
    <w:p>
      <w:pPr>
        <w:spacing w:before="0"/>
      </w:pPr>
      <w:r>
        <w:rPr>
          <w:b w:val="0"/>
        </w:rPr>
        <w:t>• Through minority sales, the government aims to raise funds without completely privatizing the PSU.</w:t>
      </w:r>
    </w:p>
    <w:p>
      <w:pPr>
        <w:spacing w:before="0"/>
      </w:pPr>
      <w:r>
        <w:rPr>
          <w:b w:val="0"/>
        </w:rPr>
        <w:t>• The government continues to hold more than 50% of the ownership in the entity to retain decision-making power and strategic control.</w:t>
      </w:r>
    </w:p>
    <w:p>
      <w:pPr>
        <w:spacing w:before="0"/>
      </w:pPr>
      <w:r>
        <w:rPr>
          <w:b w:val="0"/>
        </w:rPr>
        <w:t>• Minority sale is often part of the disinvestment strategy by the government to meet fiscal goals or improve the efficiency of PSUs.</w:t>
      </w:r>
    </w:p>
    <w:p>
      <w:pPr>
        <w:spacing w:before="0"/>
      </w:pPr>
      <w:r>
        <w:rPr>
          <w:b w:val="0"/>
        </w:rPr>
        <w:t>• Examples of minority sales include partial divestment of entities like Oil and Natural Gas Corporation (ONGC), Indian Oil Corporation (IOC), and Bharat Petroleum Corporation Limited (BPCL).</w:t>
      </w:r>
    </w:p>
    <w:p>
      <w:pPr>
        <w:spacing w:before="0"/>
      </w:pPr>
      <w:r>
        <w:rPr>
          <w:b w:val="0"/>
        </w:rPr>
        <w:t>• Complete sale: A complete sale involves transferring the entire ownership of a Public Sector Undertaking (PSU) from the government to private investors.</w:t>
      </w:r>
    </w:p>
    <w:p>
      <w:pPr>
        <w:spacing w:before="0"/>
      </w:pPr>
      <w:r>
        <w:rPr>
          <w:b w:val="0"/>
        </w:rPr>
        <w:t>• This results in full privatization of the entity, where the government relinquishes all control and decision-making authority.</w:t>
      </w:r>
    </w:p>
    <w:p>
      <w:pPr>
        <w:spacing w:before="0"/>
      </w:pPr>
      <w:r>
        <w:rPr>
          <w:b w:val="0"/>
        </w:rPr>
        <w:t>• Complete sales are typically undertaken for PSUs that are no longer strategically important or have been consistently underperforming.</w:t>
      </w:r>
    </w:p>
    <w:p>
      <w:pPr>
        <w:spacing w:before="0"/>
      </w:pPr>
      <w:r>
        <w:rPr>
          <w:b w:val="0"/>
        </w:rPr>
        <w:t>• An example of complete privatization is the sale of Air India to Tata Group in 2021.</w:t>
      </w:r>
    </w:p>
    <w:p>
      <w:pPr>
        <w:spacing w:before="0"/>
      </w:pPr>
      <w:r>
        <w:rPr>
          <w:b w:val="0"/>
        </w:rPr>
        <w:t>• Leasing: Leasing is the process of granting temporary rights to use a government-owned asset or property to private entities or investors.</w:t>
      </w:r>
    </w:p>
    <w:p>
      <w:pPr>
        <w:spacing w:before="0"/>
      </w:pPr>
      <w:r>
        <w:rPr>
          <w:b w:val="0"/>
        </w:rPr>
        <w:t>• The government retains ownership of the asset, and the lessee pays periodic rent or lease payments for using the property.</w:t>
      </w:r>
    </w:p>
    <w:p>
      <w:pPr>
        <w:spacing w:before="0"/>
      </w:pPr>
      <w:r>
        <w:rPr>
          <w:b w:val="0"/>
        </w:rPr>
        <w:t>• Leasing is often used for infrastructure projects like ports, railways, or airports, where private entities manage operations without ownership transfer.</w:t>
      </w:r>
    </w:p>
    <w:p>
      <w:pPr>
        <w:spacing w:before="0"/>
      </w:pPr>
      <w:r>
        <w:rPr>
          <w:b w:val="0"/>
        </w:rPr>
        <w:t>• An example includes the leasing of railway stations and airports under Public-Private Partnership (PPP) models.</w:t>
      </w:r>
    </w:p>
    <w:p>
      <w:pPr>
        <w:spacing w:before="0"/>
      </w:pPr>
      <w:r>
        <w:rPr>
          <w:b w:val="0"/>
        </w:rPr>
        <w:t>• Auction: An auction is a competitive bidding process where government-owned assets or shares are sold to the highest bidder.</w:t>
      </w:r>
    </w:p>
    <w:p>
      <w:pPr>
        <w:spacing w:before="0"/>
      </w:pPr>
      <w:r>
        <w:rPr>
          <w:b w:val="0"/>
        </w:rPr>
        <w:t>• Auction sales may involve complete or partial ownership transfer, depending on the terms set by the government.</w:t>
      </w:r>
    </w:p>
    <w:p>
      <w:pPr>
        <w:spacing w:before="0"/>
      </w:pPr>
      <w:r>
        <w:rPr>
          <w:b w:val="0"/>
        </w:rPr>
        <w:t>• This method ensures transparency and maximizes revenue generation for the government.</w:t>
      </w:r>
    </w:p>
    <w:p>
      <w:pPr>
        <w:spacing w:before="0"/>
      </w:pPr>
      <w:r>
        <w:rPr>
          <w:b w:val="0"/>
        </w:rPr>
        <w:t>• Auctioning is frequently used for the sale of spectrum licenses, coal blocks, and other natural resources.</w:t>
      </w:r>
    </w:p>
    <w:p>
      <w:pPr>
        <w:spacing w:before="0"/>
      </w:pPr>
      <w:r>
        <w:rPr>
          <w:b w:val="0"/>
        </w:rPr>
        <w:t>• Main Theme: The question addresses the concept of disinvestment or privatization strategies undertaken by the government for Public Sector Undertakings (PSUs).</w:t>
      </w:r>
    </w:p>
    <w:p>
      <w:pPr>
        <w:spacing w:before="0"/>
      </w:pPr>
      <w:r>
        <w:rPr>
          <w:b w:val="0"/>
        </w:rPr>
        <w:t>• Disinvestment is critical for generating revenue, reducing fiscal deficit, and improving the operational efficiency of PSUs.</w:t>
      </w:r>
    </w:p>
    <w:p>
      <w:pPr>
        <w:spacing w:before="0"/>
      </w:pPr>
      <w:r>
        <w:rPr>
          <w:b w:val="0"/>
        </w:rPr>
        <w:t>• It also helps attract private investment, enhances competition, and ensures better utilization of resources.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