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Nine</w:t>
      </w:r>
    </w:p>
    <w:p>
      <w:pPr>
        <w:spacing w:after="100" w:before="0"/>
      </w:pPr>
      <w:r>
        <w:rPr>
          <w:b w:val="0"/>
        </w:rPr>
        <w:t>B. Six</w:t>
      </w:r>
    </w:p>
    <w:p>
      <w:pPr>
        <w:spacing w:after="100" w:before="0"/>
      </w:pPr>
      <w:r>
        <w:rPr>
          <w:b w:val="0"/>
        </w:rPr>
        <w:t>C. Eight</w:t>
      </w:r>
    </w:p>
    <w:p>
      <w:pPr>
        <w:spacing w:after="100" w:before="0"/>
      </w:pPr>
      <w:r>
        <w:rPr>
          <w:b w:val="0"/>
        </w:rPr>
        <w:t>D. Seven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There are 7 triangles in the given figure.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Identify the number of rectangles in the given figure.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rectangles in the figure is shown below: Hence, '12'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triangles in the given figure is: Here, the number of triangles is '16'.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19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total 19 triangles are in the given figure.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How many triangles are there in the figure shown below?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total 12 triangles are in the given figure.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check, Here, we can see that there are 17 triangles. Hence, the correct answer is "17".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