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</w:pPr>
      <w:r>
        <w:rPr>
          <w:rFonts w:ascii="Noto Sans" w:hAnsi="Noto Sans" w:eastAsia="Noto Sans"/>
          <w:b/>
          <w:color w:val="17364D"/>
          <w:sz w:val="38"/>
        </w:rPr>
        <w:t>01  /  Neural control and motility</w:t>
      </w:r>
    </w:p>
    <w:p>
      <w:r>
        <w:rPr>
          <w:rFonts w:ascii="Noto Sans" w:hAnsi="Noto Sans" w:eastAsia="Noto Sans"/>
          <w:b w:val="0"/>
          <w:color w:val="586A76"/>
          <w:sz w:val="17"/>
        </w:rPr>
        <w:t>Lecture PDF pp. 4–10 | Dr Enoch Chan | Read LEFT → RIGHT. † = supporting physiology beyond explicit slide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608"/>
        <w:gridCol w:w="3402"/>
        <w:gridCol w:w="3742"/>
        <w:gridCol w:w="3005"/>
      </w:tblGrid>
      <w:tr>
        <w:trPr>
          <w:tblHeader/>
          <w:cantSplit/>
        </w:trPr>
        <w:tc>
          <w:tcPr>
            <w:tcW w:type="dxa" w:w="2551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STIMULUS / MATERIAL →</w:t>
            </w:r>
          </w:p>
        </w:tc>
        <w:tc>
          <w:tcPr>
            <w:tcW w:type="dxa" w:w="2608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SOURCE / LOCATION →</w:t>
            </w:r>
          </w:p>
        </w:tc>
        <w:tc>
          <w:tcPr>
            <w:tcW w:type="dxa" w:w="3402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MESSENGER / RECEPTOR / PROTEIN →</w:t>
            </w:r>
          </w:p>
        </w:tc>
        <w:tc>
          <w:tcPr>
            <w:tcW w:type="dxa" w:w="3742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TARGET / ACTION →</w:t>
            </w:r>
          </w:p>
        </w:tc>
        <w:tc>
          <w:tcPr>
            <w:tcW w:type="dxa" w:w="3005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EFFECT / INTERPRETATION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A1  Local ENS input</w:t>
            </w:r>
            <w:r>
              <w:br/>
            </w:r>
            <w:r>
              <w:rPr>
                <w:rFonts w:ascii="Noto Sans" w:hAnsi="Noto Sans" w:eastAsia="Noto Sans"/>
                <w:b/>
                <w:color w:val="17364D"/>
                <w:sz w:val="19"/>
              </w:rPr>
              <w:t>Distension / chemicals in lumen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GI mucosal mechanoreceptors / chemoreceptors → local ENS circuits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MYENTERIC plexus → motility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SUBMUCOSAL plexus → secretion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Outputs reach smooth muscle, secretory cells and endocrine cells.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Local coordination.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ENS can function independently; autonomic input modulates it.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A2  Parasympathetic input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Vagal pathways → enteric neurons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ACh and other enteric outputs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Generally stimulates GI smooth muscle and secretory activity.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Motility ↑; secretion ↑.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Responses differ among specific muscles / sphincters.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A3  Sympathetic input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Sympathetic pathways acting on the GI / ENS network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Sympathetic modulation of enteric and effector activity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Generally suppresses GI activity.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Motility ↓; secretion ↓.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A4  Pacemaker activity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INTERSTITIAL CELLS OF CAJAL (ICCs), myenteric region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Spontaneous slow waves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GAP JUNCTIONS couple ICCs to smooth muscle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Slow waves spread → muscle depolarisation.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L-type Ca²⁺ channels permit contraction†.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Coordinates contraction timing.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 slow wave does not necessarily produce a strong contraction†.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A5  Food enters stomach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Orad stomach: fundus / proximal body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Caudad stomach: distal body / antrum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Orad relaxation; distal contractions; pyloric delivery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Receive bolus → grind / mix with gastric juice → propel chyme through pylorus.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Accommodation → mixing / digestion → gastric emptying into duodenum.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A6  Food in small intestine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Circular-muscle segments with neighbouring relaxation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SEGMENTATION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Alternating contraction → split chyme → move backward / forward → merge again.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Primarily MIXING; improves enzyme / mucosal contact rather than sustained net propulsion.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A7  Muscle contraction pattern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MUSCULARIS EXTERNA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Circular + longitudinal layers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Circular contraction / longitudinal contraction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Phasic / tonic patterns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Circular → diameter ↓; longitudinal → segment length ↓.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Phasic = repeated contraction / relaxation, e.g. mixing.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Tonic = maintained tone, e.g. sphincters.</w:t>
            </w:r>
          </w:p>
        </w:tc>
      </w:tr>
    </w:tbl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Tutorial links: </w:t>
      </w:r>
      <w:r>
        <w:rPr>
          <w:rFonts w:ascii="Noto Sans" w:hAnsi="Noto Sans" w:eastAsia="Noto Sans"/>
          <w:b w:val="0"/>
          <w:color w:val="586A76"/>
          <w:sz w:val="18"/>
        </w:rPr>
        <w:t>MCQ 1–2; Case 1 Q2–4; Case 2 Part 1 Q3.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Structure check: </w:t>
      </w:r>
      <w:r>
        <w:rPr>
          <w:rFonts w:ascii="Noto Sans" w:hAnsi="Noto Sans" w:eastAsia="Noto Sans"/>
          <w:b w:val="0"/>
          <w:color w:val="586A76"/>
          <w:sz w:val="18"/>
        </w:rPr>
        <w:t>Myenteric plexus lies BETWEEN circular and longitudinal muscle. Submucosal plexus lies in the submucosal region, internal to circular muscle.</w:t>
      </w:r>
    </w:p>
    <w:p>
      <w:pPr>
        <w:keepNext/>
        <w:pageBreakBefore/>
        <w:spacing w:after="80"/>
      </w:pPr>
      <w:r>
        <w:rPr>
          <w:rFonts w:ascii="Noto Sans" w:hAnsi="Noto Sans" w:eastAsia="Noto Sans"/>
          <w:b/>
          <w:color w:val="17364D"/>
          <w:sz w:val="38"/>
        </w:rPr>
        <w:t>02  /  Start signals and the three acid stimulators</w:t>
      </w:r>
    </w:p>
    <w:p>
      <w:r>
        <w:rPr>
          <w:rFonts w:ascii="Noto Sans" w:hAnsi="Noto Sans" w:eastAsia="Noto Sans"/>
          <w:b w:val="0"/>
          <w:color w:val="586A76"/>
          <w:sz w:val="17"/>
        </w:rPr>
        <w:t>Lecture PDF pp. 11–14, 16 | Dr Enoch Chan | Read LEFT → RIGHT. † = supporting physiology beyond explicit slide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608"/>
        <w:gridCol w:w="3402"/>
        <w:gridCol w:w="3742"/>
        <w:gridCol w:w="3005"/>
      </w:tblGrid>
      <w:tr>
        <w:trPr>
          <w:tblHeader/>
          <w:cantSplit/>
        </w:trPr>
        <w:tc>
          <w:tcPr>
            <w:tcW w:type="dxa" w:w="2551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STIMULUS / MATERIAL →</w:t>
            </w:r>
          </w:p>
        </w:tc>
        <w:tc>
          <w:tcPr>
            <w:tcW w:type="dxa" w:w="2608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SOURCE / LOCATION →</w:t>
            </w:r>
          </w:p>
        </w:tc>
        <w:tc>
          <w:tcPr>
            <w:tcW w:type="dxa" w:w="3402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MESSENGER / RECEPTOR / PROTEIN →</w:t>
            </w:r>
          </w:p>
        </w:tc>
        <w:tc>
          <w:tcPr>
            <w:tcW w:type="dxa" w:w="3742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TARGET / ACTION →</w:t>
            </w:r>
          </w:p>
        </w:tc>
        <w:tc>
          <w:tcPr>
            <w:tcW w:type="dxa" w:w="3005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EFFECT / INTERPRETATION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B1  Sight / smell / taste / anticipation of food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CNS → parasympathetic VAGAL output → gastric enteric neurons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ACh → gastric effectors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GRP → G cells (B6)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Prepares gastric secretion and motility BEFORE a meal enters the stomach.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CEPHALIC PHASE: feedforward control.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Gastric acid / motility ↑; reduces delay after eating.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B2  Gastric distension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Gastric mechanoreceptors → long VAGOVAGAL reflex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Vagal / enteric output to stomach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Promotes gastric secretion and motor activity.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GASTRIC PHASE: major phase in the lecture’s comparison.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B3  Gastric distension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Local gastric ENS reflex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Enteric ACh release ↑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Acts locally on smooth muscle and gastric secretory pathways.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Gastric motility ↑; secretion ↑.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B4  Vagal / enteric activation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Gastric ENTERIC NEURONS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ACh → M₃ receptor on PARIETAL cell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APICAL H⁺/K⁺-ATPase activity ↑ → H⁺ secreted into gastric lumen.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HCl secretion ↑.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Neurocrine route.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B5  ECL activation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ECL cells in gastric mucosa → nearby parietal cells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HISTAMINE → parietal H₂ receptor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APICAL H⁺/K⁺-ATPase activity ↑ → H⁺ secretion ↑.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HCl secretion ↑.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Paracrine route.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B6  Vagal / enteric GRP input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GRP stimulates antral G CELLS → gastrin enters blood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GASTRIN → parietal CCK₂ receptor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(CCK-B is another name)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Circulating gastrin stimulates the parietal proton-pump pathway.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HCl secretion ↑.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Endocrine route.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B7  ACh OR gastrin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Enteric ACh; circulating gastrin from G cells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ECL stimulation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Gastrin acts via CCK₂ on ECL cells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Histamine release ↑ → H₂ on nearby parietal cells → proton pump ↑.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INDIRECT acid stimulation.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ACh / gastrin also have direct parietal routes (B4 / B6).</w:t>
            </w:r>
          </w:p>
        </w:tc>
      </w:tr>
    </w:tbl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Tutorial links: </w:t>
      </w:r>
      <w:r>
        <w:rPr>
          <w:rFonts w:ascii="Noto Sans" w:hAnsi="Noto Sans" w:eastAsia="Noto Sans"/>
          <w:b w:val="0"/>
          <w:color w:val="586A76"/>
          <w:sz w:val="18"/>
        </w:rPr>
        <w:t>Case 1 Q1–6; Case 2 Part 1 Q1–3 and Part 2 Q1 / Q3.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Important source correction: </w:t>
      </w:r>
      <w:r>
        <w:rPr>
          <w:rFonts w:ascii="Noto Sans" w:hAnsi="Noto Sans" w:eastAsia="Noto Sans"/>
          <w:b w:val="0"/>
          <w:color w:val="586A76"/>
          <w:sz w:val="18"/>
        </w:rPr>
        <w:t>Slide 12 and a handwritten tutorial answer list low gastric pH as a stimulatory gastric-phase input. Strong gastric acidity instead activates D-cell somatostatin and inhibits acid secretion (C1–C2). Gastric distension supports stimulation; meal peptides / amino acids also promote G-cell gastrin release†.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Keep the two neural outputs distinct: </w:t>
      </w:r>
      <w:r>
        <w:rPr>
          <w:rFonts w:ascii="Noto Sans" w:hAnsi="Noto Sans" w:eastAsia="Noto Sans"/>
          <w:b w:val="0"/>
          <w:color w:val="586A76"/>
          <w:sz w:val="18"/>
        </w:rPr>
        <w:t>ACh stimulates parietal / ECL pathways; GRP is the expected neural messenger when specifically asking how vagal input stimulates G-cell gastrin release.</w:t>
      </w:r>
    </w:p>
    <w:p>
      <w:pPr>
        <w:keepNext/>
        <w:pageBreakBefore/>
        <w:spacing w:after="80"/>
      </w:pPr>
      <w:r>
        <w:rPr>
          <w:rFonts w:ascii="Noto Sans" w:hAnsi="Noto Sans" w:eastAsia="Noto Sans"/>
          <w:b/>
          <w:color w:val="17364D"/>
          <w:sz w:val="38"/>
        </w:rPr>
        <w:t>03  /  Gastric acid inhibition and drug targets</w:t>
      </w:r>
    </w:p>
    <w:p>
      <w:r>
        <w:rPr>
          <w:rFonts w:ascii="Noto Sans" w:hAnsi="Noto Sans" w:eastAsia="Noto Sans"/>
          <w:b w:val="0"/>
          <w:color w:val="586A76"/>
          <w:sz w:val="17"/>
        </w:rPr>
        <w:t>Lecture PDF pp. 15–16 | Dr Enoch Chan | Read LEFT → RIGHT. † = supporting physiology beyond explicit slide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608"/>
        <w:gridCol w:w="3402"/>
        <w:gridCol w:w="3742"/>
        <w:gridCol w:w="3005"/>
      </w:tblGrid>
      <w:tr>
        <w:trPr>
          <w:tblHeader/>
          <w:cantSplit/>
        </w:trPr>
        <w:tc>
          <w:tcPr>
            <w:tcW w:type="dxa" w:w="2551"/>
            <w:shd w:fill="82609B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STIMULUS / MATERIAL →</w:t>
            </w:r>
          </w:p>
        </w:tc>
        <w:tc>
          <w:tcPr>
            <w:tcW w:type="dxa" w:w="2608"/>
            <w:shd w:fill="82609B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SOURCE / LOCATION →</w:t>
            </w:r>
          </w:p>
        </w:tc>
        <w:tc>
          <w:tcPr>
            <w:tcW w:type="dxa" w:w="3402"/>
            <w:shd w:fill="82609B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MESSENGER / RECEPTOR / PROTEIN →</w:t>
            </w:r>
          </w:p>
        </w:tc>
        <w:tc>
          <w:tcPr>
            <w:tcW w:type="dxa" w:w="3742"/>
            <w:shd w:fill="82609B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TARGET / ACTION →</w:t>
            </w:r>
          </w:p>
        </w:tc>
        <w:tc>
          <w:tcPr>
            <w:tcW w:type="dxa" w:w="3005"/>
            <w:shd w:fill="82609B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EFFECT / INTERPRETATION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C1  Gastric acidity ↑</w:t>
            </w:r>
            <w:r>
              <w:br/>
            </w:r>
            <w:r>
              <w:rPr>
                <w:rFonts w:ascii="Noto Sans" w:hAnsi="Noto Sans" w:eastAsia="Noto Sans"/>
                <w:b/>
                <w:color w:val="17364D"/>
                <w:sz w:val="20"/>
              </w:rPr>
              <w:t>Gastric pH ↓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Gastric D CELLS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Somatostatin → nearby PARIETAL cells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Direct inhibition of acid-secretory activity / proton-pump drive.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HCl secretion ↓.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Paracrine inhibitory route.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C2  Gastric acidity ↑</w:t>
            </w:r>
            <w:r>
              <w:br/>
            </w:r>
            <w:r>
              <w:rPr>
                <w:rFonts w:ascii="Noto Sans" w:hAnsi="Noto Sans" w:eastAsia="Noto Sans"/>
                <w:b/>
                <w:color w:val="17364D"/>
                <w:sz w:val="20"/>
              </w:rPr>
              <w:t>Gastric pH ↓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Gastric D CELLS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Somatostatin → G CELLS and ECL CELLS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Gastrin release ↓ AND histamine release ↓ → parietal stimulation ↓.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HCl secretion ↓ through INDIRECT routes.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C3  Local prostaglandins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Gastric mucosal signalling (source summary diagram)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Prostaglandins → inhibitory receptor on parietal cell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Acid-secretory / proton-pump drive decreases.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H⁺ secretion ↓.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No new receptor subtype is required by this lecture diagram.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C4  Atropine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Muscarinic receptor pathway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Muscarinic blockade, including parietal M₃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Reduces ACh-mediated stimulation of acid secretion.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HCl response to ACh ↓.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Histamine / gastrin receptors are separate targets.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C5  Cimetidine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PARIETAL cell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H₂ receptor blockade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Histamine-mediated parietal stimulation ↓.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Acid secretion ↓.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M₃ / CCK₂ inputs can still signal.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C6  Omeprazole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APICAL membrane of PARIETAL cell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H⁺/K⁺-ATPase inhibition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Blocks the final acid-secretory pump despite upstream receptor signals.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H⁺ secretion ↓.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Final common target of the stimulatory routes.</w:t>
            </w:r>
          </w:p>
        </w:tc>
      </w:tr>
    </w:tbl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Tutorial links: </w:t>
      </w:r>
      <w:r>
        <w:rPr>
          <w:rFonts w:ascii="Noto Sans" w:hAnsi="Noto Sans" w:eastAsia="Noto Sans"/>
          <w:b w:val="0"/>
          <w:color w:val="586A76"/>
          <w:sz w:val="18"/>
        </w:rPr>
        <w:t>MCQ 3; Case 2 Part 2 Q2.</w:t>
      </w:r>
    </w:p>
    <w:p>
      <w:pPr>
        <w:spacing w:before="100" w:after="60"/>
      </w:pPr>
      <w:r>
        <w:rPr>
          <w:rFonts w:ascii="Noto Sans" w:hAnsi="Noto Sans" w:eastAsia="Noto Sans"/>
          <w:b/>
          <w:color w:val="AF343B"/>
          <w:sz w:val="18"/>
        </w:rPr>
        <w:t xml:space="preserve">NEGATIVE FEEDBACK: </w:t>
      </w:r>
      <w:r>
        <w:rPr>
          <w:rFonts w:ascii="Noto Sans" w:hAnsi="Noto Sans" w:eastAsia="Noto Sans"/>
          <w:b w:val="0"/>
          <w:color w:val="AF343B"/>
          <w:sz w:val="18"/>
        </w:rPr>
        <w:t>HCl ↑ → gastric pH ↓ → D cells / somatostatin ↑ → parietal stimulation and HCl secretion ↓. Reduced acidity then reduces the original D-cell stimulus.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Meal buffering: </w:t>
      </w:r>
      <w:r>
        <w:rPr>
          <w:rFonts w:ascii="Noto Sans" w:hAnsi="Noto Sans" w:eastAsia="Noto Sans"/>
          <w:b w:val="0"/>
          <w:color w:val="586A76"/>
          <w:sz w:val="18"/>
        </w:rPr>
        <w:t>Food initially buffers H⁺. As food leaves the stomach, buffering falls and pH drops more → somatostatin inhibition becomes stronger.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Interpretation: </w:t>
      </w:r>
      <w:r>
        <w:rPr>
          <w:rFonts w:ascii="Noto Sans" w:hAnsi="Noto Sans" w:eastAsia="Noto Sans"/>
          <w:b w:val="0"/>
          <w:color w:val="586A76"/>
          <w:sz w:val="18"/>
        </w:rPr>
        <w:t>ACh, gastrin and histamine cooperate to stimulate acid; cooperation alone is not positive feedback. Cephalic preparation is feedforward, while the low-pH D-cell loop is negative feedback.</w:t>
      </w:r>
    </w:p>
    <w:p>
      <w:pPr>
        <w:keepNext/>
        <w:pageBreakBefore/>
        <w:spacing w:after="80"/>
      </w:pPr>
      <w:r>
        <w:rPr>
          <w:rFonts w:ascii="Noto Sans" w:hAnsi="Noto Sans" w:eastAsia="Noto Sans"/>
          <w:b/>
          <w:color w:val="17364D"/>
          <w:sz w:val="38"/>
        </w:rPr>
        <w:t>04  /  Duodenal control of gastric emptying</w:t>
      </w:r>
    </w:p>
    <w:p>
      <w:r>
        <w:rPr>
          <w:rFonts w:ascii="Noto Sans" w:hAnsi="Noto Sans" w:eastAsia="Noto Sans"/>
          <w:b w:val="0"/>
          <w:color w:val="586A76"/>
          <w:sz w:val="17"/>
        </w:rPr>
        <w:t>Lecture PDF p. 17 | Dr Enoch Chan | Read LEFT → RIGHT. † = supporting physiology beyond explicit slide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608"/>
        <w:gridCol w:w="3402"/>
        <w:gridCol w:w="3742"/>
        <w:gridCol w:w="3005"/>
      </w:tblGrid>
      <w:tr>
        <w:trPr>
          <w:tblHeader/>
          <w:cantSplit/>
        </w:trPr>
        <w:tc>
          <w:tcPr>
            <w:tcW w:type="dxa" w:w="2551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STIMULUS / MATERIAL →</w:t>
            </w:r>
          </w:p>
        </w:tc>
        <w:tc>
          <w:tcPr>
            <w:tcW w:type="dxa" w:w="2608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SOURCE / LOCATION →</w:t>
            </w:r>
          </w:p>
        </w:tc>
        <w:tc>
          <w:tcPr>
            <w:tcW w:type="dxa" w:w="3402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MESSENGER / RECEPTOR / PROTEIN →</w:t>
            </w:r>
          </w:p>
        </w:tc>
        <w:tc>
          <w:tcPr>
            <w:tcW w:type="dxa" w:w="3742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TARGET / ACTION →</w:t>
            </w:r>
          </w:p>
        </w:tc>
        <w:tc>
          <w:tcPr>
            <w:tcW w:type="dxa" w:w="3005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EFFECT / INTERPRETATION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D1  Lipids, acid and distension IN DUODENUM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Duodenal sensing → ENTEROGASTRIC reflex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Neural inhibition: sympathetic suppression / reduced vagal gastric stimulation in source figure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Gastric motility ↓ AND pyloric-sphincter contraction ↑.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Gastric emptying slows → duodenum receives a smaller incoming load.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D2  Amino acids, peptides, fatty acids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 CELLS in DUODENUM + JEJUNUM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CCK → blood → gastric motor / neural targets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Inhibits gastric motility / delivery.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Gastric emptying ↓.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More time for small-intestinal digestion / absorption.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D3  Low-pH chyme IN DUODENUM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 CELLS in duodenal epithelium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SECRETIN → blood → gastric motor targets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Inhibits gastric motor activity / delivery in the lecture model.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Gastric emptying ↓.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Incoming acid delivery is limited.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D4  Early intestinal phase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Intestinal endocrine input (source figure caption)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Intestinal GASTRIN → blood → stomach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Brief gastric stimulation, followed by predominant CCK / secretin / enterogastric inhibition.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Transient early stimulation; later intestinal inhibition is the dominant teaching emphasis.</w:t>
            </w:r>
          </w:p>
        </w:tc>
      </w:tr>
    </w:tbl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Tutorial links: </w:t>
      </w:r>
      <w:r>
        <w:rPr>
          <w:rFonts w:ascii="Noto Sans" w:hAnsi="Noto Sans" w:eastAsia="Noto Sans"/>
          <w:b w:val="0"/>
          <w:color w:val="586A76"/>
          <w:sz w:val="18"/>
        </w:rPr>
        <w:t>MCQ 6; Case 2 Part 3 Q1–2 / Q5.</w:t>
      </w:r>
    </w:p>
    <w:p>
      <w:pPr>
        <w:spacing w:before="100" w:after="60"/>
      </w:pPr>
      <w:r>
        <w:rPr>
          <w:rFonts w:ascii="Noto Sans" w:hAnsi="Noto Sans" w:eastAsia="Noto Sans"/>
          <w:b/>
          <w:color w:val="AF343B"/>
          <w:sz w:val="18"/>
        </w:rPr>
        <w:t xml:space="preserve">NEGATIVE FEEDBACK: </w:t>
      </w:r>
      <w:r>
        <w:rPr>
          <w:rFonts w:ascii="Noto Sans" w:hAnsi="Noto Sans" w:eastAsia="Noto Sans"/>
          <w:b w:val="0"/>
          <w:color w:val="AF343B"/>
          <w:sz w:val="18"/>
        </w:rPr>
        <w:t>The duodenal brake limits upstream gastric delivery while the duodenum neutralises acid and processes chyme. As that load resolves, inhibitory drive can ease.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Location changes the answer: </w:t>
      </w:r>
      <w:r>
        <w:rPr>
          <w:rFonts w:ascii="Noto Sans" w:hAnsi="Noto Sans" w:eastAsia="Noto Sans"/>
          <w:b w:val="0"/>
          <w:color w:val="586A76"/>
          <w:sz w:val="18"/>
        </w:rPr>
        <w:t>GASTRIC distension generally stimulates gastric-phase activity; DUODENAL distension contributes to inhibition of gastric emptying.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Parallel hormone effects: </w:t>
      </w:r>
      <w:r>
        <w:rPr>
          <w:rFonts w:ascii="Noto Sans" w:hAnsi="Noto Sans" w:eastAsia="Noto Sans"/>
          <w:b w:val="0"/>
          <w:color w:val="586A76"/>
          <w:sz w:val="18"/>
        </w:rPr>
        <w:t>CCK also stimulates pancreatic enzymes (E1). Secretin also stimulates bicarbonate-rich fluid (E3). The gastric and pancreatic effects are parallel outputs, not a sequence in which one hormone produces the other.</w:t>
      </w:r>
    </w:p>
    <w:p>
      <w:pPr>
        <w:keepNext/>
        <w:pageBreakBefore/>
        <w:spacing w:after="80"/>
      </w:pPr>
      <w:r>
        <w:rPr>
          <w:rFonts w:ascii="Noto Sans" w:hAnsi="Noto Sans" w:eastAsia="Noto Sans"/>
          <w:b/>
          <w:color w:val="17364D"/>
          <w:sz w:val="38"/>
        </w:rPr>
        <w:t>05  /  Pancreatic enzyme versus aqueous secretion</w:t>
      </w:r>
    </w:p>
    <w:p>
      <w:r>
        <w:rPr>
          <w:rFonts w:ascii="Noto Sans" w:hAnsi="Noto Sans" w:eastAsia="Noto Sans"/>
          <w:b w:val="0"/>
          <w:color w:val="586A76"/>
          <w:sz w:val="17"/>
        </w:rPr>
        <w:t>Lecture PDF pp. 18–19 | Dr Enoch Chan | Read LEFT → RIGHT. † = supporting physiology beyond explicit slide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608"/>
        <w:gridCol w:w="3402"/>
        <w:gridCol w:w="3742"/>
        <w:gridCol w:w="3005"/>
      </w:tblGrid>
      <w:tr>
        <w:trPr>
          <w:tblHeader/>
          <w:cantSplit/>
        </w:trPr>
        <w:tc>
          <w:tcPr>
            <w:tcW w:type="dxa" w:w="2551"/>
            <w:shd w:fill="236BB0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STIMULUS / MATERIAL →</w:t>
            </w:r>
          </w:p>
        </w:tc>
        <w:tc>
          <w:tcPr>
            <w:tcW w:type="dxa" w:w="2608"/>
            <w:shd w:fill="236BB0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SOURCE / LOCATION →</w:t>
            </w:r>
          </w:p>
        </w:tc>
        <w:tc>
          <w:tcPr>
            <w:tcW w:type="dxa" w:w="3402"/>
            <w:shd w:fill="236BB0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MESSENGER / RECEPTOR / PROTEIN →</w:t>
            </w:r>
          </w:p>
        </w:tc>
        <w:tc>
          <w:tcPr>
            <w:tcW w:type="dxa" w:w="3742"/>
            <w:shd w:fill="236BB0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TARGET / ACTION →</w:t>
            </w:r>
          </w:p>
        </w:tc>
        <w:tc>
          <w:tcPr>
            <w:tcW w:type="dxa" w:w="3005"/>
            <w:shd w:fill="236BB0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EFFECT / INTERPRETATION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E1  Amino acids, peptides, fatty acids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 CELLS: DUODENUM + JEJUNUM → CCK into blood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CCK → CCK₁-mediated pathway of EXOCRINE PANCREAS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Pancreatic ACINAR-cell enzyme-rich secretion ↑.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More pancreatic digestive enzymes delivered to intestinal lumen.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E2  Neural stimulation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Vagal / enteric cholinergic input to pancreas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ACh → pancreatic muscarinic pathway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Promotes acinar enzyme secretion; enhances CCK-associated secretion.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Enzyme output ↑.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ACh is an additional input, not the main enzyme-stimulating hormone.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E3  Duodenal pH ↓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 CELLS in DUODENAL EPITHELIUM → secretin into blood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Secretin → pancreatic DUCTAL-cell receptor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HCO₃⁻-rich aqueous secretion ↑; Na⁺ / water accompany the fluid.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Gastric acid neutralised in duodenum → pH rises toward a suitable digestive range.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E4  Cholinergic and CCK input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ACh / circulating CCK acting with secretin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ACh + CCK potentiate pancreatic aqueous secretion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Increase / support ductal HCO₃⁻-rich fluid output in the source diagram.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Secretin remains the PRIMARY hormone for aqueous output in the tutorial comparison.</w:t>
            </w:r>
          </w:p>
        </w:tc>
      </w:tr>
    </w:tbl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Tutorial links: </w:t>
      </w:r>
      <w:r>
        <w:rPr>
          <w:rFonts w:ascii="Noto Sans" w:hAnsi="Noto Sans" w:eastAsia="Noto Sans"/>
          <w:b w:val="0"/>
          <w:color w:val="586A76"/>
          <w:sz w:val="18"/>
        </w:rPr>
        <w:t>MCQ 4–5; Case 2 Part 3 Q3–4.</w:t>
      </w:r>
    </w:p>
    <w:p>
      <w:pPr>
        <w:spacing w:before="100" w:after="60"/>
      </w:pPr>
      <w:r>
        <w:rPr>
          <w:rFonts w:ascii="Noto Sans" w:hAnsi="Noto Sans" w:eastAsia="Noto Sans"/>
          <w:b/>
          <w:color w:val="AF343B"/>
          <w:sz w:val="18"/>
        </w:rPr>
        <w:t xml:space="preserve">NEGATIVE FEEDBACK: </w:t>
      </w:r>
      <w:r>
        <w:rPr>
          <w:rFonts w:ascii="Noto Sans" w:hAnsi="Noto Sans" w:eastAsia="Noto Sans"/>
          <w:b w:val="0"/>
          <w:color w:val="AF343B"/>
          <w:sz w:val="18"/>
        </w:rPr>
        <w:t>Duodenal pH ↓ → S cells → secretin ↑ → ductal HCO₃⁻ secretion ↑ → acid neutralisation → the low-pH stimulus decreases → secretin drive falls.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Three distinctions: </w:t>
      </w:r>
      <w:r>
        <w:rPr>
          <w:rFonts w:ascii="Noto Sans" w:hAnsi="Noto Sans" w:eastAsia="Noto Sans"/>
          <w:b w:val="0"/>
          <w:color w:val="586A76"/>
          <w:sz w:val="18"/>
        </w:rPr>
        <w:t>CCK₁ = pancreatic enzyme pathway; CCK₂ = gastrin-associated gastric acid pathway. ACINAR cells supply enzymes; DUCTAL cells supply bicarbonate-rich fluid. Gastric D cells and duodenal S cells respond to acidity with different outputs.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Figure details retained: </w:t>
      </w:r>
      <w:r>
        <w:rPr>
          <w:rFonts w:ascii="Noto Sans" w:hAnsi="Noto Sans" w:eastAsia="Noto Sans"/>
          <w:b w:val="0"/>
          <w:color w:val="586A76"/>
          <w:sz w:val="18"/>
        </w:rPr>
        <w:t>The CCK figure gives phenylalanine, methionine, tryptophan, small peptides and fatty acids as examples. Second messengers are deliberately omitted here.</w:t>
      </w:r>
    </w:p>
    <w:p>
      <w:pPr>
        <w:keepNext/>
        <w:pageBreakBefore/>
        <w:spacing w:after="80"/>
      </w:pPr>
      <w:r>
        <w:rPr>
          <w:rFonts w:ascii="Noto Sans" w:hAnsi="Noto Sans" w:eastAsia="Noto Sans"/>
          <w:b/>
          <w:color w:val="17364D"/>
          <w:sz w:val="38"/>
        </w:rPr>
        <w:t>06  /  Carbohydrate digestion and lactose intolerance</w:t>
      </w:r>
    </w:p>
    <w:p>
      <w:r>
        <w:rPr>
          <w:rFonts w:ascii="Noto Sans" w:hAnsi="Noto Sans" w:eastAsia="Noto Sans"/>
          <w:b w:val="0"/>
          <w:color w:val="586A76"/>
          <w:sz w:val="17"/>
        </w:rPr>
        <w:t>Lecture PDF pp. 20–21 | Dr Enoch Chan | Read LEFT → RIGHT. † = supporting physiology beyond explicit slide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608"/>
        <w:gridCol w:w="3402"/>
        <w:gridCol w:w="3742"/>
        <w:gridCol w:w="3005"/>
      </w:tblGrid>
      <w:tr>
        <w:trPr>
          <w:tblHeader/>
          <w:cantSplit/>
        </w:trPr>
        <w:tc>
          <w:tcPr>
            <w:tcW w:type="dxa" w:w="2551"/>
            <w:shd w:fill="43844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STIMULUS / MATERIAL →</w:t>
            </w:r>
          </w:p>
        </w:tc>
        <w:tc>
          <w:tcPr>
            <w:tcW w:type="dxa" w:w="2608"/>
            <w:shd w:fill="43844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SOURCE / LOCATION →</w:t>
            </w:r>
          </w:p>
        </w:tc>
        <w:tc>
          <w:tcPr>
            <w:tcW w:type="dxa" w:w="3402"/>
            <w:shd w:fill="43844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MESSENGER / RECEPTOR / PROTEIN →</w:t>
            </w:r>
          </w:p>
        </w:tc>
        <w:tc>
          <w:tcPr>
            <w:tcW w:type="dxa" w:w="3742"/>
            <w:shd w:fill="43844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TARGET / ACTION →</w:t>
            </w:r>
          </w:p>
        </w:tc>
        <w:tc>
          <w:tcPr>
            <w:tcW w:type="dxa" w:w="3005"/>
            <w:shd w:fill="43844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EFFECT / INTERPRETATION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F1  Starch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Saliva (minor role) and PANCREATIC JUICE (major luminal role)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α-AMYLASE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Luminal starch digestion → α-dextrins, maltose and maltotriose.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Starch fragments still require brush-border digestion before absorption.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F2  α-Dextrins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SMALL-INTESTINAL BRUSH BORDER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α-DEXTRINASE / isomaltase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Final hydrolysis of starch-derived fragments.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Glucose produced.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F3  Maltose / maltotriose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SMALL-INTESTINAL BRUSH BORDER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MALTASE; overlapping brush-border α-glucosidases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Source maltotriose arrow labels sucrase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Final hydrolysis to monosaccharides.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Glucose produced.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F4  Sucrose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SMALL-INTESTINAL BRUSH BORDER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SUCRASE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Sucrose hydrolysed.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Glucose + fructose.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F5  Lactose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SMALL-INTESTINAL BRUSH BORDER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LACTASE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Lactose hydrolysed.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Glucose + galactose.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F6  Trehalose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SMALL-INTESTINAL BRUSH BORDER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TREHALASE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Trehalose hydrolysed.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Two glucose units.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F7  Lactase deficiency + lactose intake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Lactose remains in intestinal lumen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Inadequate lactase → lactose undigested / unabsorbed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Luminal solute retains water. Bacterial fermentation may add gas / bloating†.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OSMOTIC DIARRHOEA.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This is a digestion defect upstream of monosaccharide transport.</w:t>
            </w:r>
          </w:p>
        </w:tc>
      </w:tr>
    </w:tbl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Tutorial links: </w:t>
      </w:r>
      <w:r>
        <w:rPr>
          <w:rFonts w:ascii="Noto Sans" w:hAnsi="Noto Sans" w:eastAsia="Noto Sans"/>
          <w:b w:val="0"/>
          <w:color w:val="586A76"/>
          <w:sz w:val="18"/>
        </w:rPr>
        <w:t>Case 2 Part 4 Q1; apply enzyme-versus-transporter distinctions.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Important source correction: </w:t>
      </w:r>
      <w:r>
        <w:rPr>
          <w:rFonts w:ascii="Noto Sans" w:hAnsi="Noto Sans" w:eastAsia="Noto Sans"/>
          <w:b w:val="0"/>
          <w:color w:val="586A76"/>
          <w:sz w:val="18"/>
        </w:rPr>
        <w:t>The source table / text attribute α-amylase to intestinal mucosa. Use salivary / pancreatic α-amylase for LUMINAL starch hydrolysis; BRUSH-BORDER disaccharidases and α-dextrinase finish digestion. Only monosaccharides are absorbed in this pathway.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Process type: </w:t>
      </w:r>
      <w:r>
        <w:rPr>
          <w:rFonts w:ascii="Noto Sans" w:hAnsi="Noto Sans" w:eastAsia="Noto Sans"/>
          <w:b w:val="0"/>
          <w:color w:val="586A76"/>
          <w:sz w:val="18"/>
        </w:rPr>
        <w:t>Hydrolysis and lactose-induced osmotic water retention are process sequences, not automatically feedback loops.</w:t>
      </w:r>
    </w:p>
    <w:p>
      <w:pPr>
        <w:keepNext/>
        <w:pageBreakBefore/>
        <w:spacing w:after="80"/>
      </w:pPr>
      <w:r>
        <w:rPr>
          <w:rFonts w:ascii="Noto Sans" w:hAnsi="Noto Sans" w:eastAsia="Noto Sans"/>
          <w:b/>
          <w:color w:val="17364D"/>
          <w:sz w:val="38"/>
        </w:rPr>
        <w:t>07  /  Monosaccharide absorption: membrane locations</w:t>
      </w:r>
    </w:p>
    <w:p>
      <w:r>
        <w:rPr>
          <w:rFonts w:ascii="Noto Sans" w:hAnsi="Noto Sans" w:eastAsia="Noto Sans"/>
          <w:b w:val="0"/>
          <w:color w:val="586A76"/>
          <w:sz w:val="17"/>
        </w:rPr>
        <w:t>Lecture PDF p. 22 | Dr Enoch Chan | Read LEFT → RIGHT. † = supporting physiology beyond explicit slide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608"/>
        <w:gridCol w:w="3402"/>
        <w:gridCol w:w="3742"/>
        <w:gridCol w:w="3005"/>
      </w:tblGrid>
      <w:tr>
        <w:trPr>
          <w:tblHeader/>
          <w:cantSplit/>
        </w:trPr>
        <w:tc>
          <w:tcPr>
            <w:tcW w:type="dxa" w:w="2551"/>
            <w:shd w:fill="43844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STIMULUS / MATERIAL →</w:t>
            </w:r>
          </w:p>
        </w:tc>
        <w:tc>
          <w:tcPr>
            <w:tcW w:type="dxa" w:w="2608"/>
            <w:shd w:fill="43844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SOURCE / LOCATION →</w:t>
            </w:r>
          </w:p>
        </w:tc>
        <w:tc>
          <w:tcPr>
            <w:tcW w:type="dxa" w:w="3402"/>
            <w:shd w:fill="43844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MESSENGER / RECEPTOR / PROTEIN →</w:t>
            </w:r>
          </w:p>
        </w:tc>
        <w:tc>
          <w:tcPr>
            <w:tcW w:type="dxa" w:w="3742"/>
            <w:shd w:fill="43844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TARGET / ACTION →</w:t>
            </w:r>
          </w:p>
        </w:tc>
        <w:tc>
          <w:tcPr>
            <w:tcW w:type="dxa" w:w="3005"/>
            <w:shd w:fill="43844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EFFECT / INTERPRETATION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G1  Energy for Na⁺-coupled uptake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BASOLATERAL membrane of intestinal ENTEROCYTE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Na⁺/K⁺-ATPase uses ATP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Na⁺ moves out; K⁺ moves in → low intracellular Na⁺ maintains the inward Na⁺ gradient.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Na⁺ gradient provides energy for APICAL SGLT1. SGLT1 itself does not hydrolyse ATP.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G2  Glucose OR galactose IN LUMEN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APICAL / brush-border membrane of enterocyte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SGLT1: Na⁺–sugar SYMPORT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Na⁺ and glucose / galactose enter together; sugar can move against its gradient.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Glucose / galactose enters enterocyte by SECONDARY ACTIVE transport.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G3  Fructose IN LUMEN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APICAL / brush-border membrane of enterocyte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GLUT5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Na⁺-independent facilitated diffusion into cell.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Fructose enters enterocyte.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Different apical route from glucose / galactose.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G4  Glucose, galactose and fructose INSIDE CELL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BASOLATERAL enterocyte membrane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GLUT2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All three monosaccharides leave toward interstitial fluid / intestinal capillaries.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Intestinal blood → portal circulation†.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GLUT2 is the EXIT route in the lecture model.</w:t>
            </w:r>
          </w:p>
        </w:tc>
      </w:tr>
    </w:tbl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Tutorial links: </w:t>
      </w:r>
      <w:r>
        <w:rPr>
          <w:rFonts w:ascii="Noto Sans" w:hAnsi="Noto Sans" w:eastAsia="Noto Sans"/>
          <w:b w:val="0"/>
          <w:color w:val="586A76"/>
          <w:sz w:val="18"/>
        </w:rPr>
        <w:t>Case 2 Part 4 Q2: “from the lumen” requires APICAL SGLT1.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One complete glucose route: </w:t>
      </w:r>
      <w:r>
        <w:rPr>
          <w:rFonts w:ascii="Noto Sans" w:hAnsi="Noto Sans" w:eastAsia="Noto Sans"/>
          <w:b w:val="0"/>
          <w:color w:val="586A76"/>
          <w:sz w:val="18"/>
        </w:rPr>
        <w:t>Lumen → APICAL SGLT1 with Na⁺ → enterocyte → BASOLATERAL GLUT2 → blood. BASOLATERAL Na⁺/K⁺-ATPase maintains the gradient that powers the entry step.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Source comparison: </w:t>
      </w:r>
      <w:r>
        <w:rPr>
          <w:rFonts w:ascii="Noto Sans" w:hAnsi="Noto Sans" w:eastAsia="Noto Sans"/>
          <w:b w:val="0"/>
          <w:color w:val="586A76"/>
          <w:sz w:val="18"/>
        </w:rPr>
        <w:t>The slide calls Na⁺-coupled glucose / galactose uptake “higher efficiency” and fructose uptake “relatively inefficient”. The essential distinction is coupled uphill transport versus facilitated diffusion, not a universal numerical ranking.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Process type: </w:t>
      </w:r>
      <w:r>
        <w:rPr>
          <w:rFonts w:ascii="Noto Sans" w:hAnsi="Noto Sans" w:eastAsia="Noto Sans"/>
          <w:b w:val="0"/>
          <w:color w:val="586A76"/>
          <w:sz w:val="18"/>
        </w:rPr>
        <w:t>ATP-to-Na⁺-gradient coupling supplies energy. It is not positive feedback. Apical faces lumen; basolateral faces interstitium / blood.</w:t>
      </w:r>
    </w:p>
    <w:p>
      <w:pPr>
        <w:keepNext/>
        <w:pageBreakBefore/>
        <w:spacing w:after="80"/>
      </w:pPr>
      <w:r>
        <w:rPr>
          <w:rFonts w:ascii="Noto Sans" w:hAnsi="Noto Sans" w:eastAsia="Noto Sans"/>
          <w:b/>
          <w:color w:val="17364D"/>
          <w:sz w:val="38"/>
        </w:rPr>
        <w:t>08  /  Protein digestion and other gastric products</w:t>
      </w:r>
    </w:p>
    <w:p>
      <w:r>
        <w:rPr>
          <w:rFonts w:ascii="Noto Sans" w:hAnsi="Noto Sans" w:eastAsia="Noto Sans"/>
          <w:b w:val="0"/>
          <w:color w:val="586A76"/>
          <w:sz w:val="17"/>
        </w:rPr>
        <w:t>Lecture PDF pp. 11, 20 | Dr Enoch Chan | Read LEFT → RIGHT. † = supporting physiology beyond explicit slide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608"/>
        <w:gridCol w:w="3402"/>
        <w:gridCol w:w="3742"/>
        <w:gridCol w:w="3005"/>
      </w:tblGrid>
      <w:tr>
        <w:trPr>
          <w:tblHeader/>
          <w:cantSplit/>
        </w:trPr>
        <w:tc>
          <w:tcPr>
            <w:tcW w:type="dxa" w:w="2551"/>
            <w:shd w:fill="82609B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STIMULUS / MATERIAL →</w:t>
            </w:r>
          </w:p>
        </w:tc>
        <w:tc>
          <w:tcPr>
            <w:tcW w:type="dxa" w:w="2608"/>
            <w:shd w:fill="82609B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SOURCE / LOCATION →</w:t>
            </w:r>
          </w:p>
        </w:tc>
        <w:tc>
          <w:tcPr>
            <w:tcW w:type="dxa" w:w="3402"/>
            <w:shd w:fill="82609B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MESSENGER / RECEPTOR / PROTEIN →</w:t>
            </w:r>
          </w:p>
        </w:tc>
        <w:tc>
          <w:tcPr>
            <w:tcW w:type="dxa" w:w="3742"/>
            <w:shd w:fill="82609B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TARGET / ACTION →</w:t>
            </w:r>
          </w:p>
        </w:tc>
        <w:tc>
          <w:tcPr>
            <w:tcW w:type="dxa" w:w="3005"/>
            <w:shd w:fill="82609B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9"/>
              </w:rPr>
              <w:t>EFFECT / INTERPRETATION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H1  Gastric protein / pepsinogen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BODY chief cells secrete pepsinogen; BODY parietal cells supply HCl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Acid supports conversion of PEPSINOGEN → PEPSIN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Pepsin begins protein hydrolysis in gastric lumen; acid also denatures proteins.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Protein digestion initiated.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HCl is acid; pepsin is the enzyme.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H2  Pancreatic protease activation†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Duodenal BRUSH BORDER; pancreatic trypsinogen in lumen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ENTEROKINASE = ENTEROPEPTIDASE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Activates trypsinogen → trypsin. Trypsin activates further pancreatic protease precursors†.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Active pancreatic protease system.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Enteropeptidase activates a zymogen, rather than acting as the main bulk protease.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H3  Luminal protein / peptides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PANCREATIC secretion into small intestine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TRYPSIN; CHYMOTRYPSIN; CARBOXYPEPTIDASE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Hydrolyse proteins / peptides into smaller peptides and amino-acid products.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Products prepared for further mucosal digestion / absorption.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H4  Small peptides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INTESTINAL MUCOSA / brush-border processing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AMINO-OLIGOPEPTIDASE; DIPEPTIDASE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Further peptide hydrolysis. Intracellular peptidases also contribute†.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Smaller peptide / amino-acid products.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Detailed protein transporters are outside this lecture’s absorption focus.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H5  Vitamin B₁₂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PARIETAL cells → INTRINSIC FACTOR into gastric lumen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Intrinsic factor associates with vitamin B₁₂†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Complex travels to ILEUM, where intrinsic factor facilitates B₁₂ uptake.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Vitamin B₁₂ absorption.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Same parietal cell also secretes HCl, but the products have different functions.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19"/>
              </w:rPr>
              <w:t>H6  Gastric surface protection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Gastric MUCOUS cells → mucus into lumen / surface layer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MUCUS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Protective, lubricating surface layer limits acid injury.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Mucosal protection + lubrication.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19"/>
              </w:rPr>
              <w:t>Not a digestive enzyme or endocrine hormone.</w:t>
            </w:r>
          </w:p>
        </w:tc>
      </w:tr>
    </w:tbl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Tutorial links: </w:t>
      </w:r>
      <w:r>
        <w:rPr>
          <w:rFonts w:ascii="Noto Sans" w:hAnsi="Noto Sans" w:eastAsia="Noto Sans"/>
          <w:b w:val="0"/>
          <w:color w:val="586A76"/>
          <w:sz w:val="18"/>
        </w:rPr>
        <w:t>Case 2 Part 2 Q3–4: parietal HCl and its digestive role.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Cell-location clarification: </w:t>
      </w:r>
      <w:r>
        <w:rPr>
          <w:rFonts w:ascii="Noto Sans" w:hAnsi="Noto Sans" w:eastAsia="Noto Sans"/>
          <w:b w:val="0"/>
          <w:color w:val="586A76"/>
          <w:sz w:val="18"/>
        </w:rPr>
        <w:t>The source table lists parietal / chief cells in the body and G / mucous cells in the antrum. Mucus-producing cells are not confined to the antrum throughout the stomach. Gastrin goes to BLOOD; HCl, pepsinogen, intrinsic factor and mucus go to the LUMEN.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Source versus explanation: </w:t>
      </w:r>
      <w:r>
        <w:rPr>
          <w:rFonts w:ascii="Noto Sans" w:hAnsi="Noto Sans" w:eastAsia="Noto Sans"/>
          <w:b w:val="0"/>
          <w:color w:val="586A76"/>
          <w:sz w:val="18"/>
        </w:rPr>
        <w:t>The enzyme names are retained from slide 20. † flags explanatory activation / processing steps where the source lists the enzyme but does not spell out the complete mechanism.</w:t>
      </w:r>
    </w:p>
    <w:p>
      <w:pPr>
        <w:keepNext/>
        <w:pageBreakBefore/>
        <w:spacing w:after="80"/>
      </w:pPr>
      <w:r>
        <w:rPr>
          <w:rFonts w:ascii="Noto Sans" w:hAnsi="Noto Sans" w:eastAsia="Noto Sans"/>
          <w:b/>
          <w:color w:val="17364D"/>
          <w:sz w:val="38"/>
        </w:rPr>
        <w:t>09  /  Lipid digestion: bile and pancreatic enzymes</w:t>
      </w:r>
    </w:p>
    <w:p>
      <w:r>
        <w:rPr>
          <w:rFonts w:ascii="Noto Sans" w:hAnsi="Noto Sans" w:eastAsia="Noto Sans"/>
          <w:b w:val="0"/>
          <w:color w:val="586A76"/>
          <w:sz w:val="17"/>
        </w:rPr>
        <w:t>Lecture PDF pp. 20, 23 | Dr Enoch Chan | Read LEFT → RIGHT. † = supporting physiology beyond explicit slide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608"/>
        <w:gridCol w:w="3402"/>
        <w:gridCol w:w="3742"/>
        <w:gridCol w:w="3005"/>
      </w:tblGrid>
      <w:tr>
        <w:trPr>
          <w:tblHeader/>
          <w:cantSplit/>
        </w:trPr>
        <w:tc>
          <w:tcPr>
            <w:tcW w:type="dxa" w:w="2551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STIMULUS / MATERIAL →</w:t>
            </w:r>
          </w:p>
        </w:tc>
        <w:tc>
          <w:tcPr>
            <w:tcW w:type="dxa" w:w="2608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SOURCE / LOCATION →</w:t>
            </w:r>
          </w:p>
        </w:tc>
        <w:tc>
          <w:tcPr>
            <w:tcW w:type="dxa" w:w="3402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MESSENGER / RECEPTOR / PROTEIN →</w:t>
            </w:r>
          </w:p>
        </w:tc>
        <w:tc>
          <w:tcPr>
            <w:tcW w:type="dxa" w:w="3742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TARGET / ACTION →</w:t>
            </w:r>
          </w:p>
        </w:tc>
        <w:tc>
          <w:tcPr>
            <w:tcW w:type="dxa" w:w="3005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EFFECT / INTERPRETATION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I1  Large dietary lipid droplets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LIVER makes bile; GALLBLADDER stores / releases it → duodenal lumen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BILE SALTS: amphipathic, with hydrophobic and hydrophilic faces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EMULSIFICATION into fine droplets → enzyme-contact surface area ↑.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Physical dispersion aids digestion.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Bile salts are not hydrolytic enzymes.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I2  Triglyceride (TG)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PANCREATIC secretion acting in small-intestinal lumen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PANCREATIC LIPASE + COLIPASE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Lipase hydrolyses TG; colipase assists action at the lipid–water interface.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Monoglyceride + two FREE FATTY ACIDS (FFAs).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I3  Cholesterol ester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PANCREATIC secretion → intestinal lumen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CHOLESTEROL ESTER HYDROLASE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Hydrolyses cholesterol ester.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Cholesterol + FFA.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I4  Phospholipid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PANCREATIC secretion → intestinal lumen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PHOSPHOLIPASE A₂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Hydrolyses phospholipid.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Lysolecithin / lysophospholipid + FFA.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I5  Preliminary oral lipid enzyme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LINGUAL secretion (listed in source enzyme table)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LINGUAL LIPASE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Contributes to preliminary triglyceride digestion†.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The main small-intestinal lipid pathways in this lecture are I1–I4.</w:t>
            </w:r>
          </w:p>
        </w:tc>
      </w:tr>
    </w:tbl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Tutorial links: </w:t>
      </w:r>
      <w:r>
        <w:rPr>
          <w:rFonts w:ascii="Noto Sans" w:hAnsi="Noto Sans" w:eastAsia="Noto Sans"/>
          <w:b w:val="0"/>
          <w:color w:val="586A76"/>
          <w:sz w:val="18"/>
        </w:rPr>
        <w:t>Case 2 Part 4 Q3: FFAs / monoglycerides are the main expected pair.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Two separate operations: </w:t>
      </w:r>
      <w:r>
        <w:rPr>
          <w:rFonts w:ascii="Noto Sans" w:hAnsi="Noto Sans" w:eastAsia="Noto Sans"/>
          <w:b w:val="0"/>
          <w:color w:val="586A76"/>
          <w:sz w:val="18"/>
        </w:rPr>
        <w:t>EMULSIFICATION disperses droplets and increases surface area. HYDROLYSIS breaks lipid chemical bonds using enzymes. Neither is itself a negative-feedback loop.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Product checklist: </w:t>
      </w:r>
      <w:r>
        <w:rPr>
          <w:rFonts w:ascii="Noto Sans" w:hAnsi="Noto Sans" w:eastAsia="Noto Sans"/>
          <w:b w:val="0"/>
          <w:color w:val="586A76"/>
          <w:sz w:val="18"/>
        </w:rPr>
        <w:t>The products entering mixed micelles include FFA, monoglycerides, cholesterol and lysolecithin / lysophospholipids. These are not yet chylomicrons.</w:t>
      </w:r>
    </w:p>
    <w:p>
      <w:pPr>
        <w:keepNext/>
        <w:pageBreakBefore/>
        <w:spacing w:after="80"/>
      </w:pPr>
      <w:r>
        <w:rPr>
          <w:rFonts w:ascii="Noto Sans" w:hAnsi="Noto Sans" w:eastAsia="Noto Sans"/>
          <w:b/>
          <w:color w:val="17364D"/>
          <w:sz w:val="38"/>
        </w:rPr>
        <w:t>10  /  Lipid absorption: lumen → cell → lymph → blood</w:t>
      </w:r>
    </w:p>
    <w:p>
      <w:r>
        <w:rPr>
          <w:rFonts w:ascii="Noto Sans" w:hAnsi="Noto Sans" w:eastAsia="Noto Sans"/>
          <w:b w:val="0"/>
          <w:color w:val="586A76"/>
          <w:sz w:val="17"/>
        </w:rPr>
        <w:t>Lecture PDF pp. 24–25 | Dr Enoch Chan | Read LEFT → RIGHT. † = supporting physiology beyond explicit slide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608"/>
        <w:gridCol w:w="3402"/>
        <w:gridCol w:w="3742"/>
        <w:gridCol w:w="3005"/>
      </w:tblGrid>
      <w:tr>
        <w:trPr>
          <w:tblHeader/>
          <w:cantSplit/>
        </w:trPr>
        <w:tc>
          <w:tcPr>
            <w:tcW w:type="dxa" w:w="2551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STIMULUS / MATERIAL →</w:t>
            </w:r>
          </w:p>
        </w:tc>
        <w:tc>
          <w:tcPr>
            <w:tcW w:type="dxa" w:w="2608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SOURCE / LOCATION →</w:t>
            </w:r>
          </w:p>
        </w:tc>
        <w:tc>
          <w:tcPr>
            <w:tcW w:type="dxa" w:w="3402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MESSENGER / RECEPTOR / PROTEIN →</w:t>
            </w:r>
          </w:p>
        </w:tc>
        <w:tc>
          <w:tcPr>
            <w:tcW w:type="dxa" w:w="3742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TARGET / ACTION →</w:t>
            </w:r>
          </w:p>
        </w:tc>
        <w:tc>
          <w:tcPr>
            <w:tcW w:type="dxa" w:w="3005"/>
            <w:shd w:fill="A76B1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EFFECT / INTERPRETATION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J1  Lipid digestion products IN LUMEN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Small-intestinal lumen → brush border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BILE-SALT MIXED MICELLES carry FFA, MG, cholesterol and LysoPL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Lipid cargo leaves micelle at APICAL surface and enters enterocyte. Whole micelles do NOT enter.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Lipid products enter the cell.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Bile salts remain in lumen for subsequent ileal absorption.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J2  Lipid products INSIDE ENTEROCYTE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Enterocyte cytoplasm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RE-ESTERIFICATION with fatty-acid chains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MG → TG; cholesterol → cholesterol ester; LysoPL → phospholipids.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Complex lipids rebuilt inside cell.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This differs from luminal digestion.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J3  Re-esterified lipids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INSIDE ENTEROCYTE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APOPROTEINS, including APO B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TG / cholesterol esters / phospholipids packaged with apoproteins.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CHYLOMICRONS formed.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Carrier differs from a luminal micelle.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J4  Chylomicrons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BASOLATERAL exocytosis from enterocyte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LACTEALS → lymphatic circulation → THORACIC DUCT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Chylomicrons travel through lymph and enter systemic blood.</w:t>
            </w:r>
          </w:p>
        </w:tc>
        <w:tc>
          <w:tcPr>
            <w:tcW w:type="dxa" w:w="300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Main long-chain dietary lipid route to the circulation.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J5  Bile salts left in intestinal lumen</w:t>
            </w:r>
          </w:p>
        </w:tc>
        <w:tc>
          <w:tcPr>
            <w:tcW w:type="dxa" w:w="2608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ILEUM; predominantly terminal ileum†</w:t>
            </w:r>
          </w:p>
        </w:tc>
        <w:tc>
          <w:tcPr>
            <w:tcW w:type="dxa" w:w="340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Bile-salt reabsorption</w:t>
            </w:r>
          </w:p>
        </w:tc>
        <w:tc>
          <w:tcPr>
            <w:tcW w:type="dxa" w:w="374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Portal blood → liver → secretion into bile for reuse†.</w:t>
            </w:r>
          </w:p>
        </w:tc>
        <w:tc>
          <w:tcPr>
            <w:tcW w:type="dxa" w:w="3005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ENTEROHEPATIC RECYCLING†.</w:t>
            </w:r>
            <w:r>
              <w:br/>
            </w: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Recycling is not automatically positive feedback.</w:t>
            </w:r>
          </w:p>
        </w:tc>
      </w:tr>
    </w:tbl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Tutorial links: </w:t>
      </w:r>
      <w:r>
        <w:rPr>
          <w:rFonts w:ascii="Noto Sans" w:hAnsi="Noto Sans" w:eastAsia="Noto Sans"/>
          <w:b w:val="0"/>
          <w:color w:val="586A76"/>
          <w:sz w:val="18"/>
        </w:rPr>
        <w:t>MCQ 7; Case 2 Part 4 Q4: carrier = chylomicron; anatomical route = lacteals / lymph / thoracic duct.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Scope of the route: </w:t>
      </w:r>
      <w:r>
        <w:rPr>
          <w:rFonts w:ascii="Noto Sans" w:hAnsi="Noto Sans" w:eastAsia="Noto Sans"/>
          <w:b w:val="0"/>
          <w:color w:val="586A76"/>
          <w:sz w:val="18"/>
        </w:rPr>
        <w:t>This is the major LONG-CHAIN dietary lipid pathway. Short- / medium-chain fatty acids can reach portal blood more directly†. The source’s schematic “MG + FFA → TG” represents addition of further fatty-acid chains, not a one-fatty-acid stoichiometric equation.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Source correction retained: </w:t>
      </w:r>
      <w:r>
        <w:rPr>
          <w:rFonts w:ascii="Noto Sans" w:hAnsi="Noto Sans" w:eastAsia="Noto Sans"/>
          <w:b w:val="0"/>
          <w:color w:val="586A76"/>
          <w:sz w:val="18"/>
        </w:rPr>
        <w:t>The liver MAKES bile; the gallbladder stores / releases it. Micelles deliver luminal lipid products; chylomicrons export rebuilt lipid from enterocytes.</w:t>
      </w:r>
    </w:p>
    <w:p>
      <w:pPr>
        <w:keepNext/>
        <w:pageBreakBefore/>
        <w:spacing w:after="80"/>
      </w:pPr>
      <w:r>
        <w:rPr>
          <w:rFonts w:ascii="Noto Sans" w:hAnsi="Noto Sans" w:eastAsia="Noto Sans"/>
          <w:b/>
          <w:color w:val="17364D"/>
          <w:sz w:val="38"/>
        </w:rPr>
        <w:t>11  /  Cell–messenger–receptor atlas and exam checks</w:t>
      </w:r>
    </w:p>
    <w:p>
      <w:r>
        <w:rPr>
          <w:rFonts w:ascii="Noto Sans" w:hAnsi="Noto Sans" w:eastAsia="Noto Sans"/>
          <w:b w:val="0"/>
          <w:color w:val="586A76"/>
          <w:sz w:val="17"/>
        </w:rPr>
        <w:t>Lecture PDF pp. 5–6, 11, 13–19, 22–25 | Dr Enoch Chan | Read LEFT → RIGHT. † = supporting physiology beyond explicit slide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4649"/>
        <w:gridCol w:w="4876"/>
      </w:tblGrid>
      <w:tr>
        <w:trPr>
          <w:tblHeader/>
          <w:cantSplit/>
        </w:trPr>
        <w:tc>
          <w:tcPr>
            <w:tcW w:type="dxa" w:w="1701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MESSENGER</w:t>
            </w:r>
          </w:p>
        </w:tc>
        <w:tc>
          <w:tcPr>
            <w:tcW w:type="dxa" w:w="4082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SOURCE / ROUTE</w:t>
            </w:r>
          </w:p>
        </w:tc>
        <w:tc>
          <w:tcPr>
            <w:tcW w:type="dxa" w:w="4649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RECEPTOR / TARGET</w:t>
            </w:r>
          </w:p>
        </w:tc>
        <w:tc>
          <w:tcPr>
            <w:tcW w:type="dxa" w:w="4876"/>
            <w:shd w:fill="087F83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20"/>
              </w:rPr>
              <w:t>MAIN EFFECT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ACh</w:t>
            </w:r>
          </w:p>
        </w:tc>
        <w:tc>
          <w:tcPr>
            <w:tcW w:type="dxa" w:w="408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Enteric neurons; local neurocrine route</w:t>
            </w:r>
          </w:p>
        </w:tc>
        <w:tc>
          <w:tcPr>
            <w:tcW w:type="dxa" w:w="4649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Gastric parietal M₃; ECL / muscle / pancreatic cholinergic targets</w:t>
            </w:r>
          </w:p>
        </w:tc>
        <w:tc>
          <w:tcPr>
            <w:tcW w:type="dxa" w:w="4876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Promotes acid, motility and pancreatic secretion, depending on target.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GRP</w:t>
            </w:r>
          </w:p>
        </w:tc>
        <w:tc>
          <w:tcPr>
            <w:tcW w:type="dxa" w:w="408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Enteric neurons → gastric G cells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 cell</w:t>
            </w:r>
          </w:p>
        </w:tc>
        <w:tc>
          <w:tcPr>
            <w:tcW w:type="dxa" w:w="48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Gastrin secretion ↑. GRP is distinct from the ACh → parietal route.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Gastrin</w:t>
            </w:r>
          </w:p>
        </w:tc>
        <w:tc>
          <w:tcPr>
            <w:tcW w:type="dxa" w:w="408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 cells, gastric antrum → blood</w:t>
            </w:r>
          </w:p>
        </w:tc>
        <w:tc>
          <w:tcPr>
            <w:tcW w:type="dxa" w:w="4649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CCK₂ on parietal / ECL cells</w:t>
            </w:r>
          </w:p>
        </w:tc>
        <w:tc>
          <w:tcPr>
            <w:tcW w:type="dxa" w:w="4876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Direct acid stimulation + indirect histamine release.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Histamine</w:t>
            </w:r>
          </w:p>
        </w:tc>
        <w:tc>
          <w:tcPr>
            <w:tcW w:type="dxa" w:w="408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ECL cells in gastric mucosa → local diffusion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H₂ on nearby parietal cells</w:t>
            </w:r>
          </w:p>
        </w:tc>
        <w:tc>
          <w:tcPr>
            <w:tcW w:type="dxa" w:w="48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Acid secretion ↑.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Somatostatin</w:t>
            </w:r>
          </w:p>
        </w:tc>
        <w:tc>
          <w:tcPr>
            <w:tcW w:type="dxa" w:w="408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Gastric D cells → local paracrine actions</w:t>
            </w:r>
          </w:p>
        </w:tc>
        <w:tc>
          <w:tcPr>
            <w:tcW w:type="dxa" w:w="4649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Parietal cells; G cells; ECL cells</w:t>
            </w:r>
          </w:p>
        </w:tc>
        <w:tc>
          <w:tcPr>
            <w:tcW w:type="dxa" w:w="4876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Direct acid inhibition + gastrin / histamine inhibition.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CCK</w:t>
            </w:r>
          </w:p>
        </w:tc>
        <w:tc>
          <w:tcPr>
            <w:tcW w:type="dxa" w:w="408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I cells, DUODENUM + JEJUNUM → blood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CCK₁ enzyme-secretory pathway; gastric motor / neural targets</w:t>
            </w:r>
          </w:p>
        </w:tc>
        <w:tc>
          <w:tcPr>
            <w:tcW w:type="dxa" w:w="48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Pancreatic enzymes ↑; gastric emptying ↓; potentiates aqueous secretion.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Secretin</w:t>
            </w:r>
          </w:p>
        </w:tc>
        <w:tc>
          <w:tcPr>
            <w:tcW w:type="dxa" w:w="4082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S cells, DUODENAL EPITHELIUM → blood</w:t>
            </w:r>
          </w:p>
        </w:tc>
        <w:tc>
          <w:tcPr>
            <w:tcW w:type="dxa" w:w="4649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Pancreatic DUCTAL cells; gastric motor targets</w:t>
            </w:r>
          </w:p>
        </w:tc>
        <w:tc>
          <w:tcPr>
            <w:tcW w:type="dxa" w:w="4876"/>
            <w:vAlign w:val="center"/>
            <w:shd w:fill="F0F6F7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line="250" w:lineRule="auto" w:before="20" w:after="20"/>
            </w:pPr>
            <w:r>
              <w:rPr>
                <w:rFonts w:ascii="Noto Sans" w:hAnsi="Noto Sans" w:eastAsia="Noto Sans"/>
                <w:b w:val="0"/>
                <w:color w:val="17364D"/>
                <w:sz w:val="20"/>
              </w:rPr>
              <w:t>HCO₃⁻-rich fluid ↑; gastric emptying ↓.</w:t>
            </w:r>
          </w:p>
        </w:tc>
      </w:tr>
    </w:tbl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Most useful pairs: </w:t>
      </w:r>
      <w:r>
        <w:rPr>
          <w:rFonts w:ascii="Noto Sans" w:hAnsi="Noto Sans" w:eastAsia="Noto Sans"/>
          <w:b w:val="0"/>
          <w:color w:val="586A76"/>
          <w:sz w:val="18"/>
        </w:rPr>
        <w:t>Myenteric = motility / submucosal = secretion; CCK₁ = pancreatic enzyme route / CCK₂ = gastric gastrin route; acinar = enzymes / ductal = HCO₃⁻ fluid; SGLT1 = glucose entry / GLUT2 = sugar exit; micelle = lumen / chylomicron = enterocyte export.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Question-style check: </w:t>
      </w:r>
      <w:r>
        <w:rPr>
          <w:rFonts w:ascii="Noto Sans" w:hAnsi="Noto Sans" w:eastAsia="Noto Sans"/>
          <w:b w:val="0"/>
          <w:color w:val="586A76"/>
          <w:sz w:val="18"/>
        </w:rPr>
        <w:t>For any pathway, name the STIMULUS and LOCATION first, then the source cell, messenger, target receptor / protein and final effect. “Low pH” alone is incomplete: gastric acidity activates D-cell somatostatin; duodenal acidity activates S-cell secretin.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Coverage / source: </w:t>
      </w:r>
      <w:r>
        <w:rPr>
          <w:rFonts w:ascii="Noto Sans" w:hAnsi="Noto Sans" w:eastAsia="Noto Sans"/>
          <w:b w:val="0"/>
          <w:color w:val="586A76"/>
          <w:sz w:val="18"/>
        </w:rPr>
        <w:t>All seven tutorial MCQs and all 22 case prompts are linked on the relevant pages. Lecture key pathway coverage: pp. 4–10 → A; 11–16 → B/C/H; 17 → D; 18–19 → E; 20–22 → F/G/H/I; 23–25 → I/J; summary p. 26 → atlas. Cover / references add no control pathway.</w:t>
      </w:r>
    </w:p>
    <w:p>
      <w:pPr>
        <w:spacing w:before="100" w:after="60"/>
      </w:pPr>
      <w:r>
        <w:rPr>
          <w:rFonts w:ascii="Noto Sans" w:hAnsi="Noto Sans" w:eastAsia="Noto Sans"/>
          <w:b/>
          <w:color w:val="586A76"/>
          <w:sz w:val="18"/>
        </w:rPr>
        <w:t xml:space="preserve">Scope: </w:t>
      </w:r>
      <w:r>
        <w:rPr>
          <w:rFonts w:ascii="Noto Sans" w:hAnsi="Noto Sans" w:eastAsia="Noto Sans"/>
          <w:b w:val="0"/>
          <w:color w:val="586A76"/>
          <w:sz w:val="18"/>
        </w:rPr>
        <w:t>This is a pathway companion to the expanded lecture notes, not a replacement for the illustrated source slides. Important names / sites / transporters are retained; tiny intracellular signalling details are omitted. † identifies supporting physiology. Sources: Dr Enoch Chan, BBMS2006 Digestive Physiology and GI Physiology Tutorial 2026–27.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65" w:bottom="652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b w:val="0"/>
        <w:color w:val="586A76"/>
        <w:sz w:val="16"/>
      </w:rPr>
      <w:t xml:space="preserve">English pathway reference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Noto Sans"/>
        <w:b/>
        <w:color w:val="586A76"/>
        <w:sz w:val="16"/>
      </w:rPr>
      <w:t>BBMS2006  /  DIGESTIVE PHYSIOLOGY  /  GROUPED PATHWAY 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0" w:lineRule="auto"/>
      <w:outlineLvl w:val="0"/>
    </w:pPr>
    <w:rPr>
      <w:rFonts w:asciiTheme="majorHAnsi" w:eastAsiaTheme="majorEastAsia" w:hAnsiTheme="majorHAnsi" w:cstheme="majorBidi" w:ascii="Noto Sans" w:hAnsi="Noto Sans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0" w:lineRule="auto"/>
      <w:outlineLvl w:val="1"/>
    </w:pPr>
    <w:rPr>
      <w:rFonts w:asciiTheme="majorHAnsi" w:eastAsiaTheme="majorEastAsia" w:hAnsiTheme="majorHAnsi" w:cstheme="majorBidi" w:ascii="Noto Sans" w:hAnsi="Noto San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0" w:lineRule="auto" w:after="60"/>
    </w:pPr>
    <w:rPr>
      <w:rFonts w:ascii="Noto Sans" w:hAnsi="Noto Sans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 Physiology | Grouped Pathway Tables</dc:title>
  <dc:subject>Stimulus → source/location → messenger/receptor/protein → action → effect and feedback; key slide mechanisms and tutorial links</dc:subject>
  <dc:creator>Study Notes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