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keepNext/>
        <w:spacing w:after="80"/>
        <w:outlineLvl w:val="0"/>
      </w:pPr>
      <w:r>
        <w:rPr>
          <w:rFonts w:ascii="Noto Sans" w:hAnsi="Noto Sans" w:eastAsia="Noto Sans"/>
          <w:b/>
          <w:color w:val="17364D"/>
          <w:sz w:val="40"/>
        </w:rPr>
        <w:t>01  /  Lecture map and tutorial relevance</w:t>
      </w:r>
    </w:p>
    <w:p>
      <w:pPr>
        <w:spacing w:after="120"/>
      </w:pPr>
      <w:r>
        <w:rPr>
          <w:rFonts w:ascii="Noto Sans" w:hAnsi="Noto Sans" w:eastAsia="Noto Sans"/>
          <w:b w:val="0"/>
          <w:color w:val="586573"/>
          <w:sz w:val="16"/>
        </w:rPr>
        <w:t>Gas diffusion &amp; gas transport | Concise English edition | Lecture PDF: 19 pages; Tutorial PDF: 1 page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978"/>
      </w:tblGrid>
      <w:tr>
        <w:tc>
          <w:tcPr>
            <w:tcW w:type="dxa" w:w="9978"/>
            <w:shd w:fill="EAF5F5"/>
          </w:tcPr>
          <w:p>
            <w:pPr>
              <w:spacing w:before="100" w:after="100"/>
            </w:pPr>
            <w:r>
              <w:rPr>
                <w:rFonts w:ascii="Noto Sans" w:hAnsi="Noto Sans" w:eastAsia="Noto Sans"/>
                <w:b/>
                <w:color w:val="087F83"/>
                <w:sz w:val="20"/>
              </w:rPr>
              <w:t>The lecture in one pathway</w:t>
              <w:br/>
            </w:r>
            <w:r>
              <w:rPr>
                <w:rFonts w:ascii="Noto Sans" w:hAnsi="Noto Sans" w:eastAsia="Noto Sans"/>
                <w:sz w:val="19"/>
              </w:rPr>
              <w:t>Environmental pressure → gas partial pressure → membrane diffusion → blood O₂ content</w:t>
              <w:br/>
              <w:t>→ tissue O₂ delivery / unloading → CO₂ carriage → pulmonary CO₂ unloading.</w:t>
            </w:r>
          </w:p>
        </w:tc>
      </w:tr>
    </w:tbl>
    <w:p>
      <w:pPr>
        <w:spacing w:line="20" w:lineRule="exact" w:before="0" w:after="0"/>
      </w:pPr>
      <w:r>
        <w:rPr>
          <w:rFonts w:ascii="Noto Sans" w:hAnsi="Noto Sans" w:eastAsia="Noto Sans"/>
          <w:b w:val="0"/>
        </w:rPr>
      </w:r>
      <w:r>
        <w:rPr>
          <w:rFonts w:ascii="Noto Sans" w:hAnsi="Noto Sans" w:eastAsia="Noto Sans"/>
          <w:sz w:val="2"/>
        </w:rPr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4706"/>
        <w:gridCol w:w="1247"/>
        <w:gridCol w:w="3969"/>
      </w:tblGrid>
      <w:tr>
        <w:trPr>
          <w:tblHeader/>
          <w:cantSplit/>
        </w:trPr>
        <w:tc>
          <w:tcPr>
            <w:tcW w:type="dxa" w:w="3326"/>
            <w:shd w:fill="087F83"/>
            <w:tcMar>
              <w:top w:w="75" w:type="dxa"/>
              <w:left w:w="75" w:type="dxa"/>
              <w:bottom w:w="75" w:type="dxa"/>
              <w:right w:w="75" w:type="dxa"/>
            </w:tcMar>
          </w:tcPr>
          <w:p>
            <w:r>
              <w:rPr>
                <w:rFonts w:ascii="Noto Sans" w:hAnsi="Noto Sans" w:eastAsia="Noto Sans"/>
                <w:b/>
                <w:color w:val="FFFFFF"/>
                <w:sz w:val="18"/>
              </w:rPr>
              <w:t>Topic</w:t>
            </w:r>
          </w:p>
        </w:tc>
        <w:tc>
          <w:tcPr>
            <w:tcW w:type="dxa" w:w="3326"/>
            <w:shd w:fill="087F83"/>
            <w:tcMar>
              <w:top w:w="75" w:type="dxa"/>
              <w:left w:w="75" w:type="dxa"/>
              <w:bottom w:w="75" w:type="dxa"/>
              <w:right w:w="75" w:type="dxa"/>
            </w:tcMar>
          </w:tcPr>
          <w:p>
            <w:r>
              <w:rPr>
                <w:rFonts w:ascii="Noto Sans" w:hAnsi="Noto Sans" w:eastAsia="Noto Sans"/>
                <w:b/>
                <w:color w:val="FFFFFF"/>
                <w:sz w:val="18"/>
              </w:rPr>
              <w:t>Notes page</w:t>
            </w:r>
          </w:p>
        </w:tc>
        <w:tc>
          <w:tcPr>
            <w:tcW w:type="dxa" w:w="3326"/>
            <w:shd w:fill="087F83"/>
            <w:tcMar>
              <w:top w:w="75" w:type="dxa"/>
              <w:left w:w="75" w:type="dxa"/>
              <w:bottom w:w="75" w:type="dxa"/>
              <w:right w:w="75" w:type="dxa"/>
            </w:tcMar>
          </w:tcPr>
          <w:p>
            <w:r>
              <w:rPr>
                <w:rFonts w:ascii="Noto Sans" w:hAnsi="Noto Sans" w:eastAsia="Noto Sans"/>
                <w:b/>
                <w:color w:val="FFFFFF"/>
                <w:sz w:val="18"/>
              </w:rPr>
              <w:t>Original tutorial questions</w:t>
            </w:r>
          </w:p>
        </w:tc>
      </w:tr>
      <w:tr>
        <w:trPr>
          <w:cantSplit/>
        </w:trPr>
        <w:tc>
          <w:tcPr>
            <w:tcW w:type="dxa" w:w="4706"/>
            <w:shd w:fill="F0F7F7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</w:tcPr>
          <w:p>
            <w:pPr>
              <w:spacing w:after="60" w:before="60" w:line="259" w:lineRule="auto"/>
            </w:pPr>
            <w:r>
              <w:rPr>
                <w:rFonts w:ascii="Noto Sans" w:hAnsi="Noto Sans" w:eastAsia="Noto Sans"/>
                <w:sz w:val="18"/>
              </w:rPr>
              <w:t>Dalton + Henry; diving</w:t>
            </w:r>
          </w:p>
        </w:tc>
        <w:tc>
          <w:tcPr>
            <w:tcW w:type="dxa" w:w="1247"/>
            <w:shd w:fill="F0F7F7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</w:tcPr>
          <w:p>
            <w:pPr>
              <w:spacing w:after="60" w:before="60" w:line="259" w:lineRule="auto"/>
            </w:pPr>
            <w:r>
              <w:rPr>
                <w:rFonts w:ascii="Noto Sans" w:hAnsi="Noto Sans" w:eastAsia="Noto Sans"/>
                <w:sz w:val="18"/>
              </w:rPr>
              <w:t>2</w:t>
            </w:r>
          </w:p>
        </w:tc>
        <w:tc>
          <w:tcPr>
            <w:tcW w:type="dxa" w:w="3969"/>
            <w:shd w:fill="F0F7F7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</w:tcPr>
          <w:p>
            <w:pPr>
              <w:spacing w:after="60" w:before="60" w:line="259" w:lineRule="auto"/>
            </w:pPr>
            <w:r>
              <w:rPr>
                <w:rFonts w:ascii="Noto Sans" w:hAnsi="Noto Sans" w:eastAsia="Noto Sans"/>
                <w:sz w:val="18"/>
              </w:rPr>
              <w:t>Q13</w:t>
            </w:r>
          </w:p>
        </w:tc>
      </w:tr>
      <w:tr>
        <w:trPr>
          <w:cantSplit/>
        </w:trPr>
        <w:tc>
          <w:tcPr>
            <w:tcW w:type="dxa" w:w="4706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</w:tcPr>
          <w:p>
            <w:pPr>
              <w:spacing w:after="60" w:before="60" w:line="259" w:lineRule="auto"/>
            </w:pPr>
            <w:r>
              <w:rPr>
                <w:rFonts w:ascii="Noto Sans" w:hAnsi="Noto Sans" w:eastAsia="Noto Sans"/>
                <w:sz w:val="18"/>
              </w:rPr>
              <w:t>Altitude + hyperventilation</w:t>
            </w:r>
          </w:p>
        </w:tc>
        <w:tc>
          <w:tcPr>
            <w:tcW w:type="dxa" w:w="1247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</w:tcPr>
          <w:p>
            <w:pPr>
              <w:spacing w:after="60" w:before="60" w:line="259" w:lineRule="auto"/>
            </w:pPr>
            <w:r>
              <w:rPr>
                <w:rFonts w:ascii="Noto Sans" w:hAnsi="Noto Sans" w:eastAsia="Noto Sans"/>
                <w:sz w:val="18"/>
              </w:rPr>
              <w:t>3</w:t>
            </w:r>
          </w:p>
        </w:tc>
        <w:tc>
          <w:tcPr>
            <w:tcW w:type="dxa" w:w="3969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</w:tcPr>
          <w:p>
            <w:pPr>
              <w:spacing w:after="60" w:before="60" w:line="259" w:lineRule="auto"/>
            </w:pPr>
            <w:r>
              <w:rPr>
                <w:rFonts w:ascii="Noto Sans" w:hAnsi="Noto Sans" w:eastAsia="Noto Sans"/>
                <w:sz w:val="18"/>
              </w:rPr>
              <w:t>Q4, Q7: cross-topic</w:t>
            </w:r>
          </w:p>
        </w:tc>
      </w:tr>
      <w:tr>
        <w:trPr>
          <w:cantSplit/>
        </w:trPr>
        <w:tc>
          <w:tcPr>
            <w:tcW w:type="dxa" w:w="4706"/>
            <w:shd w:fill="F0F7F7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</w:tcPr>
          <w:p>
            <w:pPr>
              <w:spacing w:after="60" w:before="60" w:line="259" w:lineRule="auto"/>
            </w:pPr>
            <w:r>
              <w:rPr>
                <w:rFonts w:ascii="Noto Sans" w:hAnsi="Noto Sans" w:eastAsia="Noto Sans"/>
                <w:sz w:val="18"/>
              </w:rPr>
              <w:t>Fick’s law + respiratory barrier</w:t>
            </w:r>
          </w:p>
        </w:tc>
        <w:tc>
          <w:tcPr>
            <w:tcW w:type="dxa" w:w="1247"/>
            <w:shd w:fill="F0F7F7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</w:tcPr>
          <w:p>
            <w:pPr>
              <w:spacing w:after="60" w:before="60" w:line="259" w:lineRule="auto"/>
            </w:pPr>
            <w:r>
              <w:rPr>
                <w:rFonts w:ascii="Noto Sans" w:hAnsi="Noto Sans" w:eastAsia="Noto Sans"/>
                <w:sz w:val="18"/>
              </w:rPr>
              <w:t>4–5</w:t>
            </w:r>
          </w:p>
        </w:tc>
        <w:tc>
          <w:tcPr>
            <w:tcW w:type="dxa" w:w="3969"/>
            <w:shd w:fill="F0F7F7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</w:tcPr>
          <w:p>
            <w:pPr>
              <w:spacing w:after="60" w:before="60" w:line="259" w:lineRule="auto"/>
            </w:pPr>
            <w:r>
              <w:rPr>
                <w:rFonts w:ascii="Noto Sans" w:hAnsi="Noto Sans" w:eastAsia="Noto Sans"/>
                <w:sz w:val="18"/>
              </w:rPr>
              <w:t>Lecture mechanisms and in-slide exercise</w:t>
            </w:r>
          </w:p>
        </w:tc>
      </w:tr>
      <w:tr>
        <w:trPr>
          <w:cantSplit/>
        </w:trPr>
        <w:tc>
          <w:tcPr>
            <w:tcW w:type="dxa" w:w="4706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</w:tcPr>
          <w:p>
            <w:pPr>
              <w:spacing w:after="60" w:before="60" w:line="259" w:lineRule="auto"/>
            </w:pPr>
            <w:r>
              <w:rPr>
                <w:rFonts w:ascii="Noto Sans" w:hAnsi="Noto Sans" w:eastAsia="Noto Sans"/>
                <w:sz w:val="18"/>
              </w:rPr>
              <w:t>O₂ content + delivery</w:t>
            </w:r>
          </w:p>
        </w:tc>
        <w:tc>
          <w:tcPr>
            <w:tcW w:type="dxa" w:w="1247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</w:tcPr>
          <w:p>
            <w:pPr>
              <w:spacing w:after="60" w:before="60" w:line="259" w:lineRule="auto"/>
            </w:pPr>
            <w:r>
              <w:rPr>
                <w:rFonts w:ascii="Noto Sans" w:hAnsi="Noto Sans" w:eastAsia="Noto Sans"/>
                <w:sz w:val="18"/>
              </w:rPr>
              <w:t>6</w:t>
            </w:r>
          </w:p>
        </w:tc>
        <w:tc>
          <w:tcPr>
            <w:tcW w:type="dxa" w:w="3969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</w:tcPr>
          <w:p>
            <w:pPr>
              <w:spacing w:after="60" w:before="60" w:line="259" w:lineRule="auto"/>
            </w:pPr>
            <w:r>
              <w:rPr>
                <w:rFonts w:ascii="Noto Sans" w:hAnsi="Noto Sans" w:eastAsia="Noto Sans"/>
                <w:sz w:val="18"/>
              </w:rPr>
              <w:t>Q3</w:t>
            </w:r>
          </w:p>
        </w:tc>
      </w:tr>
      <w:tr>
        <w:trPr>
          <w:cantSplit/>
        </w:trPr>
        <w:tc>
          <w:tcPr>
            <w:tcW w:type="dxa" w:w="4706"/>
            <w:shd w:fill="F0F7F7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</w:tcPr>
          <w:p>
            <w:pPr>
              <w:spacing w:after="60" w:before="60" w:line="259" w:lineRule="auto"/>
            </w:pPr>
            <w:r>
              <w:rPr>
                <w:rFonts w:ascii="Noto Sans" w:hAnsi="Noto Sans" w:eastAsia="Noto Sans"/>
                <w:sz w:val="18"/>
              </w:rPr>
              <w:t>Anemia, cyanosis, hypoxemia / hypoxia</w:t>
            </w:r>
          </w:p>
        </w:tc>
        <w:tc>
          <w:tcPr>
            <w:tcW w:type="dxa" w:w="1247"/>
            <w:shd w:fill="F0F7F7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</w:tcPr>
          <w:p>
            <w:pPr>
              <w:spacing w:after="60" w:before="60" w:line="259" w:lineRule="auto"/>
            </w:pPr>
            <w:r>
              <w:rPr>
                <w:rFonts w:ascii="Noto Sans" w:hAnsi="Noto Sans" w:eastAsia="Noto Sans"/>
                <w:sz w:val="18"/>
              </w:rPr>
              <w:t>7</w:t>
            </w:r>
          </w:p>
        </w:tc>
        <w:tc>
          <w:tcPr>
            <w:tcW w:type="dxa" w:w="3969"/>
            <w:shd w:fill="F0F7F7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</w:tcPr>
          <w:p>
            <w:pPr>
              <w:spacing w:after="60" w:before="60" w:line="259" w:lineRule="auto"/>
            </w:pPr>
            <w:r>
              <w:rPr>
                <w:rFonts w:ascii="Noto Sans" w:hAnsi="Noto Sans" w:eastAsia="Noto Sans"/>
                <w:sz w:val="18"/>
              </w:rPr>
              <w:t>Q6: application</w:t>
            </w:r>
          </w:p>
        </w:tc>
      </w:tr>
      <w:tr>
        <w:trPr>
          <w:cantSplit/>
        </w:trPr>
        <w:tc>
          <w:tcPr>
            <w:tcW w:type="dxa" w:w="4706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</w:tcPr>
          <w:p>
            <w:pPr>
              <w:spacing w:after="60" w:before="60" w:line="259" w:lineRule="auto"/>
            </w:pPr>
            <w:r>
              <w:rPr>
                <w:rFonts w:ascii="Noto Sans" w:hAnsi="Noto Sans" w:eastAsia="Noto Sans"/>
                <w:sz w:val="18"/>
              </w:rPr>
              <w:t>Dissociation curve, P₅₀ and shifts</w:t>
            </w:r>
          </w:p>
        </w:tc>
        <w:tc>
          <w:tcPr>
            <w:tcW w:type="dxa" w:w="1247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</w:tcPr>
          <w:p>
            <w:pPr>
              <w:spacing w:after="60" w:before="60" w:line="259" w:lineRule="auto"/>
            </w:pPr>
            <w:r>
              <w:rPr>
                <w:rFonts w:ascii="Noto Sans" w:hAnsi="Noto Sans" w:eastAsia="Noto Sans"/>
                <w:sz w:val="18"/>
              </w:rPr>
              <w:t>8–9</w:t>
            </w:r>
          </w:p>
        </w:tc>
        <w:tc>
          <w:tcPr>
            <w:tcW w:type="dxa" w:w="3969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</w:tcPr>
          <w:p>
            <w:pPr>
              <w:spacing w:after="60" w:before="60" w:line="259" w:lineRule="auto"/>
            </w:pPr>
            <w:r>
              <w:rPr>
                <w:rFonts w:ascii="Noto Sans" w:hAnsi="Noto Sans" w:eastAsia="Noto Sans"/>
                <w:sz w:val="18"/>
              </w:rPr>
              <w:t>Foundation for Q5 and Q10</w:t>
            </w:r>
          </w:p>
        </w:tc>
      </w:tr>
      <w:tr>
        <w:trPr>
          <w:cantSplit/>
        </w:trPr>
        <w:tc>
          <w:tcPr>
            <w:tcW w:type="dxa" w:w="4706"/>
            <w:shd w:fill="F0F7F7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</w:tcPr>
          <w:p>
            <w:pPr>
              <w:spacing w:after="60" w:before="60" w:line="259" w:lineRule="auto"/>
            </w:pPr>
            <w:r>
              <w:rPr>
                <w:rFonts w:ascii="Noto Sans" w:hAnsi="Noto Sans" w:eastAsia="Noto Sans"/>
                <w:sz w:val="18"/>
              </w:rPr>
              <w:t>Pulmonary loading + CO poisoning</w:t>
            </w:r>
          </w:p>
        </w:tc>
        <w:tc>
          <w:tcPr>
            <w:tcW w:type="dxa" w:w="1247"/>
            <w:shd w:fill="F0F7F7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</w:tcPr>
          <w:p>
            <w:pPr>
              <w:spacing w:after="60" w:before="60" w:line="259" w:lineRule="auto"/>
            </w:pPr>
            <w:r>
              <w:rPr>
                <w:rFonts w:ascii="Noto Sans" w:hAnsi="Noto Sans" w:eastAsia="Noto Sans"/>
                <w:sz w:val="18"/>
              </w:rPr>
              <w:t>10</w:t>
            </w:r>
          </w:p>
        </w:tc>
        <w:tc>
          <w:tcPr>
            <w:tcW w:type="dxa" w:w="3969"/>
            <w:shd w:fill="F0F7F7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</w:tcPr>
          <w:p>
            <w:pPr>
              <w:spacing w:after="60" w:before="60" w:line="259" w:lineRule="auto"/>
            </w:pPr>
            <w:r>
              <w:rPr>
                <w:rFonts w:ascii="Noto Sans" w:hAnsi="Noto Sans" w:eastAsia="Noto Sans"/>
                <w:sz w:val="18"/>
              </w:rPr>
              <w:t>Q5, Q10</w:t>
            </w:r>
          </w:p>
        </w:tc>
      </w:tr>
      <w:tr>
        <w:trPr>
          <w:cantSplit/>
        </w:trPr>
        <w:tc>
          <w:tcPr>
            <w:tcW w:type="dxa" w:w="4706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</w:tcPr>
          <w:p>
            <w:pPr>
              <w:spacing w:after="60" w:before="60" w:line="259" w:lineRule="auto"/>
            </w:pPr>
            <w:r>
              <w:rPr>
                <w:rFonts w:ascii="Noto Sans" w:hAnsi="Noto Sans" w:eastAsia="Noto Sans"/>
                <w:sz w:val="18"/>
              </w:rPr>
              <w:t>CO₂ forms + carbonic anhydrase</w:t>
            </w:r>
          </w:p>
        </w:tc>
        <w:tc>
          <w:tcPr>
            <w:tcW w:type="dxa" w:w="1247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</w:tcPr>
          <w:p>
            <w:pPr>
              <w:spacing w:after="60" w:before="60" w:line="259" w:lineRule="auto"/>
            </w:pPr>
            <w:r>
              <w:rPr>
                <w:rFonts w:ascii="Noto Sans" w:hAnsi="Noto Sans" w:eastAsia="Noto Sans"/>
                <w:sz w:val="18"/>
              </w:rPr>
              <w:t>11</w:t>
            </w:r>
          </w:p>
        </w:tc>
        <w:tc>
          <w:tcPr>
            <w:tcW w:type="dxa" w:w="3969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</w:tcPr>
          <w:p>
            <w:pPr>
              <w:spacing w:after="60" w:before="60" w:line="259" w:lineRule="auto"/>
            </w:pPr>
            <w:r>
              <w:rPr>
                <w:rFonts w:ascii="Noto Sans" w:hAnsi="Noto Sans" w:eastAsia="Noto Sans"/>
                <w:sz w:val="18"/>
              </w:rPr>
              <w:t>Q12: renal mechanism is an extension</w:t>
            </w:r>
          </w:p>
        </w:tc>
      </w:tr>
      <w:tr>
        <w:trPr>
          <w:cantSplit/>
        </w:trPr>
        <w:tc>
          <w:tcPr>
            <w:tcW w:type="dxa" w:w="4706"/>
            <w:shd w:fill="F0F7F7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</w:tcPr>
          <w:p>
            <w:pPr>
              <w:spacing w:after="60" w:before="60" w:line="259" w:lineRule="auto"/>
            </w:pPr>
            <w:r>
              <w:rPr>
                <w:rFonts w:ascii="Noto Sans" w:hAnsi="Noto Sans" w:eastAsia="Noto Sans"/>
                <w:sz w:val="18"/>
              </w:rPr>
              <w:t>Tissue/lung exchange + Bohr/Haldane</w:t>
            </w:r>
          </w:p>
        </w:tc>
        <w:tc>
          <w:tcPr>
            <w:tcW w:type="dxa" w:w="1247"/>
            <w:shd w:fill="F0F7F7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</w:tcPr>
          <w:p>
            <w:pPr>
              <w:spacing w:after="60" w:before="60" w:line="259" w:lineRule="auto"/>
            </w:pPr>
            <w:r>
              <w:rPr>
                <w:rFonts w:ascii="Noto Sans" w:hAnsi="Noto Sans" w:eastAsia="Noto Sans"/>
                <w:sz w:val="18"/>
              </w:rPr>
              <w:t>12</w:t>
            </w:r>
          </w:p>
        </w:tc>
        <w:tc>
          <w:tcPr>
            <w:tcW w:type="dxa" w:w="3969"/>
            <w:shd w:fill="F0F7F7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</w:tcPr>
          <w:p>
            <w:pPr>
              <w:spacing w:after="60" w:before="60" w:line="259" w:lineRule="auto"/>
            </w:pPr>
            <w:r>
              <w:rPr>
                <w:rFonts w:ascii="Noto Sans" w:hAnsi="Noto Sans" w:eastAsia="Noto Sans"/>
                <w:sz w:val="18"/>
              </w:rPr>
              <w:t>Integrated CO₂ reasoning</w:t>
            </w:r>
          </w:p>
        </w:tc>
      </w:tr>
    </w:tbl>
    <w:p>
      <w:pPr>
        <w:spacing w:line="20" w:lineRule="exact" w:before="0" w:after="0"/>
      </w:pPr>
      <w:r>
        <w:rPr>
          <w:rFonts w:ascii="Noto Sans" w:hAnsi="Noto Sans" w:eastAsia="Noto Sans"/>
          <w:b w:val="0"/>
        </w:rPr>
      </w:r>
      <w:r>
        <w:rPr>
          <w:rFonts w:ascii="Noto Sans" w:hAnsi="Noto Sans" w:eastAsia="Noto Sans"/>
          <w:sz w:val="2"/>
        </w:rPr>
      </w:r>
    </w:p>
    <w:p>
      <w:pPr>
        <w:pStyle w:val="Heading2"/>
      </w:pPr>
      <w:r>
        <w:t>Questions mainly belonging to other lectures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814"/>
        <w:gridCol w:w="8107"/>
      </w:tblGrid>
      <w:tr>
        <w:trPr>
          <w:tblHeader/>
          <w:cantSplit/>
        </w:trPr>
        <w:tc>
          <w:tcPr>
            <w:tcW w:type="dxa" w:w="4989"/>
            <w:shd w:fill="087F83"/>
            <w:tcMar>
              <w:top w:w="75" w:type="dxa"/>
              <w:left w:w="75" w:type="dxa"/>
              <w:bottom w:w="75" w:type="dxa"/>
              <w:right w:w="75" w:type="dxa"/>
            </w:tcMar>
          </w:tcPr>
          <w:p>
            <w:r>
              <w:rPr>
                <w:rFonts w:ascii="Noto Sans" w:hAnsi="Noto Sans" w:eastAsia="Noto Sans"/>
                <w:b/>
                <w:color w:val="FFFFFF"/>
                <w:sz w:val="18"/>
              </w:rPr>
              <w:t>Question</w:t>
            </w:r>
          </w:p>
        </w:tc>
        <w:tc>
          <w:tcPr>
            <w:tcW w:type="dxa" w:w="4989"/>
            <w:shd w:fill="087F83"/>
            <w:tcMar>
              <w:top w:w="75" w:type="dxa"/>
              <w:left w:w="75" w:type="dxa"/>
              <w:bottom w:w="75" w:type="dxa"/>
              <w:right w:w="75" w:type="dxa"/>
            </w:tcMar>
          </w:tcPr>
          <w:p>
            <w:r>
              <w:rPr>
                <w:rFonts w:ascii="Noto Sans" w:hAnsi="Noto Sans" w:eastAsia="Noto Sans"/>
                <w:b/>
                <w:color w:val="FFFFFF"/>
                <w:sz w:val="18"/>
              </w:rPr>
              <w:t>Required topic</w:t>
            </w:r>
          </w:p>
        </w:tc>
      </w:tr>
      <w:tr>
        <w:trPr>
          <w:cantSplit/>
        </w:trPr>
        <w:tc>
          <w:tcPr>
            <w:tcW w:type="dxa" w:w="1814"/>
            <w:shd w:fill="F0F7F7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</w:tcPr>
          <w:p>
            <w:pPr>
              <w:spacing w:after="60" w:before="60" w:line="259" w:lineRule="auto"/>
            </w:pPr>
            <w:r>
              <w:rPr>
                <w:rFonts w:ascii="Noto Sans" w:hAnsi="Noto Sans" w:eastAsia="Noto Sans"/>
                <w:sz w:val="18"/>
              </w:rPr>
              <w:t>Q1</w:t>
            </w:r>
          </w:p>
        </w:tc>
        <w:tc>
          <w:tcPr>
            <w:tcW w:type="dxa" w:w="8107"/>
            <w:shd w:fill="F0F7F7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</w:tcPr>
          <w:p>
            <w:pPr>
              <w:spacing w:after="60" w:before="60" w:line="259" w:lineRule="auto"/>
            </w:pPr>
            <w:r>
              <w:rPr>
                <w:rFonts w:ascii="Noto Sans" w:hAnsi="Noto Sans" w:eastAsia="Noto Sans"/>
                <w:sz w:val="18"/>
              </w:rPr>
              <w:t>Compliance, recoil and work of breathing.</w:t>
            </w:r>
          </w:p>
        </w:tc>
      </w:tr>
      <w:tr>
        <w:trPr>
          <w:cantSplit/>
        </w:trPr>
        <w:tc>
          <w:tcPr>
            <w:tcW w:type="dxa" w:w="1814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</w:tcPr>
          <w:p>
            <w:pPr>
              <w:spacing w:after="60" w:before="60" w:line="259" w:lineRule="auto"/>
            </w:pPr>
            <w:r>
              <w:rPr>
                <w:rFonts w:ascii="Noto Sans" w:hAnsi="Noto Sans" w:eastAsia="Noto Sans"/>
                <w:sz w:val="18"/>
              </w:rPr>
              <w:t>Q2</w:t>
            </w:r>
          </w:p>
        </w:tc>
        <w:tc>
          <w:tcPr>
            <w:tcW w:type="dxa" w:w="8107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</w:tcPr>
          <w:p>
            <w:pPr>
              <w:spacing w:after="60" w:before="60" w:line="259" w:lineRule="auto"/>
            </w:pPr>
            <w:r>
              <w:rPr>
                <w:rFonts w:ascii="Noto Sans" w:hAnsi="Noto Sans" w:eastAsia="Noto Sans"/>
                <w:sz w:val="18"/>
              </w:rPr>
              <w:t>Regional V/Q ratios: apex versus base.</w:t>
            </w:r>
          </w:p>
        </w:tc>
      </w:tr>
      <w:tr>
        <w:trPr>
          <w:cantSplit/>
        </w:trPr>
        <w:tc>
          <w:tcPr>
            <w:tcW w:type="dxa" w:w="1814"/>
            <w:shd w:fill="F0F7F7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</w:tcPr>
          <w:p>
            <w:pPr>
              <w:spacing w:after="60" w:before="60" w:line="259" w:lineRule="auto"/>
            </w:pPr>
            <w:r>
              <w:rPr>
                <w:rFonts w:ascii="Noto Sans" w:hAnsi="Noto Sans" w:eastAsia="Noto Sans"/>
                <w:sz w:val="18"/>
              </w:rPr>
              <w:t>Q8, Q9</w:t>
            </w:r>
          </w:p>
        </w:tc>
        <w:tc>
          <w:tcPr>
            <w:tcW w:type="dxa" w:w="8107"/>
            <w:shd w:fill="F0F7F7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</w:tcPr>
          <w:p>
            <w:pPr>
              <w:spacing w:after="60" w:before="60" w:line="259" w:lineRule="auto"/>
            </w:pPr>
            <w:r>
              <w:rPr>
                <w:rFonts w:ascii="Noto Sans" w:hAnsi="Noto Sans" w:eastAsia="Noto Sans"/>
                <w:sz w:val="18"/>
              </w:rPr>
              <w:t>Airway resistance; surfactant, surface tension and lung mechanics.</w:t>
            </w:r>
          </w:p>
        </w:tc>
      </w:tr>
      <w:tr>
        <w:trPr>
          <w:cantSplit/>
        </w:trPr>
        <w:tc>
          <w:tcPr>
            <w:tcW w:type="dxa" w:w="1814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</w:tcPr>
          <w:p>
            <w:pPr>
              <w:spacing w:after="60" w:before="60" w:line="259" w:lineRule="auto"/>
            </w:pPr>
            <w:r>
              <w:rPr>
                <w:rFonts w:ascii="Noto Sans" w:hAnsi="Noto Sans" w:eastAsia="Noto Sans"/>
                <w:sz w:val="18"/>
              </w:rPr>
              <w:t>Q11, Q14</w:t>
            </w:r>
          </w:p>
        </w:tc>
        <w:tc>
          <w:tcPr>
            <w:tcW w:type="dxa" w:w="8107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</w:tcPr>
          <w:p>
            <w:pPr>
              <w:spacing w:after="60" w:before="60" w:line="259" w:lineRule="auto"/>
            </w:pPr>
            <w:r>
              <w:rPr>
                <w:rFonts w:ascii="Noto Sans" w:hAnsi="Noto Sans" w:eastAsia="Noto Sans"/>
                <w:sz w:val="18"/>
              </w:rPr>
              <w:t>Chemoreceptors and ventilatory control; dead space and alveolar ventilation.</w:t>
            </w:r>
          </w:p>
        </w:tc>
      </w:tr>
    </w:tbl>
    <w:p>
      <w:pPr>
        <w:spacing w:line="20" w:lineRule="exact" w:before="0" w:after="0"/>
      </w:pPr>
      <w:r>
        <w:rPr>
          <w:rFonts w:ascii="Noto Sans" w:hAnsi="Noto Sans" w:eastAsia="Noto Sans"/>
          <w:b w:val="0"/>
        </w:rPr>
      </w:r>
      <w:r>
        <w:rPr>
          <w:rFonts w:ascii="Noto Sans" w:hAnsi="Noto Sans" w:eastAsia="Noto Sans"/>
          <w:sz w:val="2"/>
        </w:rPr>
      </w:r>
    </w:p>
    <w:p>
      <w:pPr>
        <w:pStyle w:val="Heading2"/>
      </w:pPr>
      <w:r>
        <w:t>The question pattern to watch</w:t>
      </w:r>
    </w:p>
    <w:p>
      <w:pPr>
        <w:ind w:left="85"/>
      </w:pPr>
      <w:r>
        <w:rPr>
          <w:rFonts w:ascii="Noto Sans" w:hAnsi="Noto Sans" w:eastAsia="Noto Sans"/>
          <w:b w:val="0"/>
        </w:rPr>
        <w:t>•  Separate fraction from pressure, saturation from content, and content from delivery.</w:t>
      </w:r>
    </w:p>
    <w:p>
      <w:pPr>
        <w:ind w:left="85"/>
      </w:pPr>
      <w:r>
        <w:rPr>
          <w:rFonts w:ascii="Noto Sans" w:hAnsi="Noto Sans" w:eastAsia="Noto Sans"/>
          <w:b w:val="0"/>
        </w:rPr>
        <w:t>•  Test each clause: a correct observation may be followed by the wrong mechanism.</w:t>
      </w:r>
    </w:p>
    <w:p>
      <w:pPr>
        <w:ind w:left="85"/>
      </w:pPr>
      <w:r>
        <w:rPr>
          <w:rFonts w:ascii="Noto Sans" w:hAnsi="Noto Sans" w:eastAsia="Noto Sans"/>
          <w:b w:val="0"/>
        </w:rPr>
        <w:t>•  For “must”, “always” or “unchanged”, identify the missing condition or give a counterexample.</w:t>
      </w:r>
    </w:p>
    <w:p>
      <w:pPr>
        <w:spacing w:after="120"/>
      </w:pPr>
      <w:r>
        <w:rPr>
          <w:rFonts w:ascii="Noto Sans" w:hAnsi="Noto Sans" w:eastAsia="Noto Sans"/>
          <w:b w:val="0"/>
          <w:color w:val="586573"/>
          <w:sz w:val="16"/>
        </w:rPr>
        <w:t>Tutorial Q# preserves the original question numbering and wording. Answers are reasoned suggestions, not an official key. [Extension] marks material needed for cross-topic questions but not fully covered in these slides. Lecture references use PDF page numbers. Original teaching figures and visible annotations are retained; decorative logos are omitted.</w:t>
      </w:r>
    </w:p>
    <w:p>
      <w:pPr>
        <w:keepNext/>
        <w:pageBreakBefore/>
        <w:spacing w:after="80"/>
        <w:outlineLvl w:val="0"/>
      </w:pPr>
      <w:r>
        <w:rPr>
          <w:rFonts w:ascii="Noto Sans" w:hAnsi="Noto Sans" w:eastAsia="Noto Sans"/>
          <w:b/>
          <w:color w:val="17364D"/>
          <w:sz w:val="40"/>
        </w:rPr>
        <w:t>02  /  Partial pressure, dissolution and diving</w:t>
      </w:r>
    </w:p>
    <w:p>
      <w:pPr>
        <w:spacing w:after="120"/>
      </w:pPr>
      <w:r>
        <w:rPr>
          <w:rFonts w:ascii="Noto Sans" w:hAnsi="Noto Sans" w:eastAsia="Noto Sans"/>
          <w:b w:val="0"/>
          <w:color w:val="586573"/>
          <w:sz w:val="16"/>
        </w:rPr>
        <w:t>Lecture PDF pp. 4–5, 19 | Tutorial Q13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701"/>
        <w:gridCol w:w="3458"/>
        <w:gridCol w:w="4762"/>
      </w:tblGrid>
      <w:tr>
        <w:trPr>
          <w:tblHeader/>
          <w:cantSplit/>
        </w:trPr>
        <w:tc>
          <w:tcPr>
            <w:tcW w:type="dxa" w:w="3326"/>
            <w:shd w:fill="087F83"/>
            <w:tcMar>
              <w:top w:w="75" w:type="dxa"/>
              <w:left w:w="75" w:type="dxa"/>
              <w:bottom w:w="75" w:type="dxa"/>
              <w:right w:w="75" w:type="dxa"/>
            </w:tcMar>
          </w:tcPr>
          <w:p>
            <w:r>
              <w:rPr>
                <w:rFonts w:ascii="Noto Sans" w:hAnsi="Noto Sans" w:eastAsia="Noto Sans"/>
                <w:b/>
                <w:color w:val="FFFFFF"/>
                <w:sz w:val="18"/>
              </w:rPr>
              <w:t>Law</w:t>
            </w:r>
          </w:p>
        </w:tc>
        <w:tc>
          <w:tcPr>
            <w:tcW w:type="dxa" w:w="3326"/>
            <w:shd w:fill="087F83"/>
            <w:tcMar>
              <w:top w:w="75" w:type="dxa"/>
              <w:left w:w="75" w:type="dxa"/>
              <w:bottom w:w="75" w:type="dxa"/>
              <w:right w:w="75" w:type="dxa"/>
            </w:tcMar>
          </w:tcPr>
          <w:p>
            <w:r>
              <w:rPr>
                <w:rFonts w:ascii="Noto Sans" w:hAnsi="Noto Sans" w:eastAsia="Noto Sans"/>
                <w:b/>
                <w:color w:val="FFFFFF"/>
                <w:sz w:val="18"/>
              </w:rPr>
              <w:t>Relationship</w:t>
            </w:r>
          </w:p>
        </w:tc>
        <w:tc>
          <w:tcPr>
            <w:tcW w:type="dxa" w:w="3326"/>
            <w:shd w:fill="087F83"/>
            <w:tcMar>
              <w:top w:w="75" w:type="dxa"/>
              <w:left w:w="75" w:type="dxa"/>
              <w:bottom w:w="75" w:type="dxa"/>
              <w:right w:w="75" w:type="dxa"/>
            </w:tcMar>
          </w:tcPr>
          <w:p>
            <w:r>
              <w:rPr>
                <w:rFonts w:ascii="Noto Sans" w:hAnsi="Noto Sans" w:eastAsia="Noto Sans"/>
                <w:b/>
                <w:color w:val="FFFFFF"/>
                <w:sz w:val="18"/>
              </w:rPr>
              <w:t>Condition / meaning</w:t>
            </w:r>
          </w:p>
        </w:tc>
      </w:tr>
      <w:tr>
        <w:trPr>
          <w:cantSplit/>
        </w:trPr>
        <w:tc>
          <w:tcPr>
            <w:tcW w:type="dxa" w:w="1701"/>
            <w:shd w:fill="F0F7F7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</w:tcPr>
          <w:p>
            <w:pPr>
              <w:spacing w:after="60" w:before="60" w:line="259" w:lineRule="auto"/>
            </w:pPr>
            <w:r>
              <w:rPr>
                <w:rFonts w:ascii="Noto Sans" w:hAnsi="Noto Sans" w:eastAsia="Noto Sans"/>
                <w:sz w:val="18"/>
              </w:rPr>
              <w:t>Dalton</w:t>
            </w:r>
          </w:p>
        </w:tc>
        <w:tc>
          <w:tcPr>
            <w:tcW w:type="dxa" w:w="3458"/>
            <w:shd w:fill="F0F7F7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</w:tcPr>
          <w:p>
            <w:pPr>
              <w:spacing w:after="60" w:before="60" w:line="259" w:lineRule="auto"/>
            </w:pPr>
            <w:r>
              <w:rPr>
                <w:rFonts w:ascii="Noto Sans" w:hAnsi="Noto Sans" w:eastAsia="Noto Sans"/>
                <w:sz w:val="18"/>
              </w:rPr>
              <w:t>Pgas = Fgas × Ptotal</w:t>
              <w:br/>
              <w:t>Ptotal = sum of gas partial pressures</w:t>
            </w:r>
          </w:p>
        </w:tc>
        <w:tc>
          <w:tcPr>
            <w:tcW w:type="dxa" w:w="4762"/>
            <w:shd w:fill="F0F7F7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</w:tcPr>
          <w:p>
            <w:pPr>
              <w:spacing w:after="60" w:before="60" w:line="259" w:lineRule="auto"/>
            </w:pPr>
            <w:r>
              <w:rPr>
                <w:rFonts w:ascii="Noto Sans" w:hAnsi="Noto Sans" w:eastAsia="Noto Sans"/>
                <w:sz w:val="18"/>
              </w:rPr>
              <w:t>Gas fraction alone does not determine its partial pressure.</w:t>
            </w:r>
          </w:p>
        </w:tc>
      </w:tr>
      <w:tr>
        <w:trPr>
          <w:cantSplit/>
        </w:trPr>
        <w:tc>
          <w:tcPr>
            <w:tcW w:type="dxa" w:w="1701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</w:tcPr>
          <w:p>
            <w:pPr>
              <w:spacing w:after="60" w:before="60" w:line="259" w:lineRule="auto"/>
            </w:pPr>
            <w:r>
              <w:rPr>
                <w:rFonts w:ascii="Noto Sans" w:hAnsi="Noto Sans" w:eastAsia="Noto Sans"/>
                <w:sz w:val="18"/>
              </w:rPr>
              <w:t>Henry</w:t>
            </w:r>
          </w:p>
        </w:tc>
        <w:tc>
          <w:tcPr>
            <w:tcW w:type="dxa" w:w="3458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</w:tcPr>
          <w:p>
            <w:pPr>
              <w:spacing w:after="60" w:before="60" w:line="259" w:lineRule="auto"/>
            </w:pPr>
            <w:r>
              <w:rPr>
                <w:rFonts w:ascii="Noto Sans" w:hAnsi="Noto Sans" w:eastAsia="Noto Sans"/>
                <w:sz w:val="18"/>
              </w:rPr>
              <w:t>Cdissolved = α × Pgas</w:t>
            </w:r>
          </w:p>
        </w:tc>
        <w:tc>
          <w:tcPr>
            <w:tcW w:type="dxa" w:w="4762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</w:tcPr>
          <w:p>
            <w:pPr>
              <w:spacing w:after="60" w:before="60" w:line="259" w:lineRule="auto"/>
            </w:pPr>
            <w:r>
              <w:rPr>
                <w:rFonts w:ascii="Noto Sans" w:hAnsi="Noto Sans" w:eastAsia="Noto Sans"/>
                <w:sz w:val="18"/>
              </w:rPr>
              <w:t>At equilibrium, with temperature, gas and solvent fixed.</w:t>
            </w:r>
          </w:p>
        </w:tc>
      </w:tr>
    </w:tbl>
    <w:p>
      <w:pPr>
        <w:spacing w:line="20" w:lineRule="exact" w:before="0" w:after="0"/>
      </w:pPr>
      <w:r>
        <w:rPr>
          <w:rFonts w:ascii="Noto Sans" w:hAnsi="Noto Sans" w:eastAsia="Noto Sans"/>
          <w:b w:val="0"/>
        </w:rPr>
      </w:r>
      <w:r>
        <w:rPr>
          <w:rFonts w:ascii="Noto Sans" w:hAnsi="Noto Sans" w:eastAsia="Noto Sans"/>
          <w:sz w:val="2"/>
        </w:rPr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4989"/>
        <w:gridCol w:w="4989"/>
      </w:tblGrid>
      <w:tr>
        <w:tc>
          <w:tcPr>
            <w:tcW w:type="dxa" w:w="4932"/>
          </w:tcPr>
          <w:p>
            <w:pPr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2664000" cy="1353143"/>
                  <wp:docPr id="1" name="Picture 1" descr="Original: Dalton’s law (lecture p. 4).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dalton.png"/>
                          <pic:cNvPicPr/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664000" cy="1353143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r>
              <w:rPr>
                <w:rFonts w:ascii="Noto Sans" w:hAnsi="Noto Sans" w:eastAsia="Noto Sans"/>
                <w:color w:val="586573"/>
                <w:sz w:val="16"/>
              </w:rPr>
              <w:t>Original: Dalton’s law (lecture p. 4).</w:t>
            </w:r>
          </w:p>
        </w:tc>
        <w:tc>
          <w:tcPr>
            <w:tcW w:type="dxa" w:w="4932"/>
          </w:tcPr>
          <w:p>
            <w:pPr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2664000" cy="1848297"/>
                  <wp:docPr id="2" name="Picture 2" descr="Original: Henry’s law (lecture p. 5).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henry.png"/>
                          <pic:cNvPicPr/>
                        </pic:nvPicPr>
                        <pic:blipFill>
                          <a:blip r:embed="rId12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664000" cy="1848297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r>
              <w:rPr>
                <w:rFonts w:ascii="Noto Sans" w:hAnsi="Noto Sans" w:eastAsia="Noto Sans"/>
                <w:color w:val="586573"/>
                <w:sz w:val="16"/>
              </w:rPr>
              <w:t>Original: Henry’s law (lecture p. 5).</w:t>
            </w:r>
          </w:p>
        </w:tc>
      </w:tr>
    </w:tbl>
    <w:p>
      <w:pPr>
        <w:ind w:left="85"/>
      </w:pPr>
      <w:r>
        <w:rPr>
          <w:rFonts w:ascii="Noto Sans" w:hAnsi="Noto Sans" w:eastAsia="Noto Sans"/>
          <w:b w:val="0"/>
        </w:rPr>
        <w:t>•  Dry-air PO₂: sea level 760 × 0.21 = 159.6 mmHg; lecture altitude example 250 × 0.21 = 52.5 mmHg. These are not arterial PO₂ values.</w:t>
      </w:r>
    </w:p>
    <w:p>
      <w:pPr>
        <w:ind w:left="85"/>
      </w:pPr>
      <w:r>
        <w:rPr>
          <w:rFonts w:ascii="Noto Sans" w:hAnsi="Noto Sans" w:eastAsia="Noto Sans"/>
          <w:b w:val="0"/>
        </w:rPr>
        <w:t>•  Precision: increasing Pgas raises dissolved concentration; it does not increase α at fixed temperature and medium.</w:t>
      </w:r>
    </w:p>
    <w:p>
      <w:pPr>
        <w:pStyle w:val="Heading2"/>
      </w:pPr>
      <w:r>
        <w:t>Tutorial Q13  ·  Original tutorial question</w:t>
      </w:r>
    </w:p>
    <w:p>
      <w:pPr>
        <w:spacing w:after="100"/>
      </w:pPr>
      <w:r>
        <w:rPr>
          <w:rFonts w:ascii="Noto Sans" w:hAnsi="Noto Sans" w:eastAsia="Noto Sans"/>
          <w:b w:val="0"/>
          <w:color w:val="17364D"/>
          <w:sz w:val="18"/>
        </w:rPr>
        <w:t>A diver breathing 78% N2 and 21% O2 will have blood dissolved nitrogen level remains unchanged because the fraction of nitrogen is unchanged.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978"/>
      </w:tblGrid>
      <w:tr>
        <w:tc>
          <w:tcPr>
            <w:tcW w:type="dxa" w:w="9978"/>
            <w:shd w:fill="FFF4DE"/>
          </w:tcPr>
          <w:p>
            <w:pPr>
              <w:spacing w:before="100" w:after="100"/>
            </w:pPr>
            <w:r>
              <w:rPr>
                <w:rFonts w:ascii="Noto Sans" w:hAnsi="Noto Sans" w:eastAsia="Noto Sans"/>
                <w:b/>
                <w:color w:val="986000"/>
                <w:sz w:val="20"/>
              </w:rPr>
              <w:t>False | The missing variable is total pressure</w:t>
              <w:br/>
            </w:r>
            <w:r>
              <w:rPr>
                <w:rFonts w:ascii="Noto Sans" w:hAnsi="Noto Sans" w:eastAsia="Noto Sans"/>
                <w:sz w:val="19"/>
              </w:rPr>
              <w:t>Depth ↑ → absolute pressure ↑ → PN₂ ↑ despite unchanged FN₂ → equilibrium dissolved N₂ ↑.</w:t>
              <w:br/>
              <w:t>[Extension] At about 10 m seawater: 1 → 2 ATA, so dry-gas PN₂ approximately doubles: 0.78 → 1.56 ATA. Uptake is time-dependent; tissues do not equilibrate immediately.</w:t>
            </w:r>
          </w:p>
        </w:tc>
      </w:tr>
    </w:tbl>
    <w:p>
      <w:pPr>
        <w:spacing w:line="20" w:lineRule="exact" w:before="0" w:after="0"/>
      </w:pPr>
      <w:r>
        <w:rPr>
          <w:rFonts w:ascii="Noto Sans" w:hAnsi="Noto Sans" w:eastAsia="Noto Sans"/>
          <w:b w:val="0"/>
        </w:rPr>
      </w:r>
      <w:r>
        <w:rPr>
          <w:rFonts w:ascii="Noto Sans" w:hAnsi="Noto Sans" w:eastAsia="Noto Sans"/>
          <w:sz w:val="2"/>
        </w:rPr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978"/>
      </w:tblGrid>
      <w:tr>
        <w:tc>
          <w:tcPr>
            <w:tcW w:type="dxa" w:w="9978"/>
            <w:shd w:fill="EEF1F6"/>
          </w:tcPr>
          <w:p>
            <w:pPr>
              <w:spacing w:before="100" w:after="100"/>
            </w:pPr>
            <w:r>
              <w:rPr>
                <w:rFonts w:ascii="Noto Sans" w:hAnsi="Noto Sans" w:eastAsia="Noto Sans"/>
                <w:b/>
                <w:color w:val="17364D"/>
                <w:sz w:val="20"/>
              </w:rPr>
              <w:t>Reverse the process during ascent</w:t>
              <w:br/>
            </w:r>
            <w:r>
              <w:rPr>
                <w:rFonts w:ascii="Noto Sans" w:hAnsi="Noto Sans" w:eastAsia="Noto Sans"/>
                <w:sz w:val="19"/>
              </w:rPr>
              <w:t>Pressure ↓ → equilibrium dissolved amount ↓ → N₂ leaves solution. Rapid decompression can produce bubbles; slow ascent permits elimination through the lungs.</w:t>
            </w:r>
          </w:p>
        </w:tc>
      </w:tr>
    </w:tbl>
    <w:p>
      <w:pPr>
        <w:spacing w:line="20" w:lineRule="exact" w:before="0" w:after="0"/>
      </w:pPr>
      <w:r>
        <w:rPr>
          <w:rFonts w:ascii="Noto Sans" w:hAnsi="Noto Sans" w:eastAsia="Noto Sans"/>
          <w:b w:val="0"/>
        </w:rPr>
      </w:r>
      <w:r>
        <w:rPr>
          <w:rFonts w:ascii="Noto Sans" w:hAnsi="Noto Sans" w:eastAsia="Noto Sans"/>
          <w:sz w:val="2"/>
        </w:rPr>
      </w:r>
    </w:p>
    <w:p>
      <w:pPr>
        <w:keepNext/>
        <w:pageBreakBefore/>
        <w:spacing w:after="80"/>
        <w:outlineLvl w:val="0"/>
      </w:pPr>
      <w:r>
        <w:rPr>
          <w:rFonts w:ascii="Noto Sans" w:hAnsi="Noto Sans" w:eastAsia="Noto Sans"/>
          <w:b/>
          <w:color w:val="17364D"/>
          <w:sz w:val="40"/>
        </w:rPr>
        <w:t>03  /  Altitude and hyperventilation</w:t>
      </w:r>
    </w:p>
    <w:p>
      <w:pPr>
        <w:spacing w:after="120"/>
      </w:pPr>
      <w:r>
        <w:rPr>
          <w:rFonts w:ascii="Noto Sans" w:hAnsi="Noto Sans" w:eastAsia="Noto Sans"/>
          <w:b w:val="0"/>
          <w:color w:val="586573"/>
          <w:sz w:val="16"/>
        </w:rPr>
        <w:t>Lecture PDF pp. 4–5 | Tutorial Q4, Q7 | Alveolar gas and acid–base equations are extensions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978"/>
      </w:tblGrid>
      <w:tr>
        <w:tc>
          <w:tcPr>
            <w:tcW w:type="dxa" w:w="9978"/>
            <w:shd w:fill="EAF5F5"/>
          </w:tcPr>
          <w:p>
            <w:pPr>
              <w:spacing w:before="100" w:after="100"/>
            </w:pPr>
            <w:r>
              <w:rPr>
                <w:rFonts w:ascii="Noto Sans" w:hAnsi="Noto Sans" w:eastAsia="Noto Sans"/>
                <w:b/>
                <w:color w:val="087F83"/>
                <w:sz w:val="20"/>
              </w:rPr>
              <w:t>Altitude chain</w:t>
              <w:br/>
            </w:r>
            <w:r>
              <w:rPr>
                <w:rFonts w:ascii="Noto Sans" w:hAnsi="Noto Sans" w:eastAsia="Noto Sans"/>
                <w:sz w:val="19"/>
              </w:rPr>
              <w:t>PB ↓ at unchanged FiO₂ → PIO₂ ↓ → PAO₂ ↓ → reduced O₂ gradient into blood.</w:t>
            </w:r>
          </w:p>
        </w:tc>
      </w:tr>
    </w:tbl>
    <w:p>
      <w:pPr>
        <w:spacing w:line="20" w:lineRule="exact" w:before="0" w:after="0"/>
      </w:pPr>
      <w:r>
        <w:rPr>
          <w:rFonts w:ascii="Noto Sans" w:hAnsi="Noto Sans" w:eastAsia="Noto Sans"/>
          <w:b w:val="0"/>
        </w:rPr>
      </w:r>
      <w:r>
        <w:rPr>
          <w:rFonts w:ascii="Noto Sans" w:hAnsi="Noto Sans" w:eastAsia="Noto Sans"/>
          <w:sz w:val="2"/>
        </w:rPr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4535"/>
        <w:gridCol w:w="5386"/>
      </w:tblGrid>
      <w:tr>
        <w:trPr>
          <w:tblHeader/>
          <w:cantSplit/>
        </w:trPr>
        <w:tc>
          <w:tcPr>
            <w:tcW w:type="dxa" w:w="4989"/>
            <w:shd w:fill="087F83"/>
            <w:tcMar>
              <w:top w:w="75" w:type="dxa"/>
              <w:left w:w="75" w:type="dxa"/>
              <w:bottom w:w="75" w:type="dxa"/>
              <w:right w:w="75" w:type="dxa"/>
            </w:tcMar>
          </w:tcPr>
          <w:p>
            <w:r>
              <w:rPr>
                <w:rFonts w:ascii="Noto Sans" w:hAnsi="Noto Sans" w:eastAsia="Noto Sans"/>
                <w:b/>
                <w:color w:val="FFFFFF"/>
                <w:sz w:val="18"/>
              </w:rPr>
              <w:t>[Extension] Relationship</w:t>
            </w:r>
          </w:p>
        </w:tc>
        <w:tc>
          <w:tcPr>
            <w:tcW w:type="dxa" w:w="4989"/>
            <w:shd w:fill="087F83"/>
            <w:tcMar>
              <w:top w:w="75" w:type="dxa"/>
              <w:left w:w="75" w:type="dxa"/>
              <w:bottom w:w="75" w:type="dxa"/>
              <w:right w:w="75" w:type="dxa"/>
            </w:tcMar>
          </w:tcPr>
          <w:p>
            <w:r>
              <w:rPr>
                <w:rFonts w:ascii="Noto Sans" w:hAnsi="Noto Sans" w:eastAsia="Noto Sans"/>
                <w:b/>
                <w:color w:val="FFFFFF"/>
                <w:sz w:val="18"/>
              </w:rPr>
              <w:t>Interpretation</w:t>
            </w:r>
          </w:p>
        </w:tc>
      </w:tr>
      <w:tr>
        <w:trPr>
          <w:cantSplit/>
        </w:trPr>
        <w:tc>
          <w:tcPr>
            <w:tcW w:type="dxa" w:w="4535"/>
            <w:shd w:fill="F0F7F7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</w:tcPr>
          <w:p>
            <w:pPr>
              <w:spacing w:after="60" w:before="60" w:line="259" w:lineRule="auto"/>
            </w:pPr>
            <w:r>
              <w:rPr>
                <w:rFonts w:ascii="Noto Sans" w:hAnsi="Noto Sans" w:eastAsia="Noto Sans"/>
                <w:sz w:val="18"/>
              </w:rPr>
              <w:t>PIO₂ = FiO₂ × (PB − 47)</w:t>
            </w:r>
          </w:p>
        </w:tc>
        <w:tc>
          <w:tcPr>
            <w:tcW w:type="dxa" w:w="5386"/>
            <w:shd w:fill="F0F7F7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</w:tcPr>
          <w:p>
            <w:pPr>
              <w:spacing w:after="60" w:before="60" w:line="259" w:lineRule="auto"/>
            </w:pPr>
            <w:r>
              <w:rPr>
                <w:rFonts w:ascii="Noto Sans" w:hAnsi="Noto Sans" w:eastAsia="Noto Sans"/>
                <w:sz w:val="18"/>
              </w:rPr>
              <w:t>Humidified inspired gas at 37°C; pressures in mmHg.</w:t>
            </w:r>
          </w:p>
        </w:tc>
      </w:tr>
      <w:tr>
        <w:trPr>
          <w:cantSplit/>
        </w:trPr>
        <w:tc>
          <w:tcPr>
            <w:tcW w:type="dxa" w:w="4535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</w:tcPr>
          <w:p>
            <w:pPr>
              <w:spacing w:after="60" w:before="60" w:line="259" w:lineRule="auto"/>
            </w:pPr>
            <w:r>
              <w:rPr>
                <w:rFonts w:ascii="Noto Sans" w:hAnsi="Noto Sans" w:eastAsia="Noto Sans"/>
                <w:sz w:val="18"/>
              </w:rPr>
              <w:t>PAO₂ ≈ PIO₂ − PaCO₂/R; R ≈ 0.8</w:t>
            </w:r>
          </w:p>
        </w:tc>
        <w:tc>
          <w:tcPr>
            <w:tcW w:type="dxa" w:w="5386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</w:tcPr>
          <w:p>
            <w:pPr>
              <w:spacing w:after="60" w:before="60" w:line="259" w:lineRule="auto"/>
            </w:pPr>
            <w:r>
              <w:rPr>
                <w:rFonts w:ascii="Noto Sans" w:hAnsi="Noto Sans" w:eastAsia="Noto Sans"/>
                <w:sz w:val="18"/>
              </w:rPr>
              <w:t>Simplified alveolar gas equation under usual room-air conditions.</w:t>
            </w:r>
          </w:p>
        </w:tc>
      </w:tr>
      <w:tr>
        <w:trPr>
          <w:cantSplit/>
        </w:trPr>
        <w:tc>
          <w:tcPr>
            <w:tcW w:type="dxa" w:w="4535"/>
            <w:shd w:fill="F0F7F7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</w:tcPr>
          <w:p>
            <w:pPr>
              <w:spacing w:after="60" w:before="60" w:line="259" w:lineRule="auto"/>
            </w:pPr>
            <w:r>
              <w:rPr>
                <w:rFonts w:ascii="Noto Sans" w:hAnsi="Noto Sans" w:eastAsia="Noto Sans"/>
                <w:sz w:val="18"/>
              </w:rPr>
              <w:t>Alveolar ventilation ↑ at fixed CO₂ production</w:t>
            </w:r>
          </w:p>
        </w:tc>
        <w:tc>
          <w:tcPr>
            <w:tcW w:type="dxa" w:w="5386"/>
            <w:shd w:fill="F0F7F7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</w:tcPr>
          <w:p>
            <w:pPr>
              <w:spacing w:after="60" w:before="60" w:line="259" w:lineRule="auto"/>
            </w:pPr>
            <w:r>
              <w:rPr>
                <w:rFonts w:ascii="Noto Sans" w:hAnsi="Noto Sans" w:eastAsia="Noto Sans"/>
                <w:sz w:val="18"/>
              </w:rPr>
              <w:t>PaCO₂ ↓ → PAO₂ ↑, without changing FiO₂.</w:t>
            </w:r>
          </w:p>
        </w:tc>
      </w:tr>
    </w:tbl>
    <w:p>
      <w:pPr>
        <w:spacing w:line="20" w:lineRule="exact" w:before="0" w:after="0"/>
      </w:pPr>
      <w:r>
        <w:rPr>
          <w:rFonts w:ascii="Noto Sans" w:hAnsi="Noto Sans" w:eastAsia="Noto Sans"/>
          <w:b w:val="0"/>
        </w:rPr>
      </w:r>
      <w:r>
        <w:rPr>
          <w:rFonts w:ascii="Noto Sans" w:hAnsi="Noto Sans" w:eastAsia="Noto Sans"/>
          <w:sz w:val="2"/>
        </w:rPr>
      </w:r>
    </w:p>
    <w:p>
      <w:pPr>
        <w:pStyle w:val="Heading2"/>
      </w:pPr>
      <w:r>
        <w:t>Tutorial Q4  ·  Original tutorial question</w:t>
      </w:r>
    </w:p>
    <w:p>
      <w:pPr>
        <w:spacing w:after="100"/>
      </w:pPr>
      <w:r>
        <w:rPr>
          <w:rFonts w:ascii="Noto Sans" w:hAnsi="Noto Sans" w:eastAsia="Noto Sans"/>
          <w:b w:val="0"/>
          <w:color w:val="17364D"/>
          <w:sz w:val="18"/>
        </w:rPr>
        <w:t>Hyperventilation at high altitude helps improve oxygenation even though it causes respiratory acidosis.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978"/>
      </w:tblGrid>
      <w:tr>
        <w:tc>
          <w:tcPr>
            <w:tcW w:type="dxa" w:w="9978"/>
            <w:shd w:fill="FFF4DE"/>
          </w:tcPr>
          <w:p>
            <w:pPr>
              <w:spacing w:before="100" w:after="100"/>
            </w:pPr>
            <w:r>
              <w:rPr>
                <w:rFonts w:ascii="Noto Sans" w:hAnsi="Noto Sans" w:eastAsia="Noto Sans"/>
                <w:b/>
                <w:color w:val="986000"/>
                <w:sz w:val="20"/>
              </w:rPr>
              <w:t>False | Correct benefit, wrong acid–base label</w:t>
              <w:br/>
            </w:r>
            <w:r>
              <w:rPr>
                <w:rFonts w:ascii="Noto Sans" w:hAnsi="Noto Sans" w:eastAsia="Noto Sans"/>
                <w:sz w:val="19"/>
              </w:rPr>
              <w:t>Hyperventilation can improve oxygenation, but acutely PaCO₂ ↓ → H⁺ ↓ → pH ↑: respiratory alkalosis.</w:t>
              <w:br/>
              <w:t>Later renal HCO₃⁻ loss is compensation; it does not change the name of the primary respiratory disturbance.</w:t>
            </w:r>
          </w:p>
        </w:tc>
      </w:tr>
    </w:tbl>
    <w:p>
      <w:pPr>
        <w:spacing w:line="20" w:lineRule="exact" w:before="0" w:after="0"/>
      </w:pPr>
      <w:r>
        <w:rPr>
          <w:rFonts w:ascii="Noto Sans" w:hAnsi="Noto Sans" w:eastAsia="Noto Sans"/>
          <w:b w:val="0"/>
        </w:rPr>
      </w:r>
      <w:r>
        <w:rPr>
          <w:rFonts w:ascii="Noto Sans" w:hAnsi="Noto Sans" w:eastAsia="Noto Sans"/>
          <w:sz w:val="2"/>
        </w:rPr>
      </w:r>
    </w:p>
    <w:p>
      <w:pPr>
        <w:pStyle w:val="Heading2"/>
      </w:pPr>
      <w:r>
        <w:t>Tutorial Q7  ·  Original tutorial question</w:t>
      </w:r>
    </w:p>
    <w:p>
      <w:pPr>
        <w:spacing w:after="100"/>
      </w:pPr>
      <w:r>
        <w:rPr>
          <w:rFonts w:ascii="Noto Sans" w:hAnsi="Noto Sans" w:eastAsia="Noto Sans"/>
          <w:b w:val="0"/>
          <w:color w:val="17364D"/>
          <w:sz w:val="18"/>
        </w:rPr>
        <w:t>Hyperventilation can increase arterial PO₂ even when oxygen concentration in inspired air remains unchanged.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978"/>
      </w:tblGrid>
      <w:tr>
        <w:tc>
          <w:tcPr>
            <w:tcW w:type="dxa" w:w="9978"/>
            <w:shd w:fill="FFF4DE"/>
          </w:tcPr>
          <w:p>
            <w:pPr>
              <w:spacing w:before="100" w:after="100"/>
            </w:pPr>
            <w:r>
              <w:rPr>
                <w:rFonts w:ascii="Noto Sans" w:hAnsi="Noto Sans" w:eastAsia="Noto Sans"/>
                <w:b/>
                <w:color w:val="986000"/>
                <w:sz w:val="20"/>
              </w:rPr>
              <w:t>True under usual physiological conditions</w:t>
              <w:br/>
            </w:r>
            <w:r>
              <w:rPr>
                <w:rFonts w:ascii="Noto Sans" w:hAnsi="Noto Sans" w:eastAsia="Noto Sans"/>
                <w:sz w:val="19"/>
              </w:rPr>
              <w:t>FiO₂ unchanged → alveolar ventilation ↑ → PaCO₂ ↓ → PAO₂ ↑ → PaO₂ can rise.</w:t>
              <w:br/>
              <w:t>PAO₂ = alveolar; PaO₂ = arterial. Shunt or severe gas-exchange impairment can limit the response.</w:t>
            </w:r>
          </w:p>
        </w:tc>
      </w:tr>
    </w:tbl>
    <w:p>
      <w:pPr>
        <w:spacing w:line="20" w:lineRule="exact" w:before="0" w:after="0"/>
      </w:pPr>
      <w:r>
        <w:rPr>
          <w:rFonts w:ascii="Noto Sans" w:hAnsi="Noto Sans" w:eastAsia="Noto Sans"/>
          <w:b w:val="0"/>
        </w:rPr>
      </w:r>
      <w:r>
        <w:rPr>
          <w:rFonts w:ascii="Noto Sans" w:hAnsi="Noto Sans" w:eastAsia="Noto Sans"/>
          <w:sz w:val="2"/>
        </w:rPr>
      </w:r>
    </w:p>
    <w:p>
      <w:pPr>
        <w:spacing w:after="120"/>
      </w:pPr>
      <w:r>
        <w:rPr>
          <w:rFonts w:ascii="Noto Sans" w:hAnsi="Noto Sans" w:eastAsia="Noto Sans"/>
          <w:b w:val="0"/>
          <w:color w:val="586573"/>
          <w:sz w:val="16"/>
        </w:rPr>
        <w:t>Key comparison: hyperventilation may improve PaO₂ relative to less ventilation at the same altitude; it does not guarantee restoration of the sea-level value.</w:t>
      </w:r>
    </w:p>
    <w:p>
      <w:pPr>
        <w:keepNext/>
        <w:pageBreakBefore/>
        <w:spacing w:after="80"/>
        <w:outlineLvl w:val="0"/>
      </w:pPr>
      <w:r>
        <w:rPr>
          <w:rFonts w:ascii="Noto Sans" w:hAnsi="Noto Sans" w:eastAsia="Noto Sans"/>
          <w:b/>
          <w:color w:val="17364D"/>
          <w:sz w:val="40"/>
        </w:rPr>
        <w:t>04  /  Diffusion: apply Fick’s law</w:t>
      </w:r>
    </w:p>
    <w:p>
      <w:pPr>
        <w:spacing w:after="120"/>
      </w:pPr>
      <w:r>
        <w:rPr>
          <w:rFonts w:ascii="Noto Sans" w:hAnsi="Noto Sans" w:eastAsia="Noto Sans"/>
          <w:b w:val="0"/>
          <w:color w:val="586573"/>
          <w:sz w:val="16"/>
        </w:rPr>
        <w:t>Lecture PDF pp. 7–9, 19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978"/>
      </w:tblGrid>
      <w:tr>
        <w:tc>
          <w:tcPr>
            <w:tcW w:type="dxa" w:w="9978"/>
            <w:shd w:fill="EAF5F5"/>
          </w:tcPr>
          <w:p>
            <w:pPr>
              <w:spacing w:before="100" w:after="100"/>
            </w:pPr>
            <w:r>
              <w:rPr>
                <w:rFonts w:ascii="Noto Sans" w:hAnsi="Noto Sans" w:eastAsia="Noto Sans"/>
                <w:b/>
                <w:color w:val="087F83"/>
                <w:sz w:val="20"/>
              </w:rPr>
              <w:t>Equation and barrier</w:t>
              <w:br/>
            </w:r>
            <w:r>
              <w:rPr>
                <w:rFonts w:ascii="Noto Sans" w:hAnsi="Noto Sans" w:eastAsia="Noto Sans"/>
                <w:sz w:val="19"/>
              </w:rPr>
              <w:t>V̇gas = A × D × ΔP / T;  D ∝ solubility coefficient / √molecular weight.</w:t>
              <w:br/>
              <w:t>Gas must dissolve before crossing the barrier, and requires a partial-pressure gradient.</w:t>
              <w:br/>
              <w:t>Alveolar epithelium → fused basement membrane / thin interstitium → capillary endothelium.</w:t>
            </w:r>
          </w:p>
        </w:tc>
      </w:tr>
    </w:tbl>
    <w:p>
      <w:pPr>
        <w:spacing w:line="20" w:lineRule="exact" w:before="0" w:after="0"/>
      </w:pPr>
      <w:r>
        <w:rPr>
          <w:rFonts w:ascii="Noto Sans" w:hAnsi="Noto Sans" w:eastAsia="Noto Sans"/>
          <w:b w:val="0"/>
        </w:rPr>
      </w:r>
      <w:r>
        <w:rPr>
          <w:rFonts w:ascii="Noto Sans" w:hAnsi="Noto Sans" w:eastAsia="Noto Sans"/>
          <w:sz w:val="2"/>
        </w:rPr>
      </w:r>
    </w:p>
    <w:p>
      <w:pPr>
        <w:spacing w:after="20"/>
        <w:jc w:val="center"/>
      </w:pPr>
      <w:r>
        <w:drawing>
          <wp:inline xmlns:a="http://schemas.openxmlformats.org/drawingml/2006/main" xmlns:pic="http://schemas.openxmlformats.org/drawingml/2006/picture">
            <wp:extent cx="5580000" cy="1881628"/>
            <wp:docPr id="3" name="Picture 3" descr="Original respiratory barrier (lecture p. 7; Netter’s Essential Histology).; original lecture figure, including visible annotations.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membrane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580000" cy="188162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jc w:val="center"/>
      </w:pPr>
      <w:r>
        <w:t>Original respiratory barrier (lecture p. 7; Netter’s Essential Histology).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3061"/>
        <w:gridCol w:w="6860"/>
      </w:tblGrid>
      <w:tr>
        <w:trPr>
          <w:tblHeader/>
          <w:cantSplit/>
        </w:trPr>
        <w:tc>
          <w:tcPr>
            <w:tcW w:type="dxa" w:w="4989"/>
            <w:shd w:fill="087F83"/>
            <w:tcMar>
              <w:top w:w="75" w:type="dxa"/>
              <w:left w:w="75" w:type="dxa"/>
              <w:bottom w:w="75" w:type="dxa"/>
              <w:right w:w="75" w:type="dxa"/>
            </w:tcMar>
          </w:tcPr>
          <w:p>
            <w:r>
              <w:rPr>
                <w:rFonts w:ascii="Noto Sans" w:hAnsi="Noto Sans" w:eastAsia="Noto Sans"/>
                <w:b/>
                <w:color w:val="FFFFFF"/>
                <w:sz w:val="18"/>
              </w:rPr>
              <w:t>Factor</w:t>
            </w:r>
          </w:p>
        </w:tc>
        <w:tc>
          <w:tcPr>
            <w:tcW w:type="dxa" w:w="4989"/>
            <w:shd w:fill="087F83"/>
            <w:tcMar>
              <w:top w:w="75" w:type="dxa"/>
              <w:left w:w="75" w:type="dxa"/>
              <w:bottom w:w="75" w:type="dxa"/>
              <w:right w:w="75" w:type="dxa"/>
            </w:tcMar>
          </w:tcPr>
          <w:p>
            <w:r>
              <w:rPr>
                <w:rFonts w:ascii="Noto Sans" w:hAnsi="Noto Sans" w:eastAsia="Noto Sans"/>
                <w:b/>
                <w:color w:val="FFFFFF"/>
                <w:sz w:val="18"/>
              </w:rPr>
              <w:t>Effect / application</w:t>
            </w:r>
          </w:p>
        </w:tc>
      </w:tr>
      <w:tr>
        <w:trPr>
          <w:cantSplit/>
        </w:trPr>
        <w:tc>
          <w:tcPr>
            <w:tcW w:type="dxa" w:w="3061"/>
            <w:shd w:fill="F0F7F7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</w:tcPr>
          <w:p>
            <w:pPr>
              <w:spacing w:after="60" w:before="60" w:line="259" w:lineRule="auto"/>
            </w:pPr>
            <w:r>
              <w:rPr>
                <w:rFonts w:ascii="Noto Sans" w:hAnsi="Noto Sans" w:eastAsia="Noto Sans"/>
                <w:sz w:val="18"/>
              </w:rPr>
              <w:t>A: effective surface area</w:t>
            </w:r>
          </w:p>
        </w:tc>
        <w:tc>
          <w:tcPr>
            <w:tcW w:type="dxa" w:w="6860"/>
            <w:shd w:fill="F0F7F7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</w:tcPr>
          <w:p>
            <w:pPr>
              <w:spacing w:after="60" w:before="60" w:line="259" w:lineRule="auto"/>
            </w:pPr>
            <w:r>
              <w:rPr>
                <w:rFonts w:ascii="Noto Sans" w:hAnsi="Noto Sans" w:eastAsia="Noto Sans"/>
                <w:sz w:val="18"/>
              </w:rPr>
              <w:t>Alveolar wall destruction in emphysema → A ↓ → diffusion ↓.</w:t>
            </w:r>
          </w:p>
        </w:tc>
      </w:tr>
      <w:tr>
        <w:trPr>
          <w:cantSplit/>
        </w:trPr>
        <w:tc>
          <w:tcPr>
            <w:tcW w:type="dxa" w:w="3061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</w:tcPr>
          <w:p>
            <w:pPr>
              <w:spacing w:after="60" w:before="60" w:line="259" w:lineRule="auto"/>
            </w:pPr>
            <w:r>
              <w:rPr>
                <w:rFonts w:ascii="Noto Sans" w:hAnsi="Noto Sans" w:eastAsia="Noto Sans"/>
                <w:sz w:val="18"/>
              </w:rPr>
              <w:t>T: diffusion distance</w:t>
            </w:r>
          </w:p>
        </w:tc>
        <w:tc>
          <w:tcPr>
            <w:tcW w:type="dxa" w:w="6860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</w:tcPr>
          <w:p>
            <w:pPr>
              <w:spacing w:after="60" w:before="60" w:line="259" w:lineRule="auto"/>
            </w:pPr>
            <w:r>
              <w:rPr>
                <w:rFonts w:ascii="Noto Sans" w:hAnsi="Noto Sans" w:eastAsia="Noto Sans"/>
                <w:sz w:val="18"/>
              </w:rPr>
              <w:t>T ↑ in fibrosis or edema → diffusion ↓.</w:t>
            </w:r>
          </w:p>
        </w:tc>
      </w:tr>
      <w:tr>
        <w:trPr>
          <w:cantSplit/>
        </w:trPr>
        <w:tc>
          <w:tcPr>
            <w:tcW w:type="dxa" w:w="3061"/>
            <w:shd w:fill="F0F7F7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</w:tcPr>
          <w:p>
            <w:pPr>
              <w:spacing w:after="60" w:before="60" w:line="259" w:lineRule="auto"/>
            </w:pPr>
            <w:r>
              <w:rPr>
                <w:rFonts w:ascii="Noto Sans" w:hAnsi="Noto Sans" w:eastAsia="Noto Sans"/>
                <w:sz w:val="18"/>
              </w:rPr>
              <w:t>ΔP: pressure gradient</w:t>
            </w:r>
          </w:p>
        </w:tc>
        <w:tc>
          <w:tcPr>
            <w:tcW w:type="dxa" w:w="6860"/>
            <w:shd w:fill="F0F7F7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</w:tcPr>
          <w:p>
            <w:pPr>
              <w:spacing w:after="60" w:before="60" w:line="259" w:lineRule="auto"/>
            </w:pPr>
            <w:r>
              <w:rPr>
                <w:rFonts w:ascii="Noto Sans" w:hAnsi="Noto Sans" w:eastAsia="Noto Sans"/>
                <w:sz w:val="18"/>
              </w:rPr>
              <w:t>ΔP ↑ → diffusion ↑; compare the same gas across the barrier.</w:t>
            </w:r>
          </w:p>
        </w:tc>
      </w:tr>
      <w:tr>
        <w:trPr>
          <w:cantSplit/>
        </w:trPr>
        <w:tc>
          <w:tcPr>
            <w:tcW w:type="dxa" w:w="3061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</w:tcPr>
          <w:p>
            <w:pPr>
              <w:spacing w:after="60" w:before="60" w:line="259" w:lineRule="auto"/>
            </w:pPr>
            <w:r>
              <w:rPr>
                <w:rFonts w:ascii="Noto Sans" w:hAnsi="Noto Sans" w:eastAsia="Noto Sans"/>
                <w:sz w:val="18"/>
              </w:rPr>
              <w:t>D: diffusion coefficient</w:t>
            </w:r>
          </w:p>
        </w:tc>
        <w:tc>
          <w:tcPr>
            <w:tcW w:type="dxa" w:w="6860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</w:tcPr>
          <w:p>
            <w:pPr>
              <w:spacing w:after="60" w:before="60" w:line="259" w:lineRule="auto"/>
            </w:pPr>
            <w:r>
              <w:rPr>
                <w:rFonts w:ascii="Noto Sans" w:hAnsi="Noto Sans" w:eastAsia="Noto Sans"/>
                <w:sz w:val="18"/>
              </w:rPr>
              <w:t>CO₂ diffuses about 20× more readily than O₂, mainly because it is more soluble.</w:t>
            </w:r>
          </w:p>
        </w:tc>
      </w:tr>
    </w:tbl>
    <w:p>
      <w:pPr>
        <w:spacing w:line="20" w:lineRule="exact" w:before="0" w:after="0"/>
      </w:pPr>
      <w:r>
        <w:rPr>
          <w:rFonts w:ascii="Noto Sans" w:hAnsi="Noto Sans" w:eastAsia="Noto Sans"/>
          <w:b w:val="0"/>
        </w:rPr>
      </w:r>
      <w:r>
        <w:rPr>
          <w:rFonts w:ascii="Noto Sans" w:hAnsi="Noto Sans" w:eastAsia="Noto Sans"/>
          <w:sz w:val="2"/>
        </w:rPr>
      </w:r>
    </w:p>
    <w:p>
      <w:pPr>
        <w:spacing w:after="20"/>
        <w:jc w:val="center"/>
      </w:pPr>
      <w:r>
        <w:drawing>
          <wp:inline xmlns:a="http://schemas.openxmlformats.org/drawingml/2006/main" xmlns:pic="http://schemas.openxmlformats.org/drawingml/2006/picture">
            <wp:extent cx="4788000" cy="1729000"/>
            <wp:docPr id="4" name="Picture 4" descr="Original Fick diagram and pressure-gradient directions (lecture p. 8).; original lecture figure, including visible annotations.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ck.png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4788000" cy="1729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jc w:val="center"/>
      </w:pPr>
      <w:r>
        <w:t>Original Fick diagram and pressure-gradient directions (lecture p. 8).</w:t>
      </w:r>
    </w:p>
    <w:p>
      <w:pPr>
        <w:ind w:left="85"/>
      </w:pPr>
      <w:r>
        <w:rPr>
          <w:rFonts w:ascii="Noto Sans" w:hAnsi="Noto Sans" w:eastAsia="Noto Sans"/>
          <w:b w:val="0"/>
        </w:rPr>
        <w:t>•  Normal comparison: for a given gas and healthy barrier, D and T change relatively little; changes in A and ΔP therefore explain much of the change in transfer rate.</w:t>
      </w:r>
    </w:p>
    <w:p>
      <w:pPr>
        <w:spacing w:after="120"/>
      </w:pPr>
      <w:r>
        <w:rPr>
          <w:rFonts w:ascii="Noto Sans" w:hAnsi="Noto Sans" w:eastAsia="Noto Sans"/>
          <w:b w:val="0"/>
          <w:color w:val="586573"/>
          <w:sz w:val="16"/>
        </w:rPr>
        <w:t>V̇ is diffusion rate, not minute ventilation. The molecular-weight term alone does not predict diffusivity: CO₂ is heavier than O₂ but much more soluble.</w:t>
      </w:r>
    </w:p>
    <w:p>
      <w:pPr>
        <w:keepNext/>
        <w:pageBreakBefore/>
        <w:spacing w:after="80"/>
        <w:outlineLvl w:val="0"/>
      </w:pPr>
      <w:r>
        <w:rPr>
          <w:rFonts w:ascii="Noto Sans" w:hAnsi="Noto Sans" w:eastAsia="Noto Sans"/>
          <w:b/>
          <w:color w:val="17364D"/>
          <w:sz w:val="40"/>
        </w:rPr>
        <w:t>05  /  Diffusion applications and slide exercise</w:t>
      </w:r>
    </w:p>
    <w:p>
      <w:pPr>
        <w:spacing w:after="120"/>
      </w:pPr>
      <w:r>
        <w:rPr>
          <w:rFonts w:ascii="Noto Sans" w:hAnsi="Noto Sans" w:eastAsia="Noto Sans"/>
          <w:b w:val="0"/>
          <w:color w:val="586573"/>
          <w:sz w:val="16"/>
        </w:rPr>
        <w:t>Lecture PDF pp. 9, 19 | Original exercise with typed answers below</w:t>
      </w:r>
    </w:p>
    <w:p>
      <w:pPr>
        <w:spacing w:after="20"/>
        <w:jc w:val="center"/>
      </w:pPr>
      <w:r>
        <w:drawing>
          <wp:inline xmlns:a="http://schemas.openxmlformats.org/drawingml/2006/main" xmlns:pic="http://schemas.openxmlformats.org/drawingml/2006/picture">
            <wp:extent cx="5400000" cy="2551648"/>
            <wp:docPr id="5" name="Picture 5" descr="Original in-slide fill-in exercise, retaining the existing annotations (lecture p. 9).; original lecture figure, including visible annotations.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ll.png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400000" cy="255164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jc w:val="center"/>
      </w:pPr>
      <w:r>
        <w:t>Original in-slide fill-in exercise, retaining the existing annotations (lecture p. 9).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3572"/>
        <w:gridCol w:w="6350"/>
      </w:tblGrid>
      <w:tr>
        <w:trPr>
          <w:tblHeader/>
          <w:cantSplit/>
        </w:trPr>
        <w:tc>
          <w:tcPr>
            <w:tcW w:type="dxa" w:w="4989"/>
            <w:shd w:fill="087F83"/>
            <w:tcMar>
              <w:top w:w="75" w:type="dxa"/>
              <w:left w:w="75" w:type="dxa"/>
              <w:bottom w:w="75" w:type="dxa"/>
              <w:right w:w="75" w:type="dxa"/>
            </w:tcMar>
          </w:tcPr>
          <w:p>
            <w:r>
              <w:rPr>
                <w:rFonts w:ascii="Noto Sans" w:hAnsi="Noto Sans" w:eastAsia="Noto Sans"/>
                <w:b/>
                <w:color w:val="FFFFFF"/>
                <w:sz w:val="18"/>
              </w:rPr>
              <w:t>Original blank / comparison</w:t>
            </w:r>
          </w:p>
        </w:tc>
        <w:tc>
          <w:tcPr>
            <w:tcW w:type="dxa" w:w="4989"/>
            <w:shd w:fill="087F83"/>
            <w:tcMar>
              <w:top w:w="75" w:type="dxa"/>
              <w:left w:w="75" w:type="dxa"/>
              <w:bottom w:w="75" w:type="dxa"/>
              <w:right w:w="75" w:type="dxa"/>
            </w:tcMar>
          </w:tcPr>
          <w:p>
            <w:r>
              <w:rPr>
                <w:rFonts w:ascii="Noto Sans" w:hAnsi="Noto Sans" w:eastAsia="Noto Sans"/>
                <w:b/>
                <w:color w:val="FFFFFF"/>
                <w:sz w:val="18"/>
              </w:rPr>
              <w:t>Answer and interpretation</w:t>
            </w:r>
          </w:p>
        </w:tc>
      </w:tr>
      <w:tr>
        <w:trPr>
          <w:cantSplit/>
        </w:trPr>
        <w:tc>
          <w:tcPr>
            <w:tcW w:type="dxa" w:w="3572"/>
            <w:shd w:fill="F0F7F7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</w:tcPr>
          <w:p>
            <w:pPr>
              <w:spacing w:after="60" w:before="60" w:line="259" w:lineRule="auto"/>
            </w:pPr>
            <w:r>
              <w:rPr>
                <w:rFonts w:ascii="Noto Sans" w:hAnsi="Noto Sans" w:eastAsia="Noto Sans"/>
                <w:sz w:val="18"/>
              </w:rPr>
              <w:t>Normally do not change significantly</w:t>
            </w:r>
          </w:p>
        </w:tc>
        <w:tc>
          <w:tcPr>
            <w:tcW w:type="dxa" w:w="6350"/>
            <w:shd w:fill="F0F7F7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</w:tcPr>
          <w:p>
            <w:pPr>
              <w:spacing w:after="60" w:before="60" w:line="259" w:lineRule="auto"/>
            </w:pPr>
            <w:r>
              <w:rPr>
                <w:rFonts w:ascii="Noto Sans" w:hAnsi="Noto Sans" w:eastAsia="Noto Sans"/>
                <w:sz w:val="18"/>
              </w:rPr>
              <w:t>Thickness; diffusivity. Fixed for the simplified comparison, not universal constants.</w:t>
            </w:r>
          </w:p>
        </w:tc>
      </w:tr>
      <w:tr>
        <w:trPr>
          <w:cantSplit/>
        </w:trPr>
        <w:tc>
          <w:tcPr>
            <w:tcW w:type="dxa" w:w="3572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</w:tcPr>
          <w:p>
            <w:pPr>
              <w:spacing w:after="60" w:before="60" w:line="259" w:lineRule="auto"/>
            </w:pPr>
            <w:r>
              <w:rPr>
                <w:rFonts w:ascii="Noto Sans" w:hAnsi="Noto Sans" w:eastAsia="Noto Sans"/>
                <w:sz w:val="18"/>
              </w:rPr>
              <w:t>Main normal determinants</w:t>
            </w:r>
          </w:p>
        </w:tc>
        <w:tc>
          <w:tcPr>
            <w:tcW w:type="dxa" w:w="6350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</w:tcPr>
          <w:p>
            <w:pPr>
              <w:spacing w:after="60" w:before="60" w:line="259" w:lineRule="auto"/>
            </w:pPr>
            <w:r>
              <w:rPr>
                <w:rFonts w:ascii="Noto Sans" w:hAnsi="Noto Sans" w:eastAsia="Noto Sans"/>
                <w:sz w:val="18"/>
              </w:rPr>
              <w:t>Surface area; pressure gradient.</w:t>
            </w:r>
          </w:p>
        </w:tc>
      </w:tr>
      <w:tr>
        <w:trPr>
          <w:cantSplit/>
        </w:trPr>
        <w:tc>
          <w:tcPr>
            <w:tcW w:type="dxa" w:w="3572"/>
            <w:shd w:fill="F0F7F7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</w:tcPr>
          <w:p>
            <w:pPr>
              <w:spacing w:after="60" w:before="60" w:line="259" w:lineRule="auto"/>
            </w:pPr>
            <w:r>
              <w:rPr>
                <w:rFonts w:ascii="Noto Sans" w:hAnsi="Noto Sans" w:eastAsia="Noto Sans"/>
                <w:sz w:val="18"/>
              </w:rPr>
              <w:t>More soluble; eliminated readily</w:t>
            </w:r>
          </w:p>
        </w:tc>
        <w:tc>
          <w:tcPr>
            <w:tcW w:type="dxa" w:w="6350"/>
            <w:shd w:fill="F0F7F7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</w:tcPr>
          <w:p>
            <w:pPr>
              <w:spacing w:after="60" w:before="60" w:line="259" w:lineRule="auto"/>
            </w:pPr>
            <w:r>
              <w:rPr>
                <w:rFonts w:ascii="Noto Sans" w:hAnsi="Noto Sans" w:eastAsia="Noto Sans"/>
                <w:sz w:val="18"/>
              </w:rPr>
              <w:t>Carbon dioxide: high solubility supports rapid exchange despite a smaller usual pressure gradient.</w:t>
            </w:r>
          </w:p>
        </w:tc>
      </w:tr>
      <w:tr>
        <w:trPr>
          <w:cantSplit/>
        </w:trPr>
        <w:tc>
          <w:tcPr>
            <w:tcW w:type="dxa" w:w="3572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</w:tcPr>
          <w:p>
            <w:pPr>
              <w:spacing w:after="60" w:before="60" w:line="259" w:lineRule="auto"/>
            </w:pPr>
            <w:r>
              <w:rPr>
                <w:rFonts w:ascii="Noto Sans" w:hAnsi="Noto Sans" w:eastAsia="Noto Sans"/>
                <w:sz w:val="18"/>
              </w:rPr>
              <w:t>Taken up readily</w:t>
            </w:r>
          </w:p>
        </w:tc>
        <w:tc>
          <w:tcPr>
            <w:tcW w:type="dxa" w:w="6350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</w:tcPr>
          <w:p>
            <w:pPr>
              <w:spacing w:after="60" w:before="60" w:line="259" w:lineRule="auto"/>
            </w:pPr>
            <w:r>
              <w:rPr>
                <w:rFonts w:ascii="Noto Sans" w:hAnsi="Noto Sans" w:eastAsia="Noto Sans"/>
                <w:sz w:val="18"/>
              </w:rPr>
              <w:t>Oxygen: a favourable alveolar-to-blood PO₂ gradient drives uptake.</w:t>
            </w:r>
          </w:p>
        </w:tc>
      </w:tr>
      <w:tr>
        <w:trPr>
          <w:cantSplit/>
        </w:trPr>
        <w:tc>
          <w:tcPr>
            <w:tcW w:type="dxa" w:w="3572"/>
            <w:shd w:fill="F0F7F7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</w:tcPr>
          <w:p>
            <w:pPr>
              <w:spacing w:after="60" w:before="60" w:line="259" w:lineRule="auto"/>
            </w:pPr>
            <w:r>
              <w:rPr>
                <w:rFonts w:ascii="Noto Sans" w:hAnsi="Noto Sans" w:eastAsia="Noto Sans"/>
                <w:sz w:val="18"/>
              </w:rPr>
              <w:t>Emphysema / fibrosis</w:t>
            </w:r>
          </w:p>
        </w:tc>
        <w:tc>
          <w:tcPr>
            <w:tcW w:type="dxa" w:w="6350"/>
            <w:shd w:fill="F0F7F7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</w:tcPr>
          <w:p>
            <w:pPr>
              <w:spacing w:after="60" w:before="60" w:line="259" w:lineRule="auto"/>
            </w:pPr>
            <w:r>
              <w:rPr>
                <w:rFonts w:ascii="Noto Sans" w:hAnsi="Noto Sans" w:eastAsia="Noto Sans"/>
                <w:sz w:val="18"/>
              </w:rPr>
              <w:t>Surface area decreases / membrane thickness increases; both lower diffusion capacity.</w:t>
            </w:r>
          </w:p>
        </w:tc>
      </w:tr>
    </w:tbl>
    <w:p>
      <w:pPr>
        <w:spacing w:line="20" w:lineRule="exact" w:before="0" w:after="0"/>
      </w:pPr>
      <w:r>
        <w:rPr>
          <w:rFonts w:ascii="Noto Sans" w:hAnsi="Noto Sans" w:eastAsia="Noto Sans"/>
          <w:b w:val="0"/>
        </w:rPr>
      </w:r>
      <w:r>
        <w:rPr>
          <w:rFonts w:ascii="Noto Sans" w:hAnsi="Noto Sans" w:eastAsia="Noto Sans"/>
          <w:sz w:val="2"/>
        </w:rPr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978"/>
      </w:tblGrid>
      <w:tr>
        <w:tc>
          <w:tcPr>
            <w:tcW w:type="dxa" w:w="9978"/>
            <w:shd w:fill="EAF5F5"/>
          </w:tcPr>
          <w:p>
            <w:pPr>
              <w:spacing w:before="100" w:after="100"/>
            </w:pPr>
            <w:r>
              <w:rPr>
                <w:rFonts w:ascii="Noto Sans" w:hAnsi="Noto Sans" w:eastAsia="Noto Sans"/>
                <w:b/>
                <w:color w:val="087F83"/>
                <w:sz w:val="20"/>
              </w:rPr>
              <w:t>Use ratios rather than verbal guesses</w:t>
              <w:br/>
            </w:r>
            <w:r>
              <w:rPr>
                <w:rFonts w:ascii="Noto Sans" w:hAnsi="Noto Sans" w:eastAsia="Noto Sans"/>
                <w:sz w:val="19"/>
              </w:rPr>
              <w:t>V̇new/V̇old = (Anew/Aold) × (Dnew/Dold) × (ΔPnew/ΔPold) × (Told/Tnew).</w:t>
              <w:br/>
              <w:t>If A halves and T doubles, with other factors fixed: V̇ falls to 1/4.</w:t>
              <w:br/>
              <w:t>If ΔP then doubles as well, the final rate is 1/2 of baseline: combine all factors before judging.</w:t>
            </w:r>
          </w:p>
        </w:tc>
      </w:tr>
    </w:tbl>
    <w:p>
      <w:pPr>
        <w:spacing w:line="20" w:lineRule="exact" w:before="0" w:after="0"/>
      </w:pPr>
      <w:r>
        <w:rPr>
          <w:rFonts w:ascii="Noto Sans" w:hAnsi="Noto Sans" w:eastAsia="Noto Sans"/>
          <w:b w:val="0"/>
        </w:rPr>
      </w:r>
      <w:r>
        <w:rPr>
          <w:rFonts w:ascii="Noto Sans" w:hAnsi="Noto Sans" w:eastAsia="Noto Sans"/>
          <w:sz w:val="2"/>
        </w:rPr>
      </w:r>
    </w:p>
    <w:p>
      <w:pPr>
        <w:keepNext/>
        <w:pageBreakBefore/>
        <w:spacing w:after="80"/>
        <w:outlineLvl w:val="0"/>
      </w:pPr>
      <w:r>
        <w:rPr>
          <w:rFonts w:ascii="Noto Sans" w:hAnsi="Noto Sans" w:eastAsia="Noto Sans"/>
          <w:b/>
          <w:color w:val="17364D"/>
          <w:sz w:val="40"/>
        </w:rPr>
        <w:t>06  /  O₂: from saturation to delivery</w:t>
      </w:r>
    </w:p>
    <w:p>
      <w:pPr>
        <w:spacing w:after="120"/>
      </w:pPr>
      <w:r>
        <w:rPr>
          <w:rFonts w:ascii="Noto Sans" w:hAnsi="Noto Sans" w:eastAsia="Noto Sans"/>
          <w:b w:val="0"/>
          <w:color w:val="586573"/>
          <w:sz w:val="16"/>
        </w:rPr>
        <w:t>Lecture PDF pp. 11–12 | Tutorial Q3 | Content and delivery equations are extensions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494"/>
        <w:gridCol w:w="7427"/>
      </w:tblGrid>
      <w:tr>
        <w:trPr>
          <w:tblHeader/>
          <w:cantSplit/>
        </w:trPr>
        <w:tc>
          <w:tcPr>
            <w:tcW w:type="dxa" w:w="4989"/>
            <w:shd w:fill="087F83"/>
            <w:tcMar>
              <w:top w:w="75" w:type="dxa"/>
              <w:left w:w="75" w:type="dxa"/>
              <w:bottom w:w="75" w:type="dxa"/>
              <w:right w:w="75" w:type="dxa"/>
            </w:tcMar>
          </w:tcPr>
          <w:p>
            <w:r>
              <w:rPr>
                <w:rFonts w:ascii="Noto Sans" w:hAnsi="Noto Sans" w:eastAsia="Noto Sans"/>
                <w:b/>
                <w:color w:val="FFFFFF"/>
                <w:sz w:val="18"/>
              </w:rPr>
              <w:t>Variable</w:t>
            </w:r>
          </w:p>
        </w:tc>
        <w:tc>
          <w:tcPr>
            <w:tcW w:type="dxa" w:w="4989"/>
            <w:shd w:fill="087F83"/>
            <w:tcMar>
              <w:top w:w="75" w:type="dxa"/>
              <w:left w:w="75" w:type="dxa"/>
              <w:bottom w:w="75" w:type="dxa"/>
              <w:right w:w="75" w:type="dxa"/>
            </w:tcMar>
          </w:tcPr>
          <w:p>
            <w:r>
              <w:rPr>
                <w:rFonts w:ascii="Noto Sans" w:hAnsi="Noto Sans" w:eastAsia="Noto Sans"/>
                <w:b/>
                <w:color w:val="FFFFFF"/>
                <w:sz w:val="18"/>
              </w:rPr>
              <w:t>What it measures</w:t>
            </w:r>
          </w:p>
        </w:tc>
      </w:tr>
      <w:tr>
        <w:trPr>
          <w:cantSplit/>
        </w:trPr>
        <w:tc>
          <w:tcPr>
            <w:tcW w:type="dxa" w:w="2494"/>
            <w:shd w:fill="F0F7F7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</w:tcPr>
          <w:p>
            <w:pPr>
              <w:spacing w:after="60" w:before="60" w:line="259" w:lineRule="auto"/>
            </w:pPr>
            <w:r>
              <w:rPr>
                <w:rFonts w:ascii="Noto Sans" w:hAnsi="Noto Sans" w:eastAsia="Noto Sans"/>
                <w:sz w:val="18"/>
              </w:rPr>
              <w:t>PaO₂</w:t>
            </w:r>
          </w:p>
        </w:tc>
        <w:tc>
          <w:tcPr>
            <w:tcW w:type="dxa" w:w="7427"/>
            <w:shd w:fill="F0F7F7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</w:tcPr>
          <w:p>
            <w:pPr>
              <w:spacing w:after="60" w:before="60" w:line="259" w:lineRule="auto"/>
            </w:pPr>
            <w:r>
              <w:rPr>
                <w:rFonts w:ascii="Noto Sans" w:hAnsi="Noto Sans" w:eastAsia="Noto Sans"/>
                <w:sz w:val="18"/>
              </w:rPr>
              <w:t>Partial pressure of dissolved arterial O₂; not total oxygen content.</w:t>
            </w:r>
          </w:p>
        </w:tc>
      </w:tr>
      <w:tr>
        <w:trPr>
          <w:cantSplit/>
        </w:trPr>
        <w:tc>
          <w:tcPr>
            <w:tcW w:type="dxa" w:w="2494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</w:tcPr>
          <w:p>
            <w:pPr>
              <w:spacing w:after="60" w:before="60" w:line="259" w:lineRule="auto"/>
            </w:pPr>
            <w:r>
              <w:rPr>
                <w:rFonts w:ascii="Noto Sans" w:hAnsi="Noto Sans" w:eastAsia="Noto Sans"/>
                <w:sz w:val="18"/>
              </w:rPr>
              <w:t>SaO₂ / SpO₂</w:t>
            </w:r>
          </w:p>
        </w:tc>
        <w:tc>
          <w:tcPr>
            <w:tcW w:type="dxa" w:w="7427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</w:tcPr>
          <w:p>
            <w:pPr>
              <w:spacing w:after="60" w:before="60" w:line="259" w:lineRule="auto"/>
            </w:pPr>
            <w:r>
              <w:rPr>
                <w:rFonts w:ascii="Noto Sans" w:hAnsi="Noto Sans" w:eastAsia="Noto Sans"/>
                <w:sz w:val="18"/>
              </w:rPr>
              <w:t>Fraction of Hb O₂ sites occupied / pulse-oximeter estimate; not Hb quantity.</w:t>
            </w:r>
          </w:p>
        </w:tc>
      </w:tr>
      <w:tr>
        <w:trPr>
          <w:cantSplit/>
        </w:trPr>
        <w:tc>
          <w:tcPr>
            <w:tcW w:type="dxa" w:w="2494"/>
            <w:shd w:fill="F0F7F7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</w:tcPr>
          <w:p>
            <w:pPr>
              <w:spacing w:after="60" w:before="60" w:line="259" w:lineRule="auto"/>
            </w:pPr>
            <w:r>
              <w:rPr>
                <w:rFonts w:ascii="Noto Sans" w:hAnsi="Noto Sans" w:eastAsia="Noto Sans"/>
                <w:sz w:val="18"/>
              </w:rPr>
              <w:t>O₂ capacity</w:t>
            </w:r>
          </w:p>
        </w:tc>
        <w:tc>
          <w:tcPr>
            <w:tcW w:type="dxa" w:w="7427"/>
            <w:shd w:fill="F0F7F7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</w:tcPr>
          <w:p>
            <w:pPr>
              <w:spacing w:after="60" w:before="60" w:line="259" w:lineRule="auto"/>
            </w:pPr>
            <w:r>
              <w:rPr>
                <w:rFonts w:ascii="Noto Sans" w:hAnsi="Noto Sans" w:eastAsia="Noto Sans"/>
                <w:sz w:val="18"/>
              </w:rPr>
              <w:t>Maximum Hb-bound O₂ at full saturation; set by Hb concentration, not current saturation.</w:t>
            </w:r>
          </w:p>
        </w:tc>
      </w:tr>
      <w:tr>
        <w:trPr>
          <w:cantSplit/>
        </w:trPr>
        <w:tc>
          <w:tcPr>
            <w:tcW w:type="dxa" w:w="2494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</w:tcPr>
          <w:p>
            <w:pPr>
              <w:spacing w:after="60" w:before="60" w:line="259" w:lineRule="auto"/>
            </w:pPr>
            <w:r>
              <w:rPr>
                <w:rFonts w:ascii="Noto Sans" w:hAnsi="Noto Sans" w:eastAsia="Noto Sans"/>
                <w:sz w:val="18"/>
              </w:rPr>
              <w:t>CaO₂ / DO₂</w:t>
            </w:r>
          </w:p>
        </w:tc>
        <w:tc>
          <w:tcPr>
            <w:tcW w:type="dxa" w:w="7427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</w:tcPr>
          <w:p>
            <w:pPr>
              <w:spacing w:after="60" w:before="60" w:line="259" w:lineRule="auto"/>
            </w:pPr>
            <w:r>
              <w:rPr>
                <w:rFonts w:ascii="Noto Sans" w:hAnsi="Noto Sans" w:eastAsia="Noto Sans"/>
                <w:sz w:val="18"/>
              </w:rPr>
              <w:t>O₂ per dL arterial blood / O₂ delivered per minute.</w:t>
            </w:r>
          </w:p>
        </w:tc>
      </w:tr>
    </w:tbl>
    <w:p>
      <w:pPr>
        <w:spacing w:line="20" w:lineRule="exact" w:before="0" w:after="0"/>
      </w:pPr>
      <w:r>
        <w:rPr>
          <w:rFonts w:ascii="Noto Sans" w:hAnsi="Noto Sans" w:eastAsia="Noto Sans"/>
          <w:b w:val="0"/>
        </w:rPr>
      </w:r>
      <w:r>
        <w:rPr>
          <w:rFonts w:ascii="Noto Sans" w:hAnsi="Noto Sans" w:eastAsia="Noto Sans"/>
          <w:sz w:val="2"/>
        </w:rPr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4989"/>
        <w:gridCol w:w="4989"/>
      </w:tblGrid>
      <w:tr>
        <w:tc>
          <w:tcPr>
            <w:tcW w:type="dxa" w:w="4989"/>
          </w:tcPr>
          <w:p>
            <w:pPr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224000" cy="1455568"/>
                  <wp:docPr id="6" name="Picture 6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o2forms.png"/>
                          <pic:cNvPicPr/>
                        </pic:nvPicPr>
                        <pic:blipFill>
                          <a:blip r:embed="rId16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224000" cy="1455568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r>
              <w:rPr>
                <w:rFonts w:ascii="Noto Sans" w:hAnsi="Noto Sans" w:eastAsia="Noto Sans"/>
                <w:color w:val="586573"/>
                <w:sz w:val="16"/>
              </w:rPr>
              <w:t>Original O₂ forms (p. 11).</w:t>
            </w:r>
          </w:p>
        </w:tc>
        <w:tc>
          <w:tcPr>
            <w:tcW w:type="dxa" w:w="4989"/>
          </w:tcPr>
          <w:p>
            <w:pPr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3240000" cy="762353"/>
                  <wp:docPr id="7" name="Picture 7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capacity.png"/>
                          <pic:cNvPicPr/>
                        </pic:nvPicPr>
                        <pic:blipFill>
                          <a:blip r:embed="rId17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240000" cy="762353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r>
              <w:rPr>
                <w:rFonts w:ascii="Noto Sans" w:hAnsi="Noto Sans" w:eastAsia="Noto Sans"/>
                <w:color w:val="586573"/>
                <w:sz w:val="16"/>
              </w:rPr>
              <w:t>Original: Hb amount differs; saturation can stay 100% (p. 12).</w:t>
            </w:r>
          </w:p>
        </w:tc>
      </w:tr>
    </w:tbl>
    <w:p>
      <w:pPr>
        <w:ind w:left="85"/>
      </w:pPr>
      <w:r>
        <w:rPr>
          <w:rFonts w:ascii="Noto Sans" w:hAnsi="Noto Sans" w:eastAsia="Noto Sans"/>
          <w:b w:val="0"/>
        </w:rPr>
        <w:t>•  About 98% of blood O₂ is Hb-bound (oxyhemoglobin), ~2% dissolved; the proportions vary with conditions. Dissolved O₂ sets PO₂, which determines saturation along the dissociation curve.</w:t>
      </w:r>
    </w:p>
    <w:p>
      <w:pPr>
        <w:pStyle w:val="Heading2"/>
      </w:pPr>
      <w:r>
        <w:t>Tutorial Q3  ·  Original tutorial question</w:t>
      </w:r>
    </w:p>
    <w:p>
      <w:pPr>
        <w:spacing w:after="100"/>
      </w:pPr>
      <w:r>
        <w:rPr>
          <w:rFonts w:ascii="Noto Sans" w:hAnsi="Noto Sans" w:eastAsia="Noto Sans"/>
          <w:b w:val="0"/>
          <w:color w:val="17364D"/>
          <w:sz w:val="18"/>
        </w:rPr>
        <w:t>A person with normal oxygen saturation must have normal oxygen delivery to tissues.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978"/>
      </w:tblGrid>
      <w:tr>
        <w:tc>
          <w:tcPr>
            <w:tcW w:type="dxa" w:w="9978"/>
            <w:shd w:fill="FFF4DE"/>
          </w:tcPr>
          <w:p>
            <w:pPr>
              <w:spacing w:before="100" w:after="100"/>
            </w:pPr>
            <w:r>
              <w:rPr>
                <w:rFonts w:ascii="Noto Sans" w:hAnsi="Noto Sans" w:eastAsia="Noto Sans"/>
                <w:b/>
                <w:color w:val="986000"/>
                <w:sz w:val="20"/>
              </w:rPr>
              <w:t>False | Saturation does not measure Hb quantity or blood flow</w:t>
              <w:br/>
            </w:r>
            <w:r>
              <w:rPr>
                <w:rFonts w:ascii="Noto Sans" w:hAnsi="Noto Sans" w:eastAsia="Noto Sans"/>
                <w:sz w:val="19"/>
              </w:rPr>
              <w:t>Hb ↓ → CaO₂ ↓; cardiac output ↓ → DO₂ ↓ even with normal CaO₂.</w:t>
              <w:br/>
              <w:t>CaO₂ ≈ 1.34 × Hb × SaO₂ + 0.003 × PaO₂; DO₂ = CO × CaO₂ × 10.</w:t>
              <w:br/>
              <w:t>Units: Hb g/dL; SaO₂ as a fraction; PaO₂ mmHg; CaO₂ mL/dL; CO L/min; DO₂ mL/min.</w:t>
            </w:r>
          </w:p>
        </w:tc>
      </w:tr>
    </w:tbl>
    <w:p>
      <w:pPr>
        <w:spacing w:line="20" w:lineRule="exact" w:before="0" w:after="0"/>
      </w:pPr>
      <w:r>
        <w:rPr>
          <w:rFonts w:ascii="Noto Sans" w:hAnsi="Noto Sans" w:eastAsia="Noto Sans"/>
          <w:b w:val="0"/>
        </w:rPr>
      </w:r>
      <w:r>
        <w:rPr>
          <w:rFonts w:ascii="Noto Sans" w:hAnsi="Noto Sans" w:eastAsia="Noto Sans"/>
          <w:sz w:val="2"/>
        </w:rPr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978"/>
      </w:tblGrid>
      <w:tr>
        <w:tc>
          <w:tcPr>
            <w:tcW w:type="dxa" w:w="9978"/>
            <w:shd w:fill="FFF4DE"/>
          </w:tcPr>
          <w:p>
            <w:pPr>
              <w:spacing w:before="100" w:after="100"/>
            </w:pPr>
            <w:r>
              <w:rPr>
                <w:rFonts w:ascii="Noto Sans" w:hAnsi="Noto Sans" w:eastAsia="Noto Sans"/>
                <w:b/>
                <w:color w:val="986000"/>
                <w:sz w:val="20"/>
              </w:rPr>
              <w:t>Integrated practice 1 | Self-written; not an original exam question</w:t>
              <w:br/>
            </w:r>
            <w:r>
              <w:rPr>
                <w:rFonts w:ascii="Noto Sans" w:hAnsi="Noto Sans" w:eastAsia="Noto Sans"/>
                <w:sz w:val="19"/>
              </w:rPr>
              <w:t>Hb falls from 15 to 8 g/dL. SaO₂ stays 0.98 and PaO₂ stays 100 mmHg; CO rises from 5 to 7 L/min. Has delivery been fully restored?</w:t>
              <w:br/>
              <w:t>Reasoning: No. CaO₂: 20.0 → 10.8 mL/dL; DO₂: about 1,000 → 756 mL/min. The flow increase only partly compensates. CO would need to be about 9.3 L/min to restore baseline delivery.</w:t>
            </w:r>
          </w:p>
        </w:tc>
      </w:tr>
    </w:tbl>
    <w:p>
      <w:pPr>
        <w:spacing w:line="20" w:lineRule="exact" w:before="0" w:after="0"/>
      </w:pPr>
      <w:r>
        <w:rPr>
          <w:rFonts w:ascii="Noto Sans" w:hAnsi="Noto Sans" w:eastAsia="Noto Sans"/>
          <w:b w:val="0"/>
        </w:rPr>
      </w:r>
      <w:r>
        <w:rPr>
          <w:rFonts w:ascii="Noto Sans" w:hAnsi="Noto Sans" w:eastAsia="Noto Sans"/>
          <w:sz w:val="2"/>
        </w:rPr>
      </w:r>
    </w:p>
    <w:p>
      <w:pPr>
        <w:ind w:left="85"/>
      </w:pPr>
      <w:r>
        <w:rPr>
          <w:rFonts w:ascii="Noto Sans" w:hAnsi="Noto Sans" w:eastAsia="Noto Sans"/>
          <w:b w:val="0"/>
        </w:rPr>
        <w:t>•  Each Hb has four heme groups containing Fe²⁺; each binds one O₂. Capacity ≈ 1.34 × Hb; actual content also depends on saturation.</w:t>
      </w:r>
    </w:p>
    <w:p>
      <w:pPr>
        <w:keepNext/>
        <w:pageBreakBefore/>
        <w:spacing w:after="80"/>
        <w:outlineLvl w:val="0"/>
      </w:pPr>
      <w:r>
        <w:rPr>
          <w:rFonts w:ascii="Noto Sans" w:hAnsi="Noto Sans" w:eastAsia="Noto Sans"/>
          <w:b/>
          <w:color w:val="17364D"/>
          <w:sz w:val="40"/>
        </w:rPr>
        <w:t>07  /  Anemia, cyanosis and hypoxia</w:t>
      </w:r>
    </w:p>
    <w:p>
      <w:pPr>
        <w:spacing w:after="120"/>
      </w:pPr>
      <w:r>
        <w:rPr>
          <w:rFonts w:ascii="Noto Sans" w:hAnsi="Noto Sans" w:eastAsia="Noto Sans"/>
          <w:b w:val="0"/>
          <w:color w:val="586573"/>
          <w:sz w:val="16"/>
        </w:rPr>
        <w:t>Lecture PDF p. 13 | Tutorial Q6 | Hypoxia and compensation details are extensions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268"/>
        <w:gridCol w:w="7654"/>
      </w:tblGrid>
      <w:tr>
        <w:trPr>
          <w:tblHeader/>
          <w:cantSplit/>
        </w:trPr>
        <w:tc>
          <w:tcPr>
            <w:tcW w:type="dxa" w:w="4989"/>
            <w:shd w:fill="087F83"/>
            <w:tcMar>
              <w:top w:w="75" w:type="dxa"/>
              <w:left w:w="75" w:type="dxa"/>
              <w:bottom w:w="75" w:type="dxa"/>
              <w:right w:w="75" w:type="dxa"/>
            </w:tcMar>
          </w:tcPr>
          <w:p>
            <w:r>
              <w:rPr>
                <w:rFonts w:ascii="Noto Sans" w:hAnsi="Noto Sans" w:eastAsia="Noto Sans"/>
                <w:b/>
                <w:color w:val="FFFFFF"/>
                <w:sz w:val="18"/>
              </w:rPr>
              <w:t>Term</w:t>
            </w:r>
          </w:p>
        </w:tc>
        <w:tc>
          <w:tcPr>
            <w:tcW w:type="dxa" w:w="4989"/>
            <w:shd w:fill="087F83"/>
            <w:tcMar>
              <w:top w:w="75" w:type="dxa"/>
              <w:left w:w="75" w:type="dxa"/>
              <w:bottom w:w="75" w:type="dxa"/>
              <w:right w:w="75" w:type="dxa"/>
            </w:tcMar>
          </w:tcPr>
          <w:p>
            <w:r>
              <w:rPr>
                <w:rFonts w:ascii="Noto Sans" w:hAnsi="Noto Sans" w:eastAsia="Noto Sans"/>
                <w:b/>
                <w:color w:val="FFFFFF"/>
                <w:sz w:val="18"/>
              </w:rPr>
              <w:t>Distinction</w:t>
            </w:r>
          </w:p>
        </w:tc>
      </w:tr>
      <w:tr>
        <w:trPr>
          <w:cantSplit/>
        </w:trPr>
        <w:tc>
          <w:tcPr>
            <w:tcW w:type="dxa" w:w="2268"/>
            <w:shd w:fill="F0F7F7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</w:tcPr>
          <w:p>
            <w:pPr>
              <w:spacing w:after="60" w:before="60" w:line="259" w:lineRule="auto"/>
            </w:pPr>
            <w:r>
              <w:rPr>
                <w:rFonts w:ascii="Noto Sans" w:hAnsi="Noto Sans" w:eastAsia="Noto Sans"/>
                <w:sz w:val="18"/>
              </w:rPr>
              <w:t>Anemia</w:t>
            </w:r>
          </w:p>
        </w:tc>
        <w:tc>
          <w:tcPr>
            <w:tcW w:type="dxa" w:w="7654"/>
            <w:shd w:fill="F0F7F7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</w:tcPr>
          <w:p>
            <w:pPr>
              <w:spacing w:after="60" w:before="60" w:line="259" w:lineRule="auto"/>
            </w:pPr>
            <w:r>
              <w:rPr>
                <w:rFonts w:ascii="Noto Sans" w:hAnsi="Noto Sans" w:eastAsia="Noto Sans"/>
                <w:sz w:val="18"/>
              </w:rPr>
              <w:t>Low Hb concentration → reduced carrying capacity. Common causes in the slide: iron or vitamin B₁₂ deficiency, and hemolysis.</w:t>
            </w:r>
          </w:p>
        </w:tc>
      </w:tr>
      <w:tr>
        <w:trPr>
          <w:cantSplit/>
        </w:trPr>
        <w:tc>
          <w:tcPr>
            <w:tcW w:type="dxa" w:w="2268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</w:tcPr>
          <w:p>
            <w:pPr>
              <w:spacing w:after="60" w:before="60" w:line="259" w:lineRule="auto"/>
            </w:pPr>
            <w:r>
              <w:rPr>
                <w:rFonts w:ascii="Noto Sans" w:hAnsi="Noto Sans" w:eastAsia="Noto Sans"/>
                <w:sz w:val="18"/>
              </w:rPr>
              <w:t>Cyanosis</w:t>
            </w:r>
          </w:p>
        </w:tc>
        <w:tc>
          <w:tcPr>
            <w:tcW w:type="dxa" w:w="7654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</w:tcPr>
          <w:p>
            <w:pPr>
              <w:spacing w:after="60" w:before="60" w:line="259" w:lineRule="auto"/>
            </w:pPr>
            <w:r>
              <w:rPr>
                <w:rFonts w:ascii="Noto Sans" w:hAnsi="Noto Sans" w:eastAsia="Noto Sans"/>
                <w:sz w:val="18"/>
              </w:rPr>
              <w:t>Blue/purple discoloration of lips, tongue or extremities. Lecture threshold: absolute deoxyHb approximately &gt;5 g/dL, not a fixed saturation percentage.</w:t>
            </w:r>
          </w:p>
        </w:tc>
      </w:tr>
      <w:tr>
        <w:trPr>
          <w:cantSplit/>
        </w:trPr>
        <w:tc>
          <w:tcPr>
            <w:tcW w:type="dxa" w:w="2268"/>
            <w:shd w:fill="F0F7F7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</w:tcPr>
          <w:p>
            <w:pPr>
              <w:spacing w:after="60" w:before="60" w:line="259" w:lineRule="auto"/>
            </w:pPr>
            <w:r>
              <w:rPr>
                <w:rFonts w:ascii="Noto Sans" w:hAnsi="Noto Sans" w:eastAsia="Noto Sans"/>
                <w:sz w:val="18"/>
              </w:rPr>
              <w:t>Hypoxemia</w:t>
            </w:r>
          </w:p>
        </w:tc>
        <w:tc>
          <w:tcPr>
            <w:tcW w:type="dxa" w:w="7654"/>
            <w:shd w:fill="F0F7F7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</w:tcPr>
          <w:p>
            <w:pPr>
              <w:spacing w:after="60" w:before="60" w:line="259" w:lineRule="auto"/>
            </w:pPr>
            <w:r>
              <w:rPr>
                <w:rFonts w:ascii="Noto Sans" w:hAnsi="Noto Sans" w:eastAsia="Noto Sans"/>
                <w:sz w:val="18"/>
              </w:rPr>
              <w:t>Reduced arterial PaO₂.</w:t>
            </w:r>
          </w:p>
        </w:tc>
      </w:tr>
      <w:tr>
        <w:trPr>
          <w:cantSplit/>
        </w:trPr>
        <w:tc>
          <w:tcPr>
            <w:tcW w:type="dxa" w:w="2268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</w:tcPr>
          <w:p>
            <w:pPr>
              <w:spacing w:after="60" w:before="60" w:line="259" w:lineRule="auto"/>
            </w:pPr>
            <w:r>
              <w:rPr>
                <w:rFonts w:ascii="Noto Sans" w:hAnsi="Noto Sans" w:eastAsia="Noto Sans"/>
                <w:sz w:val="18"/>
              </w:rPr>
              <w:t>Tissue hypoxia</w:t>
            </w:r>
          </w:p>
        </w:tc>
        <w:tc>
          <w:tcPr>
            <w:tcW w:type="dxa" w:w="7654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</w:tcPr>
          <w:p>
            <w:pPr>
              <w:spacing w:after="60" w:before="60" w:line="259" w:lineRule="auto"/>
            </w:pPr>
            <w:r>
              <w:rPr>
                <w:rFonts w:ascii="Noto Sans" w:hAnsi="Noto Sans" w:eastAsia="Noto Sans"/>
                <w:sz w:val="18"/>
              </w:rPr>
              <w:t>Inadequate tissue O₂ supply or use; depends on content, perfusion and metabolic demand.</w:t>
            </w:r>
          </w:p>
        </w:tc>
      </w:tr>
    </w:tbl>
    <w:p>
      <w:pPr>
        <w:spacing w:line="20" w:lineRule="exact" w:before="0" w:after="0"/>
      </w:pPr>
      <w:r>
        <w:rPr>
          <w:rFonts w:ascii="Noto Sans" w:hAnsi="Noto Sans" w:eastAsia="Noto Sans"/>
          <w:b w:val="0"/>
        </w:rPr>
      </w:r>
      <w:r>
        <w:rPr>
          <w:rFonts w:ascii="Noto Sans" w:hAnsi="Noto Sans" w:eastAsia="Noto Sans"/>
          <w:sz w:val="2"/>
        </w:rPr>
      </w:r>
    </w:p>
    <w:p>
      <w:pPr>
        <w:spacing w:after="20"/>
        <w:jc w:val="center"/>
      </w:pPr>
      <w:r>
        <w:drawing>
          <wp:inline xmlns:a="http://schemas.openxmlformats.org/drawingml/2006/main" xmlns:pic="http://schemas.openxmlformats.org/drawingml/2006/picture">
            <wp:extent cx="1475999" cy="1850054"/>
            <wp:docPr id="8" name="Picture 8" descr="Original skin-colour illustration (lecture p. 13).; original lecture figure, including visible annotations.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yanosis.png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1475999" cy="185005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jc w:val="center"/>
      </w:pPr>
      <w:r>
        <w:t>Original skin-colour illustration (lecture p. 13).</w:t>
      </w:r>
    </w:p>
    <w:p>
      <w:pPr>
        <w:pStyle w:val="Heading2"/>
      </w:pPr>
      <w:r>
        <w:t>In-slide questions</w:t>
      </w:r>
    </w:p>
    <w:p>
      <w:pPr>
        <w:ind w:left="85"/>
      </w:pPr>
      <w:r>
        <w:rPr>
          <w:rFonts w:ascii="Noto Sans" w:hAnsi="Noto Sans" w:eastAsia="Noto Sans"/>
          <w:b w:val="0"/>
        </w:rPr>
        <w:t>•  Anemia must cause cyanosis: False. Low total Hb may prevent enough absolute deoxyHb accumulating for visible cyanosis.</w:t>
      </w:r>
    </w:p>
    <w:p>
      <w:pPr>
        <w:ind w:left="85"/>
      </w:pPr>
      <w:r>
        <w:rPr>
          <w:rFonts w:ascii="Noto Sans" w:hAnsi="Noto Sans" w:eastAsia="Noto Sans"/>
          <w:b w:val="0"/>
        </w:rPr>
        <w:t>•  Cyanosis must imply anemia: False. Poor oxygenation or slow local flow can cause cyanosis with normal Hb.</w:t>
      </w:r>
    </w:p>
    <w:p>
      <w:pPr>
        <w:pStyle w:val="Heading2"/>
      </w:pPr>
      <w:r>
        <w:t>Tutorial Q6  ·  Original tutorial question</w:t>
      </w:r>
    </w:p>
    <w:p>
      <w:pPr>
        <w:spacing w:after="100"/>
      </w:pPr>
      <w:r>
        <w:rPr>
          <w:rFonts w:ascii="Noto Sans" w:hAnsi="Noto Sans" w:eastAsia="Noto Sans"/>
          <w:b w:val="0"/>
          <w:color w:val="17364D"/>
          <w:sz w:val="18"/>
        </w:rPr>
        <w:t>A person with hypoxemia will have hypoxia; But a person with hypoxia may not have hypoxemia.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978"/>
      </w:tblGrid>
      <w:tr>
        <w:tc>
          <w:tcPr>
            <w:tcW w:type="dxa" w:w="9978"/>
            <w:shd w:fill="FFF4DE"/>
          </w:tcPr>
          <w:p>
            <w:pPr>
              <w:spacing w:before="100" w:after="100"/>
            </w:pPr>
            <w:r>
              <w:rPr>
                <w:rFonts w:ascii="Noto Sans" w:hAnsi="Noto Sans" w:eastAsia="Noto Sans"/>
                <w:b/>
                <w:color w:val="986000"/>
                <w:sz w:val="20"/>
              </w:rPr>
              <w:t>Separate the two directions</w:t>
              <w:br/>
            </w:r>
            <w:r>
              <w:rPr>
                <w:rFonts w:ascii="Noto Sans" w:hAnsi="Noto Sans" w:eastAsia="Noto Sans"/>
                <w:sz w:val="19"/>
              </w:rPr>
              <w:t>• Hypoxia without hypoxemia: possible in anemia, low perfusion or impaired cellular O₂ use.</w:t>
              <w:br/>
              <w:t>• Hypoxemia inevitably causing hypoxia: too absolute. Increased flow or extraction may compensate for mild hypoxemia.</w:t>
              <w:br/>
              <w:t>Strict literal reading: the whole statement can be False. Introductory teaching may use True as a simplification; state the compensation caveat. No official answer key was supplied.</w:t>
            </w:r>
          </w:p>
        </w:tc>
      </w:tr>
    </w:tbl>
    <w:p>
      <w:pPr>
        <w:spacing w:line="20" w:lineRule="exact" w:before="0" w:after="0"/>
      </w:pPr>
      <w:r>
        <w:rPr>
          <w:rFonts w:ascii="Noto Sans" w:hAnsi="Noto Sans" w:eastAsia="Noto Sans"/>
          <w:b w:val="0"/>
        </w:rPr>
      </w:r>
      <w:r>
        <w:rPr>
          <w:rFonts w:ascii="Noto Sans" w:hAnsi="Noto Sans" w:eastAsia="Noto Sans"/>
          <w:sz w:val="2"/>
        </w:rPr>
      </w:r>
    </w:p>
    <w:p>
      <w:pPr>
        <w:keepNext/>
        <w:pageBreakBefore/>
        <w:spacing w:after="80"/>
        <w:outlineLvl w:val="0"/>
      </w:pPr>
      <w:r>
        <w:rPr>
          <w:rFonts w:ascii="Noto Sans" w:hAnsi="Noto Sans" w:eastAsia="Noto Sans"/>
          <w:b/>
          <w:color w:val="17364D"/>
          <w:sz w:val="40"/>
        </w:rPr>
        <w:t>08  /  Dissociation curve and P₅₀</w:t>
      </w:r>
    </w:p>
    <w:p>
      <w:pPr>
        <w:spacing w:after="120"/>
      </w:pPr>
      <w:r>
        <w:rPr>
          <w:rFonts w:ascii="Noto Sans" w:hAnsi="Noto Sans" w:eastAsia="Noto Sans"/>
          <w:b w:val="0"/>
          <w:color w:val="586573"/>
          <w:sz w:val="16"/>
        </w:rPr>
        <w:t>Lecture PDF pp. 14–15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4989"/>
        <w:gridCol w:w="4989"/>
      </w:tblGrid>
      <w:tr>
        <w:tc>
          <w:tcPr>
            <w:tcW w:type="dxa" w:w="4932"/>
          </w:tcPr>
          <w:p>
            <w:pPr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2664000" cy="2550000"/>
                  <wp:docPr id="9" name="Picture 9" descr="Original sigmoid O₂ curve and P₅₀ (p. 14).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curve.png"/>
                          <pic:cNvPicPr/>
                        </pic:nvPicPr>
                        <pic:blipFill>
                          <a:blip r:embed="rId1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664000" cy="2550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r>
              <w:rPr>
                <w:rFonts w:ascii="Noto Sans" w:hAnsi="Noto Sans" w:eastAsia="Noto Sans"/>
                <w:color w:val="586573"/>
                <w:sz w:val="16"/>
              </w:rPr>
              <w:t>Original sigmoid O₂ curve and P₅₀ (p. 14).</w:t>
            </w:r>
          </w:p>
        </w:tc>
        <w:tc>
          <w:tcPr>
            <w:tcW w:type="dxa" w:w="4932"/>
          </w:tcPr>
          <w:p>
            <w:pPr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2664000" cy="2398148"/>
                  <wp:docPr id="10" name="Picture 10" descr="Original affinity / unloading shifts (p. 15).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p50.png"/>
                          <pic:cNvPicPr/>
                        </pic:nvPicPr>
                        <pic:blipFill>
                          <a:blip r:embed="rId2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664000" cy="2398148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r>
              <w:rPr>
                <w:rFonts w:ascii="Noto Sans" w:hAnsi="Noto Sans" w:eastAsia="Noto Sans"/>
                <w:color w:val="586573"/>
                <w:sz w:val="16"/>
              </w:rPr>
              <w:t>Original affinity / unloading shifts (p. 15).</w:t>
            </w:r>
          </w:p>
        </w:tc>
      </w:tr>
    </w:tbl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3572"/>
        <w:gridCol w:w="6350"/>
      </w:tblGrid>
      <w:tr>
        <w:trPr>
          <w:tblHeader/>
          <w:cantSplit/>
        </w:trPr>
        <w:tc>
          <w:tcPr>
            <w:tcW w:type="dxa" w:w="4989"/>
            <w:shd w:fill="087F83"/>
            <w:tcMar>
              <w:top w:w="75" w:type="dxa"/>
              <w:left w:w="75" w:type="dxa"/>
              <w:bottom w:w="75" w:type="dxa"/>
              <w:right w:w="75" w:type="dxa"/>
            </w:tcMar>
          </w:tcPr>
          <w:p>
            <w:r>
              <w:rPr>
                <w:rFonts w:ascii="Noto Sans" w:hAnsi="Noto Sans" w:eastAsia="Noto Sans"/>
                <w:b/>
                <w:color w:val="FFFFFF"/>
                <w:sz w:val="18"/>
              </w:rPr>
              <w:t>Feature</w:t>
            </w:r>
          </w:p>
        </w:tc>
        <w:tc>
          <w:tcPr>
            <w:tcW w:type="dxa" w:w="4989"/>
            <w:shd w:fill="087F83"/>
            <w:tcMar>
              <w:top w:w="75" w:type="dxa"/>
              <w:left w:w="75" w:type="dxa"/>
              <w:bottom w:w="75" w:type="dxa"/>
              <w:right w:w="75" w:type="dxa"/>
            </w:tcMar>
          </w:tcPr>
          <w:p>
            <w:r>
              <w:rPr>
                <w:rFonts w:ascii="Noto Sans" w:hAnsi="Noto Sans" w:eastAsia="Noto Sans"/>
                <w:b/>
                <w:color w:val="FFFFFF"/>
                <w:sz w:val="18"/>
              </w:rPr>
              <w:t>Interpretation</w:t>
            </w:r>
          </w:p>
        </w:tc>
      </w:tr>
      <w:tr>
        <w:trPr>
          <w:cantSplit/>
        </w:trPr>
        <w:tc>
          <w:tcPr>
            <w:tcW w:type="dxa" w:w="3572"/>
            <w:shd w:fill="F0F7F7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</w:tcPr>
          <w:p>
            <w:pPr>
              <w:spacing w:after="60" w:before="60" w:line="259" w:lineRule="auto"/>
            </w:pPr>
            <w:r>
              <w:rPr>
                <w:rFonts w:ascii="Noto Sans" w:hAnsi="Noto Sans" w:eastAsia="Noto Sans"/>
                <w:sz w:val="18"/>
              </w:rPr>
              <w:t>Sigmoid shape</w:t>
            </w:r>
          </w:p>
        </w:tc>
        <w:tc>
          <w:tcPr>
            <w:tcW w:type="dxa" w:w="6350"/>
            <w:shd w:fill="F0F7F7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</w:tcPr>
          <w:p>
            <w:pPr>
              <w:spacing w:after="60" w:before="60" w:line="259" w:lineRule="auto"/>
            </w:pPr>
            <w:r>
              <w:rPr>
                <w:rFonts w:ascii="Noto Sans" w:hAnsi="Noto Sans" w:eastAsia="Noto Sans"/>
                <w:sz w:val="18"/>
              </w:rPr>
              <w:t>Positive cooperativity: binding one O₂ facilitates subsequent binding. Releasing O₂ also facilitates further unloading.</w:t>
            </w:r>
          </w:p>
        </w:tc>
      </w:tr>
      <w:tr>
        <w:trPr>
          <w:cantSplit/>
        </w:trPr>
        <w:tc>
          <w:tcPr>
            <w:tcW w:type="dxa" w:w="3572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</w:tcPr>
          <w:p>
            <w:pPr>
              <w:spacing w:after="60" w:before="60" w:line="259" w:lineRule="auto"/>
            </w:pPr>
            <w:r>
              <w:rPr>
                <w:rFonts w:ascii="Noto Sans" w:hAnsi="Noto Sans" w:eastAsia="Noto Sans"/>
                <w:sz w:val="18"/>
              </w:rPr>
              <w:t>Pulmonary plateau: PO₂ ~60–100</w:t>
            </w:r>
          </w:p>
        </w:tc>
        <w:tc>
          <w:tcPr>
            <w:tcW w:type="dxa" w:w="6350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</w:tcPr>
          <w:p>
            <w:pPr>
              <w:spacing w:after="60" w:before="60" w:line="259" w:lineRule="auto"/>
            </w:pPr>
            <w:r>
              <w:rPr>
                <w:rFonts w:ascii="Noto Sans" w:hAnsi="Noto Sans" w:eastAsia="Noto Sans"/>
                <w:sz w:val="18"/>
              </w:rPr>
              <w:t>Moderate PO₂ falls cause relatively small saturation changes. Typical arterial point: PaO₂ ~100 mmHg, SaO₂ ~98%.</w:t>
            </w:r>
          </w:p>
        </w:tc>
      </w:tr>
      <w:tr>
        <w:trPr>
          <w:cantSplit/>
        </w:trPr>
        <w:tc>
          <w:tcPr>
            <w:tcW w:type="dxa" w:w="3572"/>
            <w:shd w:fill="F0F7F7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</w:tcPr>
          <w:p>
            <w:pPr>
              <w:spacing w:after="60" w:before="60" w:line="259" w:lineRule="auto"/>
            </w:pPr>
            <w:r>
              <w:rPr>
                <w:rFonts w:ascii="Noto Sans" w:hAnsi="Noto Sans" w:eastAsia="Noto Sans"/>
                <w:sz w:val="18"/>
              </w:rPr>
              <w:t>Middle region: PO₂ ~40–60</w:t>
            </w:r>
          </w:p>
        </w:tc>
        <w:tc>
          <w:tcPr>
            <w:tcW w:type="dxa" w:w="6350"/>
            <w:shd w:fill="F0F7F7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</w:tcPr>
          <w:p>
            <w:pPr>
              <w:spacing w:after="60" w:before="60" w:line="259" w:lineRule="auto"/>
            </w:pPr>
            <w:r>
              <w:rPr>
                <w:rFonts w:ascii="Noto Sans" w:hAnsi="Noto Sans" w:eastAsia="Noto Sans"/>
                <w:sz w:val="18"/>
              </w:rPr>
              <w:t>Steeper than the plateau; decreasing PO₂ promotes O₂ unloading.</w:t>
            </w:r>
          </w:p>
        </w:tc>
      </w:tr>
      <w:tr>
        <w:trPr>
          <w:cantSplit/>
        </w:trPr>
        <w:tc>
          <w:tcPr>
            <w:tcW w:type="dxa" w:w="3572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</w:tcPr>
          <w:p>
            <w:pPr>
              <w:spacing w:after="60" w:before="60" w:line="259" w:lineRule="auto"/>
            </w:pPr>
            <w:r>
              <w:rPr>
                <w:rFonts w:ascii="Noto Sans" w:hAnsi="Noto Sans" w:eastAsia="Noto Sans"/>
                <w:sz w:val="18"/>
              </w:rPr>
              <w:t>Steep lower region: PO₂ ~15–40</w:t>
            </w:r>
          </w:p>
        </w:tc>
        <w:tc>
          <w:tcPr>
            <w:tcW w:type="dxa" w:w="6350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</w:tcPr>
          <w:p>
            <w:pPr>
              <w:spacing w:after="60" w:before="60" w:line="259" w:lineRule="auto"/>
            </w:pPr>
            <w:r>
              <w:rPr>
                <w:rFonts w:ascii="Noto Sans" w:hAnsi="Noto Sans" w:eastAsia="Noto Sans"/>
                <w:sz w:val="18"/>
              </w:rPr>
              <w:t>A small PO₂ fall can release substantial O₂. Typical resting mixed venous point: PvO₂ ~40 mmHg, SvO₂ ~75%.</w:t>
            </w:r>
          </w:p>
        </w:tc>
      </w:tr>
      <w:tr>
        <w:trPr>
          <w:cantSplit/>
        </w:trPr>
        <w:tc>
          <w:tcPr>
            <w:tcW w:type="dxa" w:w="3572"/>
            <w:shd w:fill="F0F7F7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</w:tcPr>
          <w:p>
            <w:pPr>
              <w:spacing w:after="60" w:before="60" w:line="259" w:lineRule="auto"/>
            </w:pPr>
            <w:r>
              <w:rPr>
                <w:rFonts w:ascii="Noto Sans" w:hAnsi="Noto Sans" w:eastAsia="Noto Sans"/>
                <w:sz w:val="18"/>
              </w:rPr>
              <w:t>P₅₀ normally ~26.5 mmHg</w:t>
            </w:r>
          </w:p>
        </w:tc>
        <w:tc>
          <w:tcPr>
            <w:tcW w:type="dxa" w:w="6350"/>
            <w:shd w:fill="F0F7F7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</w:tcPr>
          <w:p>
            <w:pPr>
              <w:spacing w:after="60" w:before="60" w:line="259" w:lineRule="auto"/>
            </w:pPr>
            <w:r>
              <w:rPr>
                <w:rFonts w:ascii="Noto Sans" w:hAnsi="Noto Sans" w:eastAsia="Noto Sans"/>
                <w:sz w:val="18"/>
              </w:rPr>
              <w:t>PO₂ needed for 50% saturation; higher P₅₀ means lower affinity.</w:t>
            </w:r>
          </w:p>
        </w:tc>
      </w:tr>
      <w:tr>
        <w:trPr>
          <w:cantSplit/>
        </w:trPr>
        <w:tc>
          <w:tcPr>
            <w:tcW w:type="dxa" w:w="3572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</w:tcPr>
          <w:p>
            <w:pPr>
              <w:spacing w:after="60" w:before="60" w:line="259" w:lineRule="auto"/>
            </w:pPr>
            <w:r>
              <w:rPr>
                <w:rFonts w:ascii="Noto Sans" w:hAnsi="Noto Sans" w:eastAsia="Noto Sans"/>
                <w:sz w:val="18"/>
              </w:rPr>
              <w:t>Right / left shift</w:t>
            </w:r>
          </w:p>
        </w:tc>
        <w:tc>
          <w:tcPr>
            <w:tcW w:type="dxa" w:w="6350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</w:tcPr>
          <w:p>
            <w:pPr>
              <w:spacing w:after="60" w:before="60" w:line="259" w:lineRule="auto"/>
            </w:pPr>
            <w:r>
              <w:rPr>
                <w:rFonts w:ascii="Noto Sans" w:hAnsi="Noto Sans" w:eastAsia="Noto Sans"/>
                <w:sz w:val="18"/>
              </w:rPr>
              <w:t>Right: P₅₀ ↑, affinity ↓, easier unloading. Left: the reverse. Compare at the same PO₂.</w:t>
            </w:r>
          </w:p>
        </w:tc>
      </w:tr>
    </w:tbl>
    <w:p>
      <w:pPr>
        <w:spacing w:line="20" w:lineRule="exact" w:before="0" w:after="0"/>
      </w:pPr>
      <w:r>
        <w:rPr>
          <w:rFonts w:ascii="Noto Sans" w:hAnsi="Noto Sans" w:eastAsia="Noto Sans"/>
          <w:b w:val="0"/>
        </w:rPr>
      </w:r>
      <w:r>
        <w:rPr>
          <w:rFonts w:ascii="Noto Sans" w:hAnsi="Noto Sans" w:eastAsia="Noto Sans"/>
          <w:sz w:val="2"/>
        </w:rPr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978"/>
      </w:tblGrid>
      <w:tr>
        <w:tc>
          <w:tcPr>
            <w:tcW w:type="dxa" w:w="9978"/>
            <w:shd w:fill="EAF5F5"/>
          </w:tcPr>
          <w:p>
            <w:pPr>
              <w:spacing w:before="100" w:after="100"/>
            </w:pPr>
            <w:r>
              <w:rPr>
                <w:rFonts w:ascii="Noto Sans" w:hAnsi="Noto Sans" w:eastAsia="Noto Sans"/>
                <w:b/>
                <w:color w:val="087F83"/>
                <w:sz w:val="20"/>
              </w:rPr>
              <w:t>Answers to the original P₅₀ fill-in prompts</w:t>
              <w:br/>
            </w:r>
            <w:r>
              <w:rPr>
                <w:rFonts w:ascii="Noto Sans" w:hAnsi="Noto Sans" w:eastAsia="Noto Sans"/>
                <w:sz w:val="19"/>
              </w:rPr>
              <w:t>P₅₀ increased → affinity decreased → easier unloading.</w:t>
              <w:br/>
              <w:t>P₅₀ decreased → affinity increased → harder unloading.</w:t>
              <w:br/>
              <w:t>P₅₀ is a pressure at 50% saturation, not a percentage of the normal PO₂.</w:t>
            </w:r>
          </w:p>
        </w:tc>
      </w:tr>
    </w:tbl>
    <w:p>
      <w:pPr>
        <w:spacing w:line="20" w:lineRule="exact" w:before="0" w:after="0"/>
      </w:pPr>
      <w:r>
        <w:rPr>
          <w:rFonts w:ascii="Noto Sans" w:hAnsi="Noto Sans" w:eastAsia="Noto Sans"/>
          <w:b w:val="0"/>
        </w:rPr>
      </w:r>
      <w:r>
        <w:rPr>
          <w:rFonts w:ascii="Noto Sans" w:hAnsi="Noto Sans" w:eastAsia="Noto Sans"/>
          <w:sz w:val="2"/>
        </w:rPr>
      </w:r>
    </w:p>
    <w:p>
      <w:pPr>
        <w:keepNext/>
        <w:pageBreakBefore/>
        <w:spacing w:after="80"/>
        <w:outlineLvl w:val="0"/>
      </w:pPr>
      <w:r>
        <w:rPr>
          <w:rFonts w:ascii="Noto Sans" w:hAnsi="Noto Sans" w:eastAsia="Noto Sans"/>
          <w:b/>
          <w:color w:val="17364D"/>
          <w:sz w:val="40"/>
        </w:rPr>
        <w:t>09  /  Curve shifts: factors and mechanisms</w:t>
      </w:r>
    </w:p>
    <w:p>
      <w:pPr>
        <w:spacing w:after="120"/>
      </w:pPr>
      <w:r>
        <w:rPr>
          <w:rFonts w:ascii="Noto Sans" w:hAnsi="Noto Sans" w:eastAsia="Noto Sans"/>
          <w:b w:val="0"/>
          <w:color w:val="586573"/>
          <w:sz w:val="16"/>
        </w:rPr>
        <w:t>Lecture PDF p. 16 | Original annotated table preserved with corrections below</w:t>
      </w:r>
    </w:p>
    <w:p>
      <w:pPr>
        <w:spacing w:after="20"/>
        <w:jc w:val="center"/>
      </w:pPr>
      <w:r>
        <w:drawing>
          <wp:inline xmlns:a="http://schemas.openxmlformats.org/drawingml/2006/main" xmlns:pic="http://schemas.openxmlformats.org/drawingml/2006/picture">
            <wp:extent cx="5580000" cy="1532967"/>
            <wp:docPr id="11" name="Picture 11" descr="Original right-shift factors and annotations (lecture p. 16); mechanism clarification below.; original lecture figure, including visible annotations.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hifts.png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5580000" cy="153296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jc w:val="center"/>
      </w:pPr>
      <w:r>
        <w:t>Original right-shift factors and annotations (lecture p. 16); mechanism clarification below.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268"/>
        <w:gridCol w:w="3969"/>
        <w:gridCol w:w="3685"/>
      </w:tblGrid>
      <w:tr>
        <w:trPr>
          <w:tblHeader/>
          <w:cantSplit/>
        </w:trPr>
        <w:tc>
          <w:tcPr>
            <w:tcW w:type="dxa" w:w="3326"/>
            <w:shd w:fill="087F83"/>
            <w:tcMar>
              <w:top w:w="75" w:type="dxa"/>
              <w:left w:w="75" w:type="dxa"/>
              <w:bottom w:w="75" w:type="dxa"/>
              <w:right w:w="75" w:type="dxa"/>
            </w:tcMar>
          </w:tcPr>
          <w:p>
            <w:r>
              <w:rPr>
                <w:rFonts w:ascii="Noto Sans" w:hAnsi="Noto Sans" w:eastAsia="Noto Sans"/>
                <w:b/>
                <w:color w:val="FFFFFF"/>
                <w:sz w:val="18"/>
              </w:rPr>
              <w:t>Change</w:t>
            </w:r>
          </w:p>
        </w:tc>
        <w:tc>
          <w:tcPr>
            <w:tcW w:type="dxa" w:w="3326"/>
            <w:shd w:fill="087F83"/>
            <w:tcMar>
              <w:top w:w="75" w:type="dxa"/>
              <w:left w:w="75" w:type="dxa"/>
              <w:bottom w:w="75" w:type="dxa"/>
              <w:right w:w="75" w:type="dxa"/>
            </w:tcMar>
          </w:tcPr>
          <w:p>
            <w:r>
              <w:rPr>
                <w:rFonts w:ascii="Noto Sans" w:hAnsi="Noto Sans" w:eastAsia="Noto Sans"/>
                <w:b/>
                <w:color w:val="FFFFFF"/>
                <w:sz w:val="18"/>
              </w:rPr>
              <w:t>Shift / mechanism</w:t>
            </w:r>
          </w:p>
        </w:tc>
        <w:tc>
          <w:tcPr>
            <w:tcW w:type="dxa" w:w="3326"/>
            <w:shd w:fill="087F83"/>
            <w:tcMar>
              <w:top w:w="75" w:type="dxa"/>
              <w:left w:w="75" w:type="dxa"/>
              <w:bottom w:w="75" w:type="dxa"/>
              <w:right w:w="75" w:type="dxa"/>
            </w:tcMar>
          </w:tcPr>
          <w:p>
            <w:r>
              <w:rPr>
                <w:rFonts w:ascii="Noto Sans" w:hAnsi="Noto Sans" w:eastAsia="Noto Sans"/>
                <w:b/>
                <w:color w:val="FFFFFF"/>
                <w:sz w:val="18"/>
              </w:rPr>
              <w:t>Physiological meaning</w:t>
            </w:r>
          </w:p>
        </w:tc>
      </w:tr>
      <w:tr>
        <w:trPr>
          <w:cantSplit/>
        </w:trPr>
        <w:tc>
          <w:tcPr>
            <w:tcW w:type="dxa" w:w="2268"/>
            <w:shd w:fill="F0F7F7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</w:tcPr>
          <w:p>
            <w:pPr>
              <w:spacing w:after="60" w:before="60" w:line="259" w:lineRule="auto"/>
            </w:pPr>
            <w:r>
              <w:rPr>
                <w:rFonts w:ascii="Noto Sans" w:hAnsi="Noto Sans" w:eastAsia="Noto Sans"/>
                <w:sz w:val="18"/>
              </w:rPr>
              <w:t>PCO₂ ↑ / pH ↓</w:t>
            </w:r>
          </w:p>
        </w:tc>
        <w:tc>
          <w:tcPr>
            <w:tcW w:type="dxa" w:w="3969"/>
            <w:shd w:fill="F0F7F7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</w:tcPr>
          <w:p>
            <w:pPr>
              <w:spacing w:after="60" w:before="60" w:line="259" w:lineRule="auto"/>
            </w:pPr>
            <w:r>
              <w:rPr>
                <w:rFonts w:ascii="Noto Sans" w:hAnsi="Noto Sans" w:eastAsia="Noto Sans"/>
                <w:sz w:val="18"/>
              </w:rPr>
              <w:t>Right; H⁺ changes Hb conformation and lowers O₂ affinity (Bohr).</w:t>
            </w:r>
          </w:p>
        </w:tc>
        <w:tc>
          <w:tcPr>
            <w:tcW w:type="dxa" w:w="3685"/>
            <w:shd w:fill="F0F7F7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</w:tcPr>
          <w:p>
            <w:pPr>
              <w:spacing w:after="60" w:before="60" w:line="259" w:lineRule="auto"/>
            </w:pPr>
            <w:r>
              <w:rPr>
                <w:rFonts w:ascii="Noto Sans" w:hAnsi="Noto Sans" w:eastAsia="Noto Sans"/>
                <w:sz w:val="18"/>
              </w:rPr>
              <w:t>Working tissues generate CO₂/H⁺, favouring unloading.</w:t>
            </w:r>
          </w:p>
        </w:tc>
      </w:tr>
      <w:tr>
        <w:trPr>
          <w:cantSplit/>
        </w:trPr>
        <w:tc>
          <w:tcPr>
            <w:tcW w:type="dxa" w:w="2268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</w:tcPr>
          <w:p>
            <w:pPr>
              <w:spacing w:after="60" w:before="60" w:line="259" w:lineRule="auto"/>
            </w:pPr>
            <w:r>
              <w:rPr>
                <w:rFonts w:ascii="Noto Sans" w:hAnsi="Noto Sans" w:eastAsia="Noto Sans"/>
                <w:sz w:val="18"/>
              </w:rPr>
              <w:t>Temperature ↑</w:t>
            </w:r>
          </w:p>
        </w:tc>
        <w:tc>
          <w:tcPr>
            <w:tcW w:type="dxa" w:w="3969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</w:tcPr>
          <w:p>
            <w:pPr>
              <w:spacing w:after="60" w:before="60" w:line="259" w:lineRule="auto"/>
            </w:pPr>
            <w:r>
              <w:rPr>
                <w:rFonts w:ascii="Noto Sans" w:hAnsi="Noto Sans" w:eastAsia="Noto Sans"/>
                <w:sz w:val="18"/>
              </w:rPr>
              <w:t>Right; lower O₂ affinity.</w:t>
            </w:r>
          </w:p>
        </w:tc>
        <w:tc>
          <w:tcPr>
            <w:tcW w:type="dxa" w:w="3685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</w:tcPr>
          <w:p>
            <w:pPr>
              <w:spacing w:after="60" w:before="60" w:line="259" w:lineRule="auto"/>
            </w:pPr>
            <w:r>
              <w:rPr>
                <w:rFonts w:ascii="Noto Sans" w:hAnsi="Noto Sans" w:eastAsia="Noto Sans"/>
                <w:sz w:val="18"/>
              </w:rPr>
              <w:t>Warm, metabolically active tissue can receive more O₂.</w:t>
            </w:r>
          </w:p>
        </w:tc>
      </w:tr>
      <w:tr>
        <w:trPr>
          <w:cantSplit/>
        </w:trPr>
        <w:tc>
          <w:tcPr>
            <w:tcW w:type="dxa" w:w="2268"/>
            <w:shd w:fill="F0F7F7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</w:tcPr>
          <w:p>
            <w:pPr>
              <w:spacing w:after="60" w:before="60" w:line="259" w:lineRule="auto"/>
            </w:pPr>
            <w:r>
              <w:rPr>
                <w:rFonts w:ascii="Noto Sans" w:hAnsi="Noto Sans" w:eastAsia="Noto Sans"/>
                <w:sz w:val="18"/>
              </w:rPr>
              <w:t>2,3-BPG ↑</w:t>
            </w:r>
          </w:p>
        </w:tc>
        <w:tc>
          <w:tcPr>
            <w:tcW w:type="dxa" w:w="3969"/>
            <w:shd w:fill="F0F7F7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</w:tcPr>
          <w:p>
            <w:pPr>
              <w:spacing w:after="60" w:before="60" w:line="259" w:lineRule="auto"/>
            </w:pPr>
            <w:r>
              <w:rPr>
                <w:rFonts w:ascii="Noto Sans" w:hAnsi="Noto Sans" w:eastAsia="Noto Sans"/>
                <w:sz w:val="18"/>
              </w:rPr>
              <w:t>Right; binds deoxyHb and stabilises the T state.</w:t>
            </w:r>
          </w:p>
        </w:tc>
        <w:tc>
          <w:tcPr>
            <w:tcW w:type="dxa" w:w="3685"/>
            <w:shd w:fill="F0F7F7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</w:tcPr>
          <w:p>
            <w:pPr>
              <w:spacing w:after="60" w:before="60" w:line="259" w:lineRule="auto"/>
            </w:pPr>
            <w:r>
              <w:rPr>
                <w:rFonts w:ascii="Noto Sans" w:hAnsi="Noto Sans" w:eastAsia="Noto Sans"/>
                <w:sz w:val="18"/>
              </w:rPr>
              <w:t>2,3-bisphosphoglycerate is a product of RBC glycolysis.</w:t>
            </w:r>
          </w:p>
        </w:tc>
      </w:tr>
      <w:tr>
        <w:trPr>
          <w:cantSplit/>
        </w:trPr>
        <w:tc>
          <w:tcPr>
            <w:tcW w:type="dxa" w:w="2268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</w:tcPr>
          <w:p>
            <w:pPr>
              <w:spacing w:after="60" w:before="60" w:line="259" w:lineRule="auto"/>
            </w:pPr>
            <w:r>
              <w:rPr>
                <w:rFonts w:ascii="Noto Sans" w:hAnsi="Noto Sans" w:eastAsia="Noto Sans"/>
                <w:sz w:val="18"/>
              </w:rPr>
              <w:t>Opposite changes</w:t>
            </w:r>
          </w:p>
        </w:tc>
        <w:tc>
          <w:tcPr>
            <w:tcW w:type="dxa" w:w="3969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</w:tcPr>
          <w:p>
            <w:pPr>
              <w:spacing w:after="60" w:before="60" w:line="259" w:lineRule="auto"/>
            </w:pPr>
            <w:r>
              <w:rPr>
                <w:rFonts w:ascii="Noto Sans" w:hAnsi="Noto Sans" w:eastAsia="Noto Sans"/>
                <w:sz w:val="18"/>
              </w:rPr>
              <w:t>Generally shift left: affinity ↑, P₅₀ ↓.</w:t>
            </w:r>
          </w:p>
        </w:tc>
        <w:tc>
          <w:tcPr>
            <w:tcW w:type="dxa" w:w="3685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</w:tcPr>
          <w:p>
            <w:pPr>
              <w:spacing w:after="60" w:before="60" w:line="259" w:lineRule="auto"/>
            </w:pPr>
            <w:r>
              <w:rPr>
                <w:rFonts w:ascii="Noto Sans" w:hAnsi="Noto Sans" w:eastAsia="Noto Sans"/>
                <w:sz w:val="18"/>
              </w:rPr>
              <w:t>Facilitates binding at the same PO₂ but makes unloading harder.</w:t>
            </w:r>
          </w:p>
        </w:tc>
      </w:tr>
    </w:tbl>
    <w:p>
      <w:pPr>
        <w:spacing w:line="20" w:lineRule="exact" w:before="0" w:after="0"/>
      </w:pPr>
      <w:r>
        <w:rPr>
          <w:rFonts w:ascii="Noto Sans" w:hAnsi="Noto Sans" w:eastAsia="Noto Sans"/>
          <w:b w:val="0"/>
        </w:rPr>
      </w:r>
      <w:r>
        <w:rPr>
          <w:rFonts w:ascii="Noto Sans" w:hAnsi="Noto Sans" w:eastAsia="Noto Sans"/>
          <w:sz w:val="2"/>
        </w:rPr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978"/>
      </w:tblGrid>
      <w:tr>
        <w:tc>
          <w:tcPr>
            <w:tcW w:type="dxa" w:w="9978"/>
            <w:shd w:fill="EEF1F6"/>
          </w:tcPr>
          <w:p>
            <w:pPr>
              <w:spacing w:before="100" w:after="100"/>
            </w:pPr>
            <w:r>
              <w:rPr>
                <w:rFonts w:ascii="Noto Sans" w:hAnsi="Noto Sans" w:eastAsia="Noto Sans"/>
                <w:b/>
                <w:color w:val="17364D"/>
                <w:sz w:val="20"/>
              </w:rPr>
              <w:t>Keep the directions; distinguish the mechanisms</w:t>
              <w:br/>
            </w:r>
            <w:r>
              <w:rPr>
                <w:rFonts w:ascii="Noto Sans" w:hAnsi="Noto Sans" w:eastAsia="Noto Sans"/>
                <w:sz w:val="19"/>
              </w:rPr>
              <w:t>• 2,3-BPG stabilises deoxyHb in the T state → right shift; it is not simply “acid causes Bohr effect”.</w:t>
              <w:br/>
              <w:t>• [Extension] HbF binds 2,3-BPG less strongly → higher O₂ affinity; not complete insensitivity.</w:t>
            </w:r>
          </w:p>
        </w:tc>
      </w:tr>
    </w:tbl>
    <w:p>
      <w:pPr>
        <w:spacing w:line="20" w:lineRule="exact" w:before="0" w:after="0"/>
      </w:pPr>
      <w:r>
        <w:rPr>
          <w:rFonts w:ascii="Noto Sans" w:hAnsi="Noto Sans" w:eastAsia="Noto Sans"/>
          <w:b w:val="0"/>
        </w:rPr>
      </w:r>
      <w:r>
        <w:rPr>
          <w:rFonts w:ascii="Noto Sans" w:hAnsi="Noto Sans" w:eastAsia="Noto Sans"/>
          <w:sz w:val="2"/>
        </w:rPr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978"/>
      </w:tblGrid>
      <w:tr>
        <w:tc>
          <w:tcPr>
            <w:tcW w:type="dxa" w:w="9978"/>
            <w:shd w:fill="EAF5F5"/>
          </w:tcPr>
          <w:p>
            <w:pPr>
              <w:spacing w:before="100" w:after="100"/>
            </w:pPr>
            <w:r>
              <w:rPr>
                <w:rFonts w:ascii="Noto Sans" w:hAnsi="Noto Sans" w:eastAsia="Noto Sans"/>
                <w:b/>
                <w:color w:val="087F83"/>
                <w:sz w:val="20"/>
              </w:rPr>
              <w:t>Use exercise to reconstruct the logic</w:t>
              <w:br/>
            </w:r>
            <w:r>
              <w:rPr>
                <w:rFonts w:ascii="Noto Sans" w:hAnsi="Noto Sans" w:eastAsia="Noto Sans"/>
                <w:sz w:val="19"/>
              </w:rPr>
              <w:t>Metabolic demand ↑ → CO₂/H⁺ and temperature ↑ → Hb affinity ↓ → right shift</w:t>
              <w:br/>
              <w:t>→ more unloading at the same tissue PO₂. A shift describes affinity, not a change in Hb concentration.</w:t>
            </w:r>
          </w:p>
        </w:tc>
      </w:tr>
    </w:tbl>
    <w:p>
      <w:pPr>
        <w:spacing w:line="20" w:lineRule="exact" w:before="0" w:after="0"/>
      </w:pPr>
      <w:r>
        <w:rPr>
          <w:rFonts w:ascii="Noto Sans" w:hAnsi="Noto Sans" w:eastAsia="Noto Sans"/>
          <w:b w:val="0"/>
        </w:rPr>
      </w:r>
      <w:r>
        <w:rPr>
          <w:rFonts w:ascii="Noto Sans" w:hAnsi="Noto Sans" w:eastAsia="Noto Sans"/>
          <w:sz w:val="2"/>
        </w:rPr>
      </w:r>
    </w:p>
    <w:p>
      <w:pPr>
        <w:keepNext/>
        <w:pageBreakBefore/>
        <w:spacing w:after="80"/>
        <w:outlineLvl w:val="0"/>
      </w:pPr>
      <w:r>
        <w:rPr>
          <w:rFonts w:ascii="Noto Sans" w:hAnsi="Noto Sans" w:eastAsia="Noto Sans"/>
          <w:b/>
          <w:color w:val="17364D"/>
          <w:sz w:val="40"/>
        </w:rPr>
        <w:t>10  /  Curve applications: lung loading and CO</w:t>
      </w:r>
    </w:p>
    <w:p>
      <w:pPr>
        <w:spacing w:after="120"/>
      </w:pPr>
      <w:r>
        <w:rPr>
          <w:rFonts w:ascii="Noto Sans" w:hAnsi="Noto Sans" w:eastAsia="Noto Sans"/>
          <w:b w:val="0"/>
          <w:color w:val="586573"/>
          <w:sz w:val="16"/>
        </w:rPr>
        <w:t>Lecture PDF pp. 14–16 | Tutorial Q5, Q10 | CO-specific mechanisms are extensions</w:t>
      </w:r>
    </w:p>
    <w:p>
      <w:pPr>
        <w:pStyle w:val="Heading2"/>
      </w:pPr>
      <w:r>
        <w:t>Tutorial Q5  ·  Original tutorial question</w:t>
      </w:r>
    </w:p>
    <w:p>
      <w:pPr>
        <w:spacing w:after="100"/>
      </w:pPr>
      <w:r>
        <w:rPr>
          <w:rFonts w:ascii="Noto Sans" w:hAnsi="Noto Sans" w:eastAsia="Noto Sans"/>
          <w:b w:val="0"/>
          <w:color w:val="17364D"/>
          <w:sz w:val="18"/>
        </w:rPr>
        <w:t>A right shift of the oxygen dissociation curve reduces oxygen uptake by the lungs.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978"/>
      </w:tblGrid>
      <w:tr>
        <w:tc>
          <w:tcPr>
            <w:tcW w:type="dxa" w:w="9978"/>
            <w:shd w:fill="FFF4DE"/>
          </w:tcPr>
          <w:p>
            <w:pPr>
              <w:spacing w:before="100" w:after="100"/>
            </w:pPr>
            <w:r>
              <w:rPr>
                <w:rFonts w:ascii="Noto Sans" w:hAnsi="Noto Sans" w:eastAsia="Noto Sans"/>
                <w:b/>
                <w:color w:val="986000"/>
                <w:sz w:val="20"/>
              </w:rPr>
              <w:t>Condition-dependent | Specify pulmonary PO₂</w:t>
              <w:br/>
            </w:r>
            <w:r>
              <w:rPr>
                <w:rFonts w:ascii="Noto Sans" w:hAnsi="Noto Sans" w:eastAsia="Noto Sans"/>
                <w:sz w:val="19"/>
              </w:rPr>
              <w:t>At fixed PO₂, a right shift lowers saturation and can reduce loading.</w:t>
              <w:br/>
              <w:t>On the normal pulmonary plateau, a moderate shift usually has a small loading penalty; enhanced tissue unloading is more prominent. At lower alveolar PO₂, the penalty matters more.</w:t>
              <w:br/>
              <w:t>Do not claim “right shifts never reduce loading”. An unconditional T/F answer needs an assumed PO₂ and shift magnitude; no official key was supplied.</w:t>
            </w:r>
          </w:p>
        </w:tc>
      </w:tr>
    </w:tbl>
    <w:p>
      <w:pPr>
        <w:spacing w:line="20" w:lineRule="exact" w:before="0" w:after="0"/>
      </w:pPr>
      <w:r>
        <w:rPr>
          <w:rFonts w:ascii="Noto Sans" w:hAnsi="Noto Sans" w:eastAsia="Noto Sans"/>
          <w:b w:val="0"/>
        </w:rPr>
      </w:r>
      <w:r>
        <w:rPr>
          <w:rFonts w:ascii="Noto Sans" w:hAnsi="Noto Sans" w:eastAsia="Noto Sans"/>
          <w:sz w:val="2"/>
        </w:rPr>
      </w:r>
    </w:p>
    <w:p>
      <w:pPr>
        <w:pStyle w:val="Heading2"/>
      </w:pPr>
      <w:r>
        <w:t>Tutorial Q10  ·  Original tutorial question</w:t>
      </w:r>
    </w:p>
    <w:p>
      <w:pPr>
        <w:spacing w:after="100"/>
      </w:pPr>
      <w:r>
        <w:rPr>
          <w:rFonts w:ascii="Noto Sans" w:hAnsi="Noto Sans" w:eastAsia="Noto Sans"/>
          <w:b w:val="0"/>
          <w:color w:val="17364D"/>
          <w:sz w:val="18"/>
        </w:rPr>
        <w:t>Carbon monoxide poisoning competes with O2 to bind to Hb. Therefore, it decreases Hb saturation and Hb affinity for O2.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978"/>
      </w:tblGrid>
      <w:tr>
        <w:tc>
          <w:tcPr>
            <w:tcW w:type="dxa" w:w="9978"/>
            <w:shd w:fill="FFF4DE"/>
          </w:tcPr>
          <w:p>
            <w:pPr>
              <w:spacing w:before="100" w:after="100"/>
            </w:pPr>
            <w:r>
              <w:rPr>
                <w:rFonts w:ascii="Noto Sans" w:hAnsi="Noto Sans" w:eastAsia="Noto Sans"/>
                <w:b/>
                <w:color w:val="986000"/>
                <w:sz w:val="20"/>
              </w:rPr>
              <w:t>False | The affinity direction is reversed</w:t>
              <w:br/>
            </w:r>
            <w:r>
              <w:rPr>
                <w:rFonts w:ascii="Noto Sans" w:hAnsi="Noto Sans" w:eastAsia="Noto Sans"/>
                <w:sz w:val="19"/>
              </w:rPr>
              <w:t>CO occupies heme sites → fewer sites available for O₂ → effective capacity and CaO₂ ↓.</w:t>
              <w:br/>
              <w:t>Remaining available sites bind O₂ more strongly → left shift → impaired tissue unloading.</w:t>
              <w:br/>
              <w:t>The combined problem is reduced carriage plus impaired release, not reduced affinity.</w:t>
            </w:r>
          </w:p>
        </w:tc>
      </w:tr>
    </w:tbl>
    <w:p>
      <w:pPr>
        <w:spacing w:line="20" w:lineRule="exact" w:before="0" w:after="0"/>
      </w:pPr>
      <w:r>
        <w:rPr>
          <w:rFonts w:ascii="Noto Sans" w:hAnsi="Noto Sans" w:eastAsia="Noto Sans"/>
          <w:b w:val="0"/>
        </w:rPr>
      </w:r>
      <w:r>
        <w:rPr>
          <w:rFonts w:ascii="Noto Sans" w:hAnsi="Noto Sans" w:eastAsia="Noto Sans"/>
          <w:sz w:val="2"/>
        </w:rPr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551"/>
        <w:gridCol w:w="7370"/>
      </w:tblGrid>
      <w:tr>
        <w:trPr>
          <w:tblHeader/>
          <w:cantSplit/>
        </w:trPr>
        <w:tc>
          <w:tcPr>
            <w:tcW w:type="dxa" w:w="4989"/>
            <w:shd w:fill="087F83"/>
            <w:tcMar>
              <w:top w:w="75" w:type="dxa"/>
              <w:left w:w="75" w:type="dxa"/>
              <w:bottom w:w="75" w:type="dxa"/>
              <w:right w:w="75" w:type="dxa"/>
            </w:tcMar>
          </w:tcPr>
          <w:p>
            <w:r>
              <w:rPr>
                <w:rFonts w:ascii="Noto Sans" w:hAnsi="Noto Sans" w:eastAsia="Noto Sans"/>
                <w:b/>
                <w:color w:val="FFFFFF"/>
                <w:sz w:val="18"/>
              </w:rPr>
              <w:t>Measurement</w:t>
            </w:r>
          </w:p>
        </w:tc>
        <w:tc>
          <w:tcPr>
            <w:tcW w:type="dxa" w:w="4989"/>
            <w:shd w:fill="087F83"/>
            <w:tcMar>
              <w:top w:w="75" w:type="dxa"/>
              <w:left w:w="75" w:type="dxa"/>
              <w:bottom w:w="75" w:type="dxa"/>
              <w:right w:w="75" w:type="dxa"/>
            </w:tcMar>
          </w:tcPr>
          <w:p>
            <w:r>
              <w:rPr>
                <w:rFonts w:ascii="Noto Sans" w:hAnsi="Noto Sans" w:eastAsia="Noto Sans"/>
                <w:b/>
                <w:color w:val="FFFFFF"/>
                <w:sz w:val="18"/>
              </w:rPr>
              <w:t>Why it can mislead in CO poisoning</w:t>
            </w:r>
          </w:p>
        </w:tc>
      </w:tr>
      <w:tr>
        <w:trPr>
          <w:cantSplit/>
        </w:trPr>
        <w:tc>
          <w:tcPr>
            <w:tcW w:type="dxa" w:w="2551"/>
            <w:shd w:fill="F0F7F7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</w:tcPr>
          <w:p>
            <w:pPr>
              <w:spacing w:after="60" w:before="60" w:line="259" w:lineRule="auto"/>
            </w:pPr>
            <w:r>
              <w:rPr>
                <w:rFonts w:ascii="Noto Sans" w:hAnsi="Noto Sans" w:eastAsia="Noto Sans"/>
                <w:sz w:val="18"/>
              </w:rPr>
              <w:t>PaO₂</w:t>
            </w:r>
          </w:p>
        </w:tc>
        <w:tc>
          <w:tcPr>
            <w:tcW w:type="dxa" w:w="7370"/>
            <w:shd w:fill="F0F7F7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</w:tcPr>
          <w:p>
            <w:pPr>
              <w:spacing w:after="60" w:before="60" w:line="259" w:lineRule="auto"/>
            </w:pPr>
            <w:r>
              <w:rPr>
                <w:rFonts w:ascii="Noto Sans" w:hAnsi="Noto Sans" w:eastAsia="Noto Sans"/>
                <w:sz w:val="18"/>
              </w:rPr>
              <w:t>May be normal: it measures dissolved O₂, not CO occupancy of Hb.</w:t>
            </w:r>
          </w:p>
        </w:tc>
      </w:tr>
      <w:tr>
        <w:trPr>
          <w:cantSplit/>
        </w:trPr>
        <w:tc>
          <w:tcPr>
            <w:tcW w:type="dxa" w:w="2551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</w:tcPr>
          <w:p>
            <w:pPr>
              <w:spacing w:after="60" w:before="60" w:line="259" w:lineRule="auto"/>
            </w:pPr>
            <w:r>
              <w:rPr>
                <w:rFonts w:ascii="Noto Sans" w:hAnsi="Noto Sans" w:eastAsia="Noto Sans"/>
                <w:sz w:val="18"/>
              </w:rPr>
              <w:t>Conventional SpO₂</w:t>
            </w:r>
          </w:p>
        </w:tc>
        <w:tc>
          <w:tcPr>
            <w:tcW w:type="dxa" w:w="7370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</w:tcPr>
          <w:p>
            <w:pPr>
              <w:spacing w:after="60" w:before="60" w:line="259" w:lineRule="auto"/>
            </w:pPr>
            <w:r>
              <w:rPr>
                <w:rFonts w:ascii="Noto Sans" w:hAnsi="Noto Sans" w:eastAsia="Noto Sans"/>
                <w:sz w:val="18"/>
              </w:rPr>
              <w:t>Can appear normal/high; standard two-wavelength instruments cannot reliably distinguish COHb.</w:t>
            </w:r>
          </w:p>
        </w:tc>
      </w:tr>
      <w:tr>
        <w:trPr>
          <w:cantSplit/>
        </w:trPr>
        <w:tc>
          <w:tcPr>
            <w:tcW w:type="dxa" w:w="2551"/>
            <w:shd w:fill="F0F7F7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</w:tcPr>
          <w:p>
            <w:pPr>
              <w:spacing w:after="60" w:before="60" w:line="259" w:lineRule="auto"/>
            </w:pPr>
            <w:r>
              <w:rPr>
                <w:rFonts w:ascii="Noto Sans" w:hAnsi="Noto Sans" w:eastAsia="Noto Sans"/>
                <w:sz w:val="18"/>
              </w:rPr>
              <w:t>O₂ saturation</w:t>
            </w:r>
          </w:p>
        </w:tc>
        <w:tc>
          <w:tcPr>
            <w:tcW w:type="dxa" w:w="7370"/>
            <w:shd w:fill="F0F7F7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</w:tcPr>
          <w:p>
            <w:pPr>
              <w:spacing w:after="60" w:before="60" w:line="259" w:lineRule="auto"/>
            </w:pPr>
            <w:r>
              <w:rPr>
                <w:rFonts w:ascii="Noto Sans" w:hAnsi="Noto Sans" w:eastAsia="Noto Sans"/>
                <w:sz w:val="18"/>
              </w:rPr>
              <w:t>Functional and fractional saturation differ with COHb; a reassuring number does not guarantee normal CaO₂.</w:t>
            </w:r>
          </w:p>
        </w:tc>
      </w:tr>
    </w:tbl>
    <w:p>
      <w:pPr>
        <w:spacing w:line="20" w:lineRule="exact" w:before="0" w:after="0"/>
      </w:pPr>
      <w:r>
        <w:rPr>
          <w:rFonts w:ascii="Noto Sans" w:hAnsi="Noto Sans" w:eastAsia="Noto Sans"/>
          <w:b w:val="0"/>
        </w:rPr>
      </w:r>
      <w:r>
        <w:rPr>
          <w:rFonts w:ascii="Noto Sans" w:hAnsi="Noto Sans" w:eastAsia="Noto Sans"/>
          <w:sz w:val="2"/>
        </w:rPr>
      </w:r>
    </w:p>
    <w:p>
      <w:pPr>
        <w:spacing w:after="120"/>
      </w:pPr>
      <w:r>
        <w:rPr>
          <w:rFonts w:ascii="Noto Sans" w:hAnsi="Noto Sans" w:eastAsia="Noto Sans"/>
          <w:b w:val="0"/>
          <w:color w:val="586573"/>
          <w:sz w:val="16"/>
        </w:rPr>
        <w:t>Connection to Q3: neither normal PaO₂ nor a normal-looking pulse-oximeter reading establishes adequate O₂ content or delivery.</w:t>
      </w:r>
    </w:p>
    <w:p>
      <w:pPr>
        <w:keepNext/>
        <w:pageBreakBefore/>
        <w:spacing w:after="80"/>
        <w:outlineLvl w:val="0"/>
      </w:pPr>
      <w:r>
        <w:rPr>
          <w:rFonts w:ascii="Noto Sans" w:hAnsi="Noto Sans" w:eastAsia="Noto Sans"/>
          <w:b/>
          <w:color w:val="17364D"/>
          <w:sz w:val="40"/>
        </w:rPr>
        <w:t>11  /  CO₂ forms and carbonic anhydrase</w:t>
      </w:r>
    </w:p>
    <w:p>
      <w:pPr>
        <w:spacing w:after="120"/>
      </w:pPr>
      <w:r>
        <w:rPr>
          <w:rFonts w:ascii="Noto Sans" w:hAnsi="Noto Sans" w:eastAsia="Noto Sans"/>
          <w:b w:val="0"/>
          <w:color w:val="586573"/>
          <w:sz w:val="16"/>
        </w:rPr>
        <w:t>Lecture PDF p. 17 | Tutorial Q12 partly overlaps; renal drug mechanism is an extension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3061"/>
        <w:gridCol w:w="1814"/>
        <w:gridCol w:w="5046"/>
      </w:tblGrid>
      <w:tr>
        <w:trPr>
          <w:tblHeader/>
          <w:cantSplit/>
        </w:trPr>
        <w:tc>
          <w:tcPr>
            <w:tcW w:type="dxa" w:w="3326"/>
            <w:shd w:fill="087F83"/>
            <w:tcMar>
              <w:top w:w="75" w:type="dxa"/>
              <w:left w:w="75" w:type="dxa"/>
              <w:bottom w:w="75" w:type="dxa"/>
              <w:right w:w="75" w:type="dxa"/>
            </w:tcMar>
          </w:tcPr>
          <w:p>
            <w:r>
              <w:rPr>
                <w:rFonts w:ascii="Noto Sans" w:hAnsi="Noto Sans" w:eastAsia="Noto Sans"/>
                <w:b/>
                <w:color w:val="FFFFFF"/>
                <w:sz w:val="18"/>
              </w:rPr>
              <w:t>Form</w:t>
            </w:r>
          </w:p>
        </w:tc>
        <w:tc>
          <w:tcPr>
            <w:tcW w:type="dxa" w:w="3326"/>
            <w:shd w:fill="087F83"/>
            <w:tcMar>
              <w:top w:w="75" w:type="dxa"/>
              <w:left w:w="75" w:type="dxa"/>
              <w:bottom w:w="75" w:type="dxa"/>
              <w:right w:w="75" w:type="dxa"/>
            </w:tcMar>
          </w:tcPr>
          <w:p>
            <w:r>
              <w:rPr>
                <w:rFonts w:ascii="Noto Sans" w:hAnsi="Noto Sans" w:eastAsia="Noto Sans"/>
                <w:b/>
                <w:color w:val="FFFFFF"/>
                <w:sz w:val="18"/>
              </w:rPr>
              <w:t>Approximate share</w:t>
            </w:r>
          </w:p>
        </w:tc>
        <w:tc>
          <w:tcPr>
            <w:tcW w:type="dxa" w:w="3326"/>
            <w:shd w:fill="087F83"/>
            <w:tcMar>
              <w:top w:w="75" w:type="dxa"/>
              <w:left w:w="75" w:type="dxa"/>
              <w:bottom w:w="75" w:type="dxa"/>
              <w:right w:w="75" w:type="dxa"/>
            </w:tcMar>
          </w:tcPr>
          <w:p>
            <w:r>
              <w:rPr>
                <w:rFonts w:ascii="Noto Sans" w:hAnsi="Noto Sans" w:eastAsia="Noto Sans"/>
                <w:b/>
                <w:color w:val="FFFFFF"/>
                <w:sz w:val="18"/>
              </w:rPr>
              <w:t>Key point</w:t>
            </w:r>
          </w:p>
        </w:tc>
      </w:tr>
      <w:tr>
        <w:trPr>
          <w:cantSplit/>
        </w:trPr>
        <w:tc>
          <w:tcPr>
            <w:tcW w:type="dxa" w:w="3061"/>
            <w:shd w:fill="F0F7F7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</w:tcPr>
          <w:p>
            <w:pPr>
              <w:spacing w:after="60" w:before="60" w:line="259" w:lineRule="auto"/>
            </w:pPr>
            <w:r>
              <w:rPr>
                <w:rFonts w:ascii="Noto Sans" w:hAnsi="Noto Sans" w:eastAsia="Noto Sans"/>
                <w:sz w:val="18"/>
              </w:rPr>
              <w:t>Dissolved CO₂</w:t>
            </w:r>
          </w:p>
        </w:tc>
        <w:tc>
          <w:tcPr>
            <w:tcW w:type="dxa" w:w="1814"/>
            <w:shd w:fill="F0F7F7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</w:tcPr>
          <w:p>
            <w:pPr>
              <w:spacing w:after="60" w:before="60" w:line="259" w:lineRule="auto"/>
            </w:pPr>
            <w:r>
              <w:rPr>
                <w:rFonts w:ascii="Noto Sans" w:hAnsi="Noto Sans" w:eastAsia="Noto Sans"/>
                <w:sz w:val="18"/>
              </w:rPr>
              <w:t>7%</w:t>
            </w:r>
          </w:p>
        </w:tc>
        <w:tc>
          <w:tcPr>
            <w:tcW w:type="dxa" w:w="5046"/>
            <w:shd w:fill="F0F7F7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</w:tcPr>
          <w:p>
            <w:pPr>
              <w:spacing w:after="60" w:before="60" w:line="259" w:lineRule="auto"/>
            </w:pPr>
            <w:r>
              <w:rPr>
                <w:rFonts w:ascii="Noto Sans" w:hAnsi="Noto Sans" w:eastAsia="Noto Sans"/>
                <w:sz w:val="18"/>
              </w:rPr>
              <w:t>Determines blood PCO₂.</w:t>
            </w:r>
          </w:p>
        </w:tc>
      </w:tr>
      <w:tr>
        <w:trPr>
          <w:cantSplit/>
        </w:trPr>
        <w:tc>
          <w:tcPr>
            <w:tcW w:type="dxa" w:w="3061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</w:tcPr>
          <w:p>
            <w:pPr>
              <w:spacing w:after="60" w:before="60" w:line="259" w:lineRule="auto"/>
            </w:pPr>
            <w:r>
              <w:rPr>
                <w:rFonts w:ascii="Noto Sans" w:hAnsi="Noto Sans" w:eastAsia="Noto Sans"/>
                <w:sz w:val="18"/>
              </w:rPr>
              <w:t>Carbamino-Hb: HbCO₂</w:t>
            </w:r>
          </w:p>
        </w:tc>
        <w:tc>
          <w:tcPr>
            <w:tcW w:type="dxa" w:w="1814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</w:tcPr>
          <w:p>
            <w:pPr>
              <w:spacing w:after="60" w:before="60" w:line="259" w:lineRule="auto"/>
            </w:pPr>
            <w:r>
              <w:rPr>
                <w:rFonts w:ascii="Noto Sans" w:hAnsi="Noto Sans" w:eastAsia="Noto Sans"/>
                <w:sz w:val="18"/>
              </w:rPr>
              <w:t>23%</w:t>
            </w:r>
          </w:p>
        </w:tc>
        <w:tc>
          <w:tcPr>
            <w:tcW w:type="dxa" w:w="5046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</w:tcPr>
          <w:p>
            <w:pPr>
              <w:spacing w:after="60" w:before="60" w:line="259" w:lineRule="auto"/>
            </w:pPr>
            <w:r>
              <w:rPr>
                <w:rFonts w:ascii="Noto Sans" w:hAnsi="Noto Sans" w:eastAsia="Noto Sans"/>
                <w:sz w:val="18"/>
              </w:rPr>
              <w:t>CO₂ binds globin amino groups, not heme iron.</w:t>
            </w:r>
          </w:p>
        </w:tc>
      </w:tr>
      <w:tr>
        <w:trPr>
          <w:cantSplit/>
        </w:trPr>
        <w:tc>
          <w:tcPr>
            <w:tcW w:type="dxa" w:w="3061"/>
            <w:shd w:fill="F0F7F7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</w:tcPr>
          <w:p>
            <w:pPr>
              <w:spacing w:after="60" w:before="60" w:line="259" w:lineRule="auto"/>
            </w:pPr>
            <w:r>
              <w:rPr>
                <w:rFonts w:ascii="Noto Sans" w:hAnsi="Noto Sans" w:eastAsia="Noto Sans"/>
                <w:sz w:val="18"/>
              </w:rPr>
              <w:t>Bicarbonate: HCO₃⁻</w:t>
            </w:r>
          </w:p>
        </w:tc>
        <w:tc>
          <w:tcPr>
            <w:tcW w:type="dxa" w:w="1814"/>
            <w:shd w:fill="F0F7F7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</w:tcPr>
          <w:p>
            <w:pPr>
              <w:spacing w:after="60" w:before="60" w:line="259" w:lineRule="auto"/>
            </w:pPr>
            <w:r>
              <w:rPr>
                <w:rFonts w:ascii="Noto Sans" w:hAnsi="Noto Sans" w:eastAsia="Noto Sans"/>
                <w:sz w:val="18"/>
              </w:rPr>
              <w:t>70%</w:t>
            </w:r>
          </w:p>
        </w:tc>
        <w:tc>
          <w:tcPr>
            <w:tcW w:type="dxa" w:w="5046"/>
            <w:shd w:fill="F0F7F7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</w:tcPr>
          <w:p>
            <w:pPr>
              <w:spacing w:after="60" w:before="60" w:line="259" w:lineRule="auto"/>
            </w:pPr>
            <w:r>
              <w:rPr>
                <w:rFonts w:ascii="Noto Sans" w:hAnsi="Noto Sans" w:eastAsia="Noto Sans"/>
                <w:sz w:val="18"/>
              </w:rPr>
              <w:t>Formed rapidly in RBCs; much is transported in plasma.</w:t>
            </w:r>
          </w:p>
        </w:tc>
      </w:tr>
    </w:tbl>
    <w:p>
      <w:pPr>
        <w:spacing w:line="20" w:lineRule="exact" w:before="0" w:after="0"/>
      </w:pPr>
      <w:r>
        <w:rPr>
          <w:rFonts w:ascii="Noto Sans" w:hAnsi="Noto Sans" w:eastAsia="Noto Sans"/>
          <w:b w:val="0"/>
        </w:rPr>
      </w:r>
      <w:r>
        <w:rPr>
          <w:rFonts w:ascii="Noto Sans" w:hAnsi="Noto Sans" w:eastAsia="Noto Sans"/>
          <w:sz w:val="2"/>
        </w:rPr>
      </w:r>
    </w:p>
    <w:p>
      <w:pPr>
        <w:spacing w:after="20"/>
        <w:jc w:val="center"/>
      </w:pPr>
      <w:r>
        <w:drawing>
          <wp:inline xmlns:a="http://schemas.openxmlformats.org/drawingml/2006/main" xmlns:pic="http://schemas.openxmlformats.org/drawingml/2006/picture">
            <wp:extent cx="4068000" cy="2013741"/>
            <wp:docPr id="12" name="Picture 12" descr="Original CO₂ transport forms, including the “kidney” annotation (lecture p. 17).; original lecture figure, including visible annotations.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o2forms.png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4068000" cy="201374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jc w:val="center"/>
      </w:pPr>
      <w:r>
        <w:t>Original CO₂ transport forms, including the “kidney” annotation (lecture p. 17).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978"/>
      </w:tblGrid>
      <w:tr>
        <w:tc>
          <w:tcPr>
            <w:tcW w:type="dxa" w:w="9978"/>
            <w:shd w:fill="EAF5F5"/>
          </w:tcPr>
          <w:p>
            <w:pPr>
              <w:spacing w:before="100" w:after="100"/>
            </w:pPr>
            <w:r>
              <w:rPr>
                <w:rFonts w:ascii="Noto Sans" w:hAnsi="Noto Sans" w:eastAsia="Noto Sans"/>
                <w:b/>
                <w:color w:val="087F83"/>
                <w:sz w:val="20"/>
              </w:rPr>
              <w:t>Reversible reaction</w:t>
              <w:br/>
            </w:r>
            <w:r>
              <w:rPr>
                <w:rFonts w:ascii="Noto Sans" w:hAnsi="Noto Sans" w:eastAsia="Noto Sans"/>
                <w:sz w:val="19"/>
              </w:rPr>
              <w:t>CO₂ + H₂O ⇌ H₂CO₃ ⇌ H⁺ + HCO₃⁻.</w:t>
              <w:br/>
              <w:t>Carbonic anhydrase accelerates reversible hydration/dehydration; it does not change the equilibrium constant.</w:t>
            </w:r>
          </w:p>
        </w:tc>
      </w:tr>
    </w:tbl>
    <w:p>
      <w:pPr>
        <w:spacing w:line="20" w:lineRule="exact" w:before="0" w:after="0"/>
      </w:pPr>
      <w:r>
        <w:rPr>
          <w:rFonts w:ascii="Noto Sans" w:hAnsi="Noto Sans" w:eastAsia="Noto Sans"/>
          <w:b w:val="0"/>
        </w:rPr>
      </w:r>
      <w:r>
        <w:rPr>
          <w:rFonts w:ascii="Noto Sans" w:hAnsi="Noto Sans" w:eastAsia="Noto Sans"/>
          <w:sz w:val="2"/>
        </w:rPr>
      </w:r>
    </w:p>
    <w:p>
      <w:pPr>
        <w:ind w:left="85"/>
      </w:pPr>
      <w:r>
        <w:rPr>
          <w:rFonts w:ascii="Noto Sans" w:hAnsi="Noto Sans" w:eastAsia="Noto Sans"/>
          <w:b w:val="0"/>
        </w:rPr>
        <w:t>•  Carbamino-Hb = CO₂ bound to globin. Carboxy-Hb = CO bound to heme; the latter impairs O₂ transport.</w:t>
      </w:r>
    </w:p>
    <w:p>
      <w:pPr>
        <w:pStyle w:val="Heading2"/>
      </w:pPr>
      <w:r>
        <w:t>Tutorial Q12  ·  Original tutorial question</w:t>
      </w:r>
    </w:p>
    <w:p>
      <w:pPr>
        <w:spacing w:after="100"/>
      </w:pPr>
      <w:r>
        <w:rPr>
          <w:rFonts w:ascii="Noto Sans" w:hAnsi="Noto Sans" w:eastAsia="Noto Sans"/>
          <w:b w:val="0"/>
          <w:color w:val="17364D"/>
          <w:sz w:val="18"/>
        </w:rPr>
        <w:t>Carbonic anhydrase inhibitor stimulates hyperventilation by promoting bicarbonate ion excretion.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978"/>
      </w:tblGrid>
      <w:tr>
        <w:tc>
          <w:tcPr>
            <w:tcW w:type="dxa" w:w="9978"/>
            <w:shd w:fill="FFF4DE"/>
          </w:tcPr>
          <w:p>
            <w:pPr>
              <w:spacing w:before="100" w:after="100"/>
            </w:pPr>
            <w:r>
              <w:rPr>
                <w:rFonts w:ascii="Noto Sans" w:hAnsi="Noto Sans" w:eastAsia="Noto Sans"/>
                <w:b/>
                <w:color w:val="986000"/>
                <w:sz w:val="20"/>
              </w:rPr>
              <w:t>True | Primarily a renal mechanism [Extension]</w:t>
              <w:br/>
            </w:r>
            <w:r>
              <w:rPr>
                <w:rFonts w:ascii="Noto Sans" w:hAnsi="Noto Sans" w:eastAsia="Noto Sans"/>
                <w:sz w:val="19"/>
              </w:rPr>
              <w:t>Acetazolamide → renal tubular CA inhibition → HCO₃⁻ reabsorption ↓ → urinary HCO₃⁻ loss ↑</w:t>
              <w:br/>
              <w:t>→ metabolic acidosis → ventilatory drive ↑. At altitude, this can reduce the inhibitory effect of respiratory alkalosis.</w:t>
              <w:br/>
              <w:t>The explanation is renal bicarbonate loss, not increased RBC CO₂ production.</w:t>
            </w:r>
          </w:p>
        </w:tc>
      </w:tr>
    </w:tbl>
    <w:p>
      <w:pPr>
        <w:spacing w:line="20" w:lineRule="exact" w:before="0" w:after="0"/>
      </w:pPr>
      <w:r>
        <w:rPr>
          <w:rFonts w:ascii="Noto Sans" w:hAnsi="Noto Sans" w:eastAsia="Noto Sans"/>
          <w:b w:val="0"/>
        </w:rPr>
      </w:r>
      <w:r>
        <w:rPr>
          <w:rFonts w:ascii="Noto Sans" w:hAnsi="Noto Sans" w:eastAsia="Noto Sans"/>
          <w:sz w:val="2"/>
        </w:rPr>
      </w:r>
    </w:p>
    <w:p>
      <w:pPr>
        <w:keepNext/>
        <w:pageBreakBefore/>
        <w:spacing w:after="80"/>
        <w:outlineLvl w:val="0"/>
      </w:pPr>
      <w:r>
        <w:rPr>
          <w:rFonts w:ascii="Noto Sans" w:hAnsi="Noto Sans" w:eastAsia="Noto Sans"/>
          <w:b/>
          <w:color w:val="17364D"/>
          <w:sz w:val="40"/>
        </w:rPr>
        <w:t>12  /  CO₂ exchange: Bohr versus Haldane</w:t>
      </w:r>
    </w:p>
    <w:p>
      <w:pPr>
        <w:spacing w:after="120"/>
      </w:pPr>
      <w:r>
        <w:rPr>
          <w:rFonts w:ascii="Noto Sans" w:hAnsi="Noto Sans" w:eastAsia="Noto Sans"/>
          <w:b w:val="0"/>
          <w:color w:val="586573"/>
          <w:sz w:val="16"/>
        </w:rPr>
        <w:t>Lecture PDF pp. 16–18</w:t>
      </w:r>
    </w:p>
    <w:p>
      <w:pPr>
        <w:spacing w:after="20"/>
        <w:jc w:val="center"/>
      </w:pPr>
      <w:r>
        <w:drawing>
          <wp:inline xmlns:a="http://schemas.openxmlformats.org/drawingml/2006/main" xmlns:pic="http://schemas.openxmlformats.org/drawingml/2006/picture">
            <wp:extent cx="6012000" cy="2160562"/>
            <wp:docPr id="13" name="Picture 13" descr="Original tissue end (left) and pulmonary end (right), lecture p. 18.; original lecture figure, including visible annotations.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o2cycle.png"/>
                    <pic:cNvPicPr/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6012000" cy="216056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jc w:val="center"/>
      </w:pPr>
      <w:r>
        <w:t>Original tissue end (left) and pulmonary end (right), lecture p. 18.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268"/>
        <w:gridCol w:w="3798"/>
        <w:gridCol w:w="3855"/>
      </w:tblGrid>
      <w:tr>
        <w:trPr>
          <w:tblHeader/>
          <w:cantSplit/>
        </w:trPr>
        <w:tc>
          <w:tcPr>
            <w:tcW w:type="dxa" w:w="3326"/>
            <w:shd w:fill="087F83"/>
            <w:tcMar>
              <w:top w:w="75" w:type="dxa"/>
              <w:left w:w="75" w:type="dxa"/>
              <w:bottom w:w="75" w:type="dxa"/>
              <w:right w:w="75" w:type="dxa"/>
            </w:tcMar>
          </w:tcPr>
          <w:p>
            <w:r>
              <w:rPr>
                <w:rFonts w:ascii="Noto Sans" w:hAnsi="Noto Sans" w:eastAsia="Noto Sans"/>
                <w:b/>
                <w:color w:val="FFFFFF"/>
                <w:sz w:val="18"/>
              </w:rPr>
              <w:t>Process</w:t>
            </w:r>
          </w:p>
        </w:tc>
        <w:tc>
          <w:tcPr>
            <w:tcW w:type="dxa" w:w="3326"/>
            <w:shd w:fill="087F83"/>
            <w:tcMar>
              <w:top w:w="75" w:type="dxa"/>
              <w:left w:w="75" w:type="dxa"/>
              <w:bottom w:w="75" w:type="dxa"/>
              <w:right w:w="75" w:type="dxa"/>
            </w:tcMar>
          </w:tcPr>
          <w:p>
            <w:r>
              <w:rPr>
                <w:rFonts w:ascii="Noto Sans" w:hAnsi="Noto Sans" w:eastAsia="Noto Sans"/>
                <w:b/>
                <w:color w:val="FFFFFF"/>
                <w:sz w:val="18"/>
              </w:rPr>
              <w:t>Tissue capillaries</w:t>
            </w:r>
          </w:p>
        </w:tc>
        <w:tc>
          <w:tcPr>
            <w:tcW w:type="dxa" w:w="3326"/>
            <w:shd w:fill="087F83"/>
            <w:tcMar>
              <w:top w:w="75" w:type="dxa"/>
              <w:left w:w="75" w:type="dxa"/>
              <w:bottom w:w="75" w:type="dxa"/>
              <w:right w:w="75" w:type="dxa"/>
            </w:tcMar>
          </w:tcPr>
          <w:p>
            <w:r>
              <w:rPr>
                <w:rFonts w:ascii="Noto Sans" w:hAnsi="Noto Sans" w:eastAsia="Noto Sans"/>
                <w:b/>
                <w:color w:val="FFFFFF"/>
                <w:sz w:val="18"/>
              </w:rPr>
              <w:t>Pulmonary capillaries</w:t>
            </w:r>
          </w:p>
        </w:tc>
      </w:tr>
      <w:tr>
        <w:trPr>
          <w:cantSplit/>
        </w:trPr>
        <w:tc>
          <w:tcPr>
            <w:tcW w:type="dxa" w:w="2268"/>
            <w:shd w:fill="F0F7F7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</w:tcPr>
          <w:p>
            <w:pPr>
              <w:spacing w:after="60" w:before="60" w:line="259" w:lineRule="auto"/>
            </w:pPr>
            <w:r>
              <w:rPr>
                <w:rFonts w:ascii="Noto Sans" w:hAnsi="Noto Sans" w:eastAsia="Noto Sans"/>
                <w:sz w:val="18"/>
              </w:rPr>
              <w:t>CO₂ gradient</w:t>
            </w:r>
          </w:p>
        </w:tc>
        <w:tc>
          <w:tcPr>
            <w:tcW w:type="dxa" w:w="3798"/>
            <w:shd w:fill="F0F7F7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</w:tcPr>
          <w:p>
            <w:pPr>
              <w:spacing w:after="60" w:before="60" w:line="259" w:lineRule="auto"/>
            </w:pPr>
            <w:r>
              <w:rPr>
                <w:rFonts w:ascii="Noto Sans" w:hAnsi="Noto Sans" w:eastAsia="Noto Sans"/>
                <w:sz w:val="18"/>
              </w:rPr>
              <w:t>High tissue PCO₂ → CO₂ enters blood/RBC.</w:t>
            </w:r>
          </w:p>
        </w:tc>
        <w:tc>
          <w:tcPr>
            <w:tcW w:type="dxa" w:w="3855"/>
            <w:shd w:fill="F0F7F7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</w:tcPr>
          <w:p>
            <w:pPr>
              <w:spacing w:after="60" w:before="60" w:line="259" w:lineRule="auto"/>
            </w:pPr>
            <w:r>
              <w:rPr>
                <w:rFonts w:ascii="Noto Sans" w:hAnsi="Noto Sans" w:eastAsia="Noto Sans"/>
                <w:sz w:val="18"/>
              </w:rPr>
              <w:t>Lower alveolar PCO₂ → CO₂ leaves blood.</w:t>
            </w:r>
          </w:p>
        </w:tc>
      </w:tr>
      <w:tr>
        <w:trPr>
          <w:cantSplit/>
        </w:trPr>
        <w:tc>
          <w:tcPr>
            <w:tcW w:type="dxa" w:w="2268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</w:tcPr>
          <w:p>
            <w:pPr>
              <w:spacing w:after="60" w:before="60" w:line="259" w:lineRule="auto"/>
            </w:pPr>
            <w:r>
              <w:rPr>
                <w:rFonts w:ascii="Noto Sans" w:hAnsi="Noto Sans" w:eastAsia="Noto Sans"/>
                <w:sz w:val="18"/>
              </w:rPr>
              <w:t>CA reaction</w:t>
            </w:r>
          </w:p>
        </w:tc>
        <w:tc>
          <w:tcPr>
            <w:tcW w:type="dxa" w:w="3798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</w:tcPr>
          <w:p>
            <w:pPr>
              <w:spacing w:after="60" w:before="60" w:line="259" w:lineRule="auto"/>
            </w:pPr>
            <w:r>
              <w:rPr>
                <w:rFonts w:ascii="Noto Sans" w:hAnsi="Noto Sans" w:eastAsia="Noto Sans"/>
                <w:sz w:val="18"/>
              </w:rPr>
              <w:t>CO₂ + H₂O → H⁺ + HCO₃⁻.</w:t>
            </w:r>
          </w:p>
        </w:tc>
        <w:tc>
          <w:tcPr>
            <w:tcW w:type="dxa" w:w="3855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</w:tcPr>
          <w:p>
            <w:pPr>
              <w:spacing w:after="60" w:before="60" w:line="259" w:lineRule="auto"/>
            </w:pPr>
            <w:r>
              <w:rPr>
                <w:rFonts w:ascii="Noto Sans" w:hAnsi="Noto Sans" w:eastAsia="Noto Sans"/>
                <w:sz w:val="18"/>
              </w:rPr>
              <w:t>H⁺ + HCO₃⁻ → CO₂ + H₂O.</w:t>
            </w:r>
          </w:p>
        </w:tc>
      </w:tr>
      <w:tr>
        <w:trPr>
          <w:cantSplit/>
        </w:trPr>
        <w:tc>
          <w:tcPr>
            <w:tcW w:type="dxa" w:w="2268"/>
            <w:shd w:fill="F0F7F7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</w:tcPr>
          <w:p>
            <w:pPr>
              <w:spacing w:after="60" w:before="60" w:line="259" w:lineRule="auto"/>
            </w:pPr>
            <w:r>
              <w:rPr>
                <w:rFonts w:ascii="Noto Sans" w:hAnsi="Noto Sans" w:eastAsia="Noto Sans"/>
                <w:sz w:val="18"/>
              </w:rPr>
              <w:t>Hb buffering</w:t>
            </w:r>
          </w:p>
        </w:tc>
        <w:tc>
          <w:tcPr>
            <w:tcW w:type="dxa" w:w="3798"/>
            <w:shd w:fill="F0F7F7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</w:tcPr>
          <w:p>
            <w:pPr>
              <w:spacing w:after="60" w:before="60" w:line="259" w:lineRule="auto"/>
            </w:pPr>
            <w:r>
              <w:rPr>
                <w:rFonts w:ascii="Noto Sans" w:hAnsi="Noto Sans" w:eastAsia="Noto Sans"/>
                <w:sz w:val="18"/>
              </w:rPr>
              <w:t>DeoxyHb binds H⁺ more readily.</w:t>
            </w:r>
          </w:p>
        </w:tc>
        <w:tc>
          <w:tcPr>
            <w:tcW w:type="dxa" w:w="3855"/>
            <w:shd w:fill="F0F7F7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</w:tcPr>
          <w:p>
            <w:pPr>
              <w:spacing w:after="60" w:before="60" w:line="259" w:lineRule="auto"/>
            </w:pPr>
            <w:r>
              <w:rPr>
                <w:rFonts w:ascii="Noto Sans" w:hAnsi="Noto Sans" w:eastAsia="Noto Sans"/>
                <w:sz w:val="18"/>
              </w:rPr>
              <w:t>Hb oxygenation promotes H⁺ release.</w:t>
            </w:r>
          </w:p>
        </w:tc>
      </w:tr>
      <w:tr>
        <w:trPr>
          <w:cantSplit/>
        </w:trPr>
        <w:tc>
          <w:tcPr>
            <w:tcW w:type="dxa" w:w="2268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</w:tcPr>
          <w:p>
            <w:pPr>
              <w:spacing w:after="60" w:before="60" w:line="259" w:lineRule="auto"/>
            </w:pPr>
            <w:r>
              <w:rPr>
                <w:rFonts w:ascii="Noto Sans" w:hAnsi="Noto Sans" w:eastAsia="Noto Sans"/>
                <w:sz w:val="18"/>
              </w:rPr>
              <w:t>Chloride shift</w:t>
            </w:r>
          </w:p>
        </w:tc>
        <w:tc>
          <w:tcPr>
            <w:tcW w:type="dxa" w:w="3798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</w:tcPr>
          <w:p>
            <w:pPr>
              <w:spacing w:after="60" w:before="60" w:line="259" w:lineRule="auto"/>
            </w:pPr>
            <w:r>
              <w:rPr>
                <w:rFonts w:ascii="Noto Sans" w:hAnsi="Noto Sans" w:eastAsia="Noto Sans"/>
                <w:sz w:val="18"/>
              </w:rPr>
              <w:t>HCO₃⁻ out of RBC; Cl⁻ in.</w:t>
            </w:r>
          </w:p>
        </w:tc>
        <w:tc>
          <w:tcPr>
            <w:tcW w:type="dxa" w:w="3855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</w:tcPr>
          <w:p>
            <w:pPr>
              <w:spacing w:after="60" w:before="60" w:line="259" w:lineRule="auto"/>
            </w:pPr>
            <w:r>
              <w:rPr>
                <w:rFonts w:ascii="Noto Sans" w:hAnsi="Noto Sans" w:eastAsia="Noto Sans"/>
                <w:sz w:val="18"/>
              </w:rPr>
              <w:t>HCO₃⁻ into RBC; Cl⁻ out. The exchange preserves electroneutrality.</w:t>
            </w:r>
          </w:p>
        </w:tc>
      </w:tr>
      <w:tr>
        <w:trPr>
          <w:cantSplit/>
        </w:trPr>
        <w:tc>
          <w:tcPr>
            <w:tcW w:type="dxa" w:w="2268"/>
            <w:shd w:fill="F0F7F7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</w:tcPr>
          <w:p>
            <w:pPr>
              <w:spacing w:after="60" w:before="60" w:line="259" w:lineRule="auto"/>
            </w:pPr>
            <w:r>
              <w:rPr>
                <w:rFonts w:ascii="Noto Sans" w:hAnsi="Noto Sans" w:eastAsia="Noto Sans"/>
                <w:sz w:val="18"/>
              </w:rPr>
              <w:t>Carbamino transport</w:t>
            </w:r>
          </w:p>
        </w:tc>
        <w:tc>
          <w:tcPr>
            <w:tcW w:type="dxa" w:w="3798"/>
            <w:shd w:fill="F0F7F7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</w:tcPr>
          <w:p>
            <w:pPr>
              <w:spacing w:after="60" w:before="60" w:line="259" w:lineRule="auto"/>
            </w:pPr>
            <w:r>
              <w:rPr>
                <w:rFonts w:ascii="Noto Sans" w:hAnsi="Noto Sans" w:eastAsia="Noto Sans"/>
                <w:sz w:val="18"/>
              </w:rPr>
              <w:t>DeoxyHb favours CO₂ binding.</w:t>
            </w:r>
          </w:p>
        </w:tc>
        <w:tc>
          <w:tcPr>
            <w:tcW w:type="dxa" w:w="3855"/>
            <w:shd w:fill="F0F7F7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</w:tcPr>
          <w:p>
            <w:pPr>
              <w:spacing w:after="60" w:before="60" w:line="259" w:lineRule="auto"/>
            </w:pPr>
            <w:r>
              <w:rPr>
                <w:rFonts w:ascii="Noto Sans" w:hAnsi="Noto Sans" w:eastAsia="Noto Sans"/>
                <w:sz w:val="18"/>
              </w:rPr>
              <w:t>Oxygenation favours CO₂ release.</w:t>
            </w:r>
          </w:p>
        </w:tc>
      </w:tr>
    </w:tbl>
    <w:p>
      <w:pPr>
        <w:spacing w:line="20" w:lineRule="exact" w:before="0" w:after="0"/>
      </w:pPr>
      <w:r>
        <w:rPr>
          <w:rFonts w:ascii="Noto Sans" w:hAnsi="Noto Sans" w:eastAsia="Noto Sans"/>
          <w:b w:val="0"/>
        </w:rPr>
      </w:r>
      <w:r>
        <w:rPr>
          <w:rFonts w:ascii="Noto Sans" w:hAnsi="Noto Sans" w:eastAsia="Noto Sans"/>
          <w:sz w:val="2"/>
        </w:rPr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978"/>
      </w:tblGrid>
      <w:tr>
        <w:tc>
          <w:tcPr>
            <w:tcW w:type="dxa" w:w="9978"/>
            <w:shd w:fill="EAF5F5"/>
          </w:tcPr>
          <w:p>
            <w:pPr>
              <w:spacing w:before="100" w:after="100"/>
            </w:pPr>
            <w:r>
              <w:rPr>
                <w:rFonts w:ascii="Noto Sans" w:hAnsi="Noto Sans" w:eastAsia="Noto Sans"/>
                <w:b/>
                <w:color w:val="087F83"/>
                <w:sz w:val="20"/>
              </w:rPr>
              <w:t>Name the effect by its input → output</w:t>
              <w:br/>
            </w:r>
            <w:r>
              <w:rPr>
                <w:rFonts w:ascii="Noto Sans" w:hAnsi="Noto Sans" w:eastAsia="Noto Sans"/>
                <w:sz w:val="19"/>
              </w:rPr>
              <w:t>Bohr: CO₂ / H⁺ ↑ → O₂ affinity ↓ → tissue O₂ unloading.</w:t>
              <w:br/>
              <w:t>Haldane: Hb deoxygenation → greater CO₂/H⁺ binding; oxygenation → CO₂ unloading.</w:t>
              <w:br/>
              <w:t>They cooperate at tissues and lungs, but describe different causal directions.</w:t>
            </w:r>
          </w:p>
        </w:tc>
      </w:tr>
    </w:tbl>
    <w:p>
      <w:pPr>
        <w:spacing w:line="20" w:lineRule="exact" w:before="0" w:after="0"/>
      </w:pPr>
      <w:r>
        <w:rPr>
          <w:rFonts w:ascii="Noto Sans" w:hAnsi="Noto Sans" w:eastAsia="Noto Sans"/>
          <w:b w:val="0"/>
        </w:rPr>
      </w:r>
      <w:r>
        <w:rPr>
          <w:rFonts w:ascii="Noto Sans" w:hAnsi="Noto Sans" w:eastAsia="Noto Sans"/>
          <w:sz w:val="2"/>
        </w:rPr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978"/>
      </w:tblGrid>
      <w:tr>
        <w:tc>
          <w:tcPr>
            <w:tcW w:type="dxa" w:w="9978"/>
            <w:shd w:fill="FFF4DE"/>
          </w:tcPr>
          <w:p>
            <w:pPr>
              <w:spacing w:before="100" w:after="100"/>
            </w:pPr>
            <w:r>
              <w:rPr>
                <w:rFonts w:ascii="Noto Sans" w:hAnsi="Noto Sans" w:eastAsia="Noto Sans"/>
                <w:b/>
                <w:color w:val="986000"/>
                <w:sz w:val="20"/>
              </w:rPr>
              <w:t>Integrated practice 2 | Self-written; not an original exam question</w:t>
              <w:br/>
            </w:r>
            <w:r>
              <w:rPr>
                <w:rFonts w:ascii="Noto Sans" w:hAnsi="Noto Sans" w:eastAsia="Noto Sans"/>
                <w:sz w:val="19"/>
              </w:rPr>
              <w:t>At the same PCO₂, oxygenated blood carries less total CO₂ than deoxygenated blood. Explain why this does not contradict Henry’s law, and predict the pulmonary chloride shift.</w:t>
              <w:br/>
              <w:t>Reasoning: Henry fixes only dissolved CO₂ when α and PCO₂ are fixed. Oxygenation reduces carbamino binding and releases H⁺, driving HCO₃⁻ towards CO₂; total CO₂ content can therefore fall (Haldane). In lungs, HCO₃⁻ enters RBCs while Cl⁻ leaves. A lower alveolar PCO₂ supports net elimination; oxygenation is not the pressure gradient itself.</w:t>
            </w:r>
          </w:p>
        </w:tc>
      </w:tr>
    </w:tbl>
    <w:p>
      <w:pPr>
        <w:spacing w:line="20" w:lineRule="exact" w:before="0" w:after="0"/>
      </w:pPr>
      <w:r>
        <w:rPr>
          <w:rFonts w:ascii="Noto Sans" w:hAnsi="Noto Sans" w:eastAsia="Noto Sans"/>
          <w:b w:val="0"/>
        </w:rPr>
      </w:r>
      <w:r>
        <w:rPr>
          <w:rFonts w:ascii="Noto Sans" w:hAnsi="Noto Sans" w:eastAsia="Noto Sans"/>
          <w:sz w:val="2"/>
        </w:rPr>
      </w:r>
    </w:p>
    <w:sectPr w:rsidR="00FC693F" w:rsidRPr="0006063C" w:rsidSect="00034616">
      <w:headerReference w:type="default" r:id="rId9"/>
      <w:footerReference w:type="default" r:id="rId10"/>
      <w:pgSz w:w="11906" w:h="16838"/>
      <w:pgMar w:top="879" w:right="964" w:bottom="822" w:left="964" w:header="369" w:footer="369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right"/>
    </w:pPr>
    <w:r>
      <w:rPr>
        <w:rFonts w:ascii="Noto Sans" w:hAnsi="Noto Sans" w:eastAsia="Noto Sans"/>
        <w:color w:val="586573"/>
        <w:sz w:val="16"/>
      </w:rPr>
      <w:t xml:space="preserve">Study notes  |  </w:t>
    </w:r>
    <w:fldSimple w:instr="PAGE"/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  <w:r>
      <w:rPr>
        <w:rFonts w:ascii="Noto Sans" w:hAnsi="Noto Sans" w:eastAsia="Noto Sans"/>
        <w:b/>
        <w:color w:val="586573"/>
        <w:sz w:val="16"/>
      </w:rPr>
      <w:t>BBMS2006  /  LECTURE 2     GAS DIFFUSION &amp; GAS TRANSPORT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80" w:line="269" w:lineRule="auto"/>
    </w:pPr>
    <w:rPr>
      <w:rFonts w:ascii="Noto Sans" w:hAnsi="Noto Sans" w:eastAsia="Noto Sans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160" w:after="100" w:line="269" w:lineRule="auto"/>
      <w:outlineLvl w:val="0"/>
    </w:pPr>
    <w:rPr>
      <w:rFonts w:asciiTheme="majorHAnsi" w:eastAsiaTheme="majorEastAsia" w:hAnsiTheme="majorHAnsi" w:cstheme="majorBidi" w:ascii="Noto Sans" w:hAnsi="Noto Sans" w:eastAsia="Noto Sans"/>
      <w:b/>
      <w:bCs/>
      <w:color w:val="087F83"/>
      <w:sz w:val="3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160" w:after="100" w:line="269" w:lineRule="auto"/>
      <w:outlineLvl w:val="1"/>
    </w:pPr>
    <w:rPr>
      <w:rFonts w:asciiTheme="majorHAnsi" w:eastAsiaTheme="majorEastAsia" w:hAnsiTheme="majorHAnsi" w:cstheme="majorBidi" w:ascii="Noto Sans" w:hAnsi="Noto Sans" w:eastAsia="Noto Sans"/>
      <w:b/>
      <w:bCs/>
      <w:color w:val="087F83"/>
      <w:sz w:val="24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160" w:after="100" w:line="269" w:lineRule="auto"/>
      <w:outlineLvl w:val="2"/>
    </w:pPr>
    <w:rPr>
      <w:rFonts w:asciiTheme="majorHAnsi" w:eastAsiaTheme="majorEastAsia" w:hAnsiTheme="majorHAnsi" w:cstheme="majorBidi" w:ascii="Noto Sans" w:hAnsi="Noto Sans" w:eastAsia="Noto Sans"/>
      <w:b/>
      <w:bCs/>
      <w:color w:val="087F83"/>
      <w:sz w:val="2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keepNext/>
      <w:pBdr>
        <w:bottom w:val="single" w:sz="8" w:space="4" w:color="4F81BD" w:themeColor="accent1"/>
      </w:pBdr>
      <w:spacing w:after="100" w:line="269" w:lineRule="auto" w:before="0"/>
      <w:contextualSpacing/>
    </w:pPr>
    <w:rPr>
      <w:rFonts w:asciiTheme="majorHAnsi" w:eastAsiaTheme="majorEastAsia" w:hAnsiTheme="majorHAnsi" w:cstheme="majorBidi" w:ascii="Noto Sans" w:hAnsi="Noto Sans" w:eastAsia="Noto Sans"/>
      <w:color w:val="17364D"/>
      <w:spacing w:val="5"/>
      <w:kern w:val="28"/>
      <w:sz w:val="50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  <w:spacing w:after="80" w:line="269" w:lineRule="auto"/>
    </w:pPr>
    <w:rPr>
      <w:rFonts w:asciiTheme="majorHAnsi" w:eastAsiaTheme="majorEastAsia" w:hAnsiTheme="majorHAnsi" w:cstheme="majorBidi" w:ascii="Noto Sans" w:hAnsi="Noto Sans" w:eastAsia="Noto Sans"/>
      <w:i/>
      <w:iCs/>
      <w:color w:val="4F81BD" w:themeColor="accent1"/>
      <w:spacing w:val="15"/>
      <w:sz w:val="20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80" w:line="269" w:lineRule="auto"/>
    </w:pPr>
    <w:rPr>
      <w:rFonts w:ascii="Noto Sans" w:hAnsi="Noto Sans" w:eastAsia="Noto Sans"/>
      <w:sz w:val="20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69" w:lineRule="auto" w:after="80"/>
    </w:pPr>
    <w:rPr>
      <w:rFonts w:ascii="Noto Sans" w:hAnsi="Noto Sans" w:eastAsia="Noto Sans"/>
      <w:b/>
      <w:bCs/>
      <w:color w:val="586573"/>
      <w:sz w:val="16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Relationship Id="rId11" Type="http://schemas.openxmlformats.org/officeDocument/2006/relationships/image" Target="media/image1.png"/><Relationship Id="rId12" Type="http://schemas.openxmlformats.org/officeDocument/2006/relationships/image" Target="media/image2.png"/><Relationship Id="rId13" Type="http://schemas.openxmlformats.org/officeDocument/2006/relationships/image" Target="media/image3.png"/><Relationship Id="rId14" Type="http://schemas.openxmlformats.org/officeDocument/2006/relationships/image" Target="media/image4.png"/><Relationship Id="rId15" Type="http://schemas.openxmlformats.org/officeDocument/2006/relationships/image" Target="media/image5.png"/><Relationship Id="rId16" Type="http://schemas.openxmlformats.org/officeDocument/2006/relationships/image" Target="media/image6.png"/><Relationship Id="rId17" Type="http://schemas.openxmlformats.org/officeDocument/2006/relationships/image" Target="media/image7.png"/><Relationship Id="rId18" Type="http://schemas.openxmlformats.org/officeDocument/2006/relationships/image" Target="media/image8.png"/><Relationship Id="rId19" Type="http://schemas.openxmlformats.org/officeDocument/2006/relationships/image" Target="media/image9.png"/><Relationship Id="rId20" Type="http://schemas.openxmlformats.org/officeDocument/2006/relationships/image" Target="media/image10.png"/><Relationship Id="rId21" Type="http://schemas.openxmlformats.org/officeDocument/2006/relationships/image" Target="media/image11.png"/><Relationship Id="rId22" Type="http://schemas.openxmlformats.org/officeDocument/2006/relationships/image" Target="media/image12.png"/><Relationship Id="rId23" Type="http://schemas.openxmlformats.org/officeDocument/2006/relationships/image" Target="media/image13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Gas diffusion and gas transport | Concise English notes</dc:title>
  <dc:subject>Concise lecture notes with original figures, tutorial reasoning and two integrated practice problems</dc:subject>
  <dc:creator>Study Notes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  <dc:language>en-GB</dc:language>
</cp:coreProperties>
</file>