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01  /  Digestive physiology: the working map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Lecture: BBMS2006_2026-27_Digestive Physiology.pdf, 28 PDF pages | Tutorial: GI Physiology Tutorial 2026-27.pdf, 5 PDF pages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Follow the meal</w:t>
              <w:br/>
            </w:r>
            <w:r>
              <w:rPr>
                <w:rFonts w:ascii="Noto Sans" w:hAnsi="Noto Sans" w:eastAsia="Noto Sans"/>
                <w:sz w:val="19"/>
              </w:rPr>
              <w:t>Food cues → neural preparation → gastric mixing and acid secretion</w:t>
              <w:br/>
              <w:t>→ duodenal feedback → pancreatic secretion → digestion → absorption.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55005"/>
            <wp:docPr id="1" name="Picture 1" descr="Original: four basic GI functions (lecture p. 3; Silverthorn, Human Physiology, 8e, Fig. 21.2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55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Original: four basic GI functions (lecture p. 3; Silverthorn, Human Physiology, 8e, Fig. 21.2).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220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70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Secretion</w:t>
            </w:r>
          </w:p>
        </w:tc>
        <w:tc>
          <w:tcPr>
            <w:tcW w:type="dxa" w:w="822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Move water, ions, acid, mucus or enzymes into the GI lumen.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Digestion</w:t>
            </w:r>
          </w:p>
        </w:tc>
        <w:tc>
          <w:tcPr>
            <w:tcW w:type="dxa" w:w="82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Break large nutrients into smaller absorbable products.</w:t>
            </w:r>
          </w:p>
        </w:tc>
      </w:tr>
      <w:tr>
        <w:trPr>
          <w:cantSplit/>
        </w:trPr>
        <w:tc>
          <w:tcPr>
            <w:tcW w:type="dxa" w:w="170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Absorption</w:t>
            </w:r>
          </w:p>
        </w:tc>
        <w:tc>
          <w:tcPr>
            <w:tcW w:type="dxa" w:w="822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Move substances from the lumen across epithelium into the internal environment.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Motility</w:t>
            </w:r>
          </w:p>
        </w:tc>
        <w:tc>
          <w:tcPr>
            <w:tcW w:type="dxa" w:w="82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Mix luminal contents and move them through the tract.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r>
        <w:rPr>
          <w:rFonts w:ascii="Noto Sans" w:hAnsi="Noto Sans" w:eastAsia="Noto Sans"/>
          <w:b w:val="0"/>
          <w:sz w:val="18"/>
        </w:rPr>
        <w:t>The lumen is continuous with the external environment. A nutrient is absorbed only after it crosses the epithelium. GI = gastrointestinal; ECF = extracellular fluid.</w:t>
      </w:r>
    </w:p>
    <w:p>
      <w:pPr>
        <w:pStyle w:val="Heading2"/>
      </w:pPr>
      <w:r>
        <w:t>Where the supplied questions 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Notes pages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questions integrated there</w:t>
            </w:r>
          </w:p>
        </w:tc>
      </w:tr>
      <w:tr>
        <w:trPr>
          <w:cantSplit/>
        </w:trPr>
        <w:tc>
          <w:tcPr>
            <w:tcW w:type="dxa" w:w="294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2–4 | Wall, ENS and motility</w:t>
            </w:r>
          </w:p>
        </w:tc>
        <w:tc>
          <w:tcPr>
            <w:tcW w:type="dxa" w:w="697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MCQ 1–2; foundations for both cases.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5–9 | Gastric secretion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Case 1, all six questions; Case 2 Parts 1–2; MCQ 3.</w:t>
            </w:r>
          </w:p>
        </w:tc>
      </w:tr>
      <w:tr>
        <w:trPr>
          <w:cantSplit/>
        </w:trPr>
        <w:tc>
          <w:tcPr>
            <w:tcW w:type="dxa" w:w="294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10–11 | Duodenum and pancreas</w:t>
            </w:r>
          </w:p>
        </w:tc>
        <w:tc>
          <w:tcPr>
            <w:tcW w:type="dxa" w:w="697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MCQ 4–6; Case 2 Part 3.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12–16 | Digestion and absorption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MCQ 7; Case 2 Part 4; two integrated practice questions occur on pp. 9 and 16.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r>
        <w:rPr>
          <w:rFonts w:ascii="Noto Sans" w:hAnsi="Noto Sans" w:eastAsia="Noto Sans"/>
          <w:b w:val="0"/>
          <w:sz w:val="18"/>
        </w:rPr>
        <w:t>Case context: Case 1 follows a student watching food videos before eating. Case 2 follows a mixed buffet meal: rice, steak, fried chicken, chips, ice cream and soft drinks.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All seven MCQs and both cases are relevant. Case 2 is headed “Part D” in the source; its four internal parts are retained here. Answers are independently reasoned suggestions, not an official answer key. [Extension] marks useful detail beyond the slide text. Original teaching figures are retained; duplicate figures appear once. Decorative logos are omitted. PDF page numbers refer to the supplied files.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02  /  GI wall and muscle actions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4 and 7 | Same wall figure appears on both source slides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24000" cy="3246923"/>
            <wp:docPr id="2" name="Picture 2" descr="Original: GI wall, muscle layers and nerve plexuses (pp. 4/7; Costanzo Physiology, 7e, Fig. 8.1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24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Original: GI wall, muscle layers and nerve plexuses (pp. 4/7; Costanzo Physiology, 7e, Fig. 8.1).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From lumen outward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Main role / location</w:t>
            </w:r>
          </w:p>
        </w:tc>
      </w:tr>
      <w:tr>
        <w:trPr>
          <w:cantSplit/>
        </w:trPr>
        <w:tc>
          <w:tcPr>
            <w:tcW w:type="dxa" w:w="340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Mucosa: epithelium</w:t>
            </w:r>
          </w:p>
        </w:tc>
        <w:tc>
          <w:tcPr>
            <w:tcW w:type="dxa" w:w="652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Barrier; secretion and absorption.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Mucosa: lamina propria</w:t>
            </w:r>
          </w:p>
        </w:tc>
        <w:tc>
          <w:tcPr>
            <w:tcW w:type="dxa" w:w="6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Supportive connective tissue beneath the epithelium.</w:t>
            </w:r>
          </w:p>
        </w:tc>
      </w:tr>
      <w:tr>
        <w:trPr>
          <w:cantSplit/>
        </w:trPr>
        <w:tc>
          <w:tcPr>
            <w:tcW w:type="dxa" w:w="340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Mucosa: muscularis mucosae</w:t>
            </w:r>
          </w:p>
        </w:tc>
        <w:tc>
          <w:tcPr>
            <w:tcW w:type="dxa" w:w="652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Thin local smooth-muscle layer; distinct from muscularis externa.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Submucosa</w:t>
            </w:r>
          </w:p>
        </w:tc>
        <w:tc>
          <w:tcPr>
            <w:tcW w:type="dxa" w:w="6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Support, vessels and submucosal nerve plexus.</w:t>
            </w:r>
          </w:p>
        </w:tc>
      </w:tr>
      <w:tr>
        <w:trPr>
          <w:cantSplit/>
        </w:trPr>
        <w:tc>
          <w:tcPr>
            <w:tcW w:type="dxa" w:w="340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Muscularis externa</w:t>
            </w:r>
          </w:p>
        </w:tc>
        <w:tc>
          <w:tcPr>
            <w:tcW w:type="dxa" w:w="652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Inner circular and outer longitudinal muscle; major mixing and propulsion.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Myenteric plexus</w:t>
            </w:r>
          </w:p>
        </w:tc>
        <w:tc>
          <w:tcPr>
            <w:tcW w:type="dxa" w:w="65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Between circular and longitudinal muscle; primarily regulates motility.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Contraction: direction and time 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139"/>
        <w:gridCol w:w="3458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What changes?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Useful example</w:t>
            </w:r>
          </w:p>
        </w:tc>
      </w:tr>
      <w:tr>
        <w:trPr>
          <w:cantSplit/>
        </w:trPr>
        <w:tc>
          <w:tcPr>
            <w:tcW w:type="dxa" w:w="232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Circular contraction</w:t>
            </w:r>
          </w:p>
        </w:tc>
        <w:tc>
          <w:tcPr>
            <w:tcW w:type="dxa" w:w="41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Lumen diameter decreases.</w:t>
            </w:r>
          </w:p>
        </w:tc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Local narrowing splits / mixes contents.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Longitudinal contraction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Segment length decreases.</w:t>
            </w:r>
          </w:p>
        </w:tc>
        <w:tc>
          <w:tcPr>
            <w:tcW w:type="dxa" w:w="3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Shortening coordinates with circular muscle.</w:t>
            </w:r>
          </w:p>
        </w:tc>
      </w:tr>
      <w:tr>
        <w:trPr>
          <w:cantSplit/>
        </w:trPr>
        <w:tc>
          <w:tcPr>
            <w:tcW w:type="dxa" w:w="232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Phasic contraction</w:t>
            </w:r>
          </w:p>
        </w:tc>
        <w:tc>
          <w:tcPr>
            <w:tcW w:type="dxa" w:w="41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Contraction alternates with relaxation.</w:t>
            </w:r>
          </w:p>
        </w:tc>
        <w:tc>
          <w:tcPr>
            <w:tcW w:type="dxa" w:w="345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Repeated mixing contractions.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Tonic contraction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Sustained baseline tension.</w:t>
            </w:r>
          </w:p>
        </w:tc>
        <w:tc>
          <w:tcPr>
            <w:tcW w:type="dxa" w:w="345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Sphincter tone controls passage.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Do not mix up the two muscle layers</w:t>
              <w:br/>
            </w:r>
            <w:r>
              <w:rPr>
                <w:rFonts w:ascii="Noto Sans" w:hAnsi="Noto Sans" w:eastAsia="Noto Sans"/>
                <w:sz w:val="19"/>
              </w:rPr>
              <w:t>Muscularis mucosae is a thin part of the mucosa. Muscularis externa contains the circular and longitudinal layers shown around the myenteric plexus.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03  /  ENS, autonomic input and messengers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5–6 | Original MCQs 1–2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61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48000" cy="1915481"/>
                  <wp:docPr id="3" name="Picture 3" descr="Original ENS pathways (p. 5; Costanzo Fig. 8.3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n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19154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ENS pathways (p. 5; Costanzo Fig. 8.3).</w:t>
            </w:r>
          </w:p>
        </w:tc>
        <w:tc>
          <w:tcPr>
            <w:tcW w:type="dxa" w:w="4961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2068683"/>
                  <wp:docPr id="4" name="Picture 4" descr="Original signalling routes (p. 6; Costanzo Fig. 8.4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ssenger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0686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signalling routes (p. 6; Costanzo Fig. 8.4).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087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Key effect</w:t>
            </w:r>
          </w:p>
        </w:tc>
      </w:tr>
      <w:tr>
        <w:trPr>
          <w:cantSplit/>
        </w:trPr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ENS = enteric nervous system</w:t>
            </w:r>
          </w:p>
        </w:tc>
        <w:tc>
          <w:tcPr>
            <w:tcW w:type="dxa" w:w="708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Local circuits can function independently; autonomic input modulates them.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Myenteric plexus</w:t>
            </w:r>
          </w:p>
        </w:tc>
        <w:tc>
          <w:tcPr>
            <w:tcW w:type="dxa" w:w="70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Mainly controls motility. Submucosal plexus mainly controls secretion and local mucosal function.</w:t>
            </w:r>
          </w:p>
        </w:tc>
      </w:tr>
      <w:tr>
        <w:trPr>
          <w:cantSplit/>
        </w:trPr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Parasympathetic input</w:t>
            </w:r>
          </w:p>
        </w:tc>
        <w:tc>
          <w:tcPr>
            <w:tcW w:type="dxa" w:w="708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Generally increases GI motility and secretion.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Sympathetic input</w:t>
            </w:r>
          </w:p>
        </w:tc>
        <w:tc>
          <w:tcPr>
            <w:tcW w:type="dxa" w:w="708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Generally decreases GI motility and secretion.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4989"/>
        <w:gridCol w:w="3118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How it reaches its target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Example</w:t>
            </w:r>
          </w:p>
        </w:tc>
      </w:tr>
      <w:tr>
        <w:trPr>
          <w:cantSplit/>
        </w:trPr>
        <w:tc>
          <w:tcPr>
            <w:tcW w:type="dxa" w:w="181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Neurocrine</w:t>
            </w:r>
          </w:p>
        </w:tc>
        <w:tc>
          <w:tcPr>
            <w:tcW w:type="dxa" w:w="498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Neuron → nearby target cell.</w:t>
            </w:r>
          </w:p>
        </w:tc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Acetylcholine (ACh).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Endocrine</w:t>
            </w:r>
          </w:p>
        </w:tc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Enteroendocrine cell → blood → target.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Gastrin, CCK, secretin.</w:t>
            </w:r>
          </w:p>
        </w:tc>
      </w:tr>
      <w:tr>
        <w:trPr>
          <w:cantSplit/>
        </w:trPr>
        <w:tc>
          <w:tcPr>
            <w:tcW w:type="dxa" w:w="181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Paracrine</w:t>
            </w:r>
          </w:p>
        </w:tc>
        <w:tc>
          <w:tcPr>
            <w:tcW w:type="dxa" w:w="498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Local release → neighbouring cells.</w:t>
            </w:r>
          </w:p>
        </w:tc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Histamine, somatostatin in the stomach.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ACh and histamine are not peptides, despite the slide heading “GI peptides”. Signalling route and chemical class are different classifications.</w:t>
      </w:r>
    </w:p>
    <w:p>
      <w:pPr>
        <w:pStyle w:val="Heading2"/>
      </w:pPr>
      <w:r>
        <w:t>Original MCQ 1</w:t>
      </w:r>
    </w:p>
    <w:p>
      <w:r>
        <w:rPr>
          <w:rFonts w:ascii="Noto Sans" w:hAnsi="Noto Sans" w:eastAsia="Noto Sans"/>
          <w:b/>
          <w:color w:val="17364D"/>
          <w:sz w:val="18"/>
        </w:rPr>
        <w:t>Which component of the enteric nervous system primarily regulates GI motility?</w:t>
      </w:r>
    </w:p>
    <w:p>
      <w:r>
        <w:rPr>
          <w:rFonts w:ascii="Noto Sans" w:hAnsi="Noto Sans" w:eastAsia="Noto Sans"/>
          <w:b w:val="0"/>
          <w:sz w:val="17"/>
        </w:rPr>
        <w:t>A. Submucosal plexus   B. Myenteric plexus   C. Parietal cells   D. ECL cells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Answer: B</w:t>
              <w:br/>
            </w:r>
            <w:r>
              <w:rPr>
                <w:rFonts w:ascii="Noto Sans" w:hAnsi="Noto Sans" w:eastAsia="Noto Sans"/>
                <w:sz w:val="19"/>
              </w:rPr>
              <w:t>Myenteric = motility. Submucosal = mainly secretion. Parietal and ECL cells are gastric secretory cells, not nerve plexuses.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MCQ 2</w:t>
      </w:r>
    </w:p>
    <w:p>
      <w:r>
        <w:rPr>
          <w:rFonts w:ascii="Noto Sans" w:hAnsi="Noto Sans" w:eastAsia="Noto Sans"/>
          <w:b/>
          <w:color w:val="17364D"/>
          <w:sz w:val="18"/>
        </w:rPr>
        <w:t>Which of the following generally increases GI motility and secretion?</w:t>
      </w:r>
    </w:p>
    <w:p>
      <w:r>
        <w:rPr>
          <w:rFonts w:ascii="Noto Sans" w:hAnsi="Noto Sans" w:eastAsia="Noto Sans"/>
          <w:b w:val="0"/>
          <w:sz w:val="17"/>
        </w:rPr>
        <w:t>A. Sympathetic stimulation   B. Somatostatin   C. Parasympathetic stimulation   D. Secretin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Answer: C</w:t>
              <w:br/>
            </w:r>
            <w:r>
              <w:rPr>
                <w:rFonts w:ascii="Noto Sans" w:hAnsi="Noto Sans" w:eastAsia="Noto Sans"/>
                <w:sz w:val="19"/>
              </w:rPr>
              <w:t>Parasympathetic input generally promotes both. Individual muscle and sphincter responses can differ.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04  /  Pacemakers, gastric movement and mixing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8–10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61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1810655"/>
                  <wp:docPr id="5" name="Picture 5" descr="Original ICC–smooth-muscle coupling (p. 8; Berne &amp; Levy, 8e, Fig. 29.12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8106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ICC–smooth-muscle coupling (p. 8; Berne &amp; Levy, 8e, Fig. 29.12).</w:t>
            </w:r>
          </w:p>
        </w:tc>
        <w:tc>
          <w:tcPr>
            <w:tcW w:type="dxa" w:w="4961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08000" cy="2039550"/>
                  <wp:docPr id="6" name="Picture 6" descr="Original stomach regions (p. 9; Costanzo Fig. 8.10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omach_motilit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2039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stomach regions (p. 9; Costanzo Fig. 8.10).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Electrical timing → muscle activity</w:t>
              <w:br/>
            </w:r>
            <w:r>
              <w:rPr>
                <w:rFonts w:ascii="Noto Sans" w:hAnsi="Noto Sans" w:eastAsia="Noto Sans"/>
                <w:sz w:val="19"/>
              </w:rPr>
              <w:t>Interstitial cells of Cajal (ICCs) generate slow-wave electrical activity.</w:t>
              <w:br/>
              <w:t>Gap junctions spread activity to smooth muscle → coordinated contraction.</w:t>
              <w:br/>
              <w:t>ICCs are pacemaker cells, distinct from enteric neurons.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[Extension] Slow waves set the timing of excitability. Not every slow wave produces a strong contraction; sufficient depolarisation permits Ca²⁺ spikes and contraction. Autonomic and enteric signals modify excitability and force.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597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Gastric task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Mechanism / result</w:t>
            </w:r>
          </w:p>
        </w:tc>
      </w:tr>
      <w:tr>
        <w:trPr>
          <w:cantSplit/>
        </w:trPr>
        <w:tc>
          <w:tcPr>
            <w:tcW w:type="dxa" w:w="232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1. Receive and store</w:t>
            </w:r>
          </w:p>
        </w:tc>
        <w:tc>
          <w:tcPr>
            <w:tcW w:type="dxa" w:w="759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Orad (toward the mouth; proximal stomach) relaxes to accommodate food.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2. Grind and mix</w:t>
            </w:r>
          </w:p>
        </w:tc>
        <w:tc>
          <w:tcPr>
            <w:tcW w:type="dxa" w:w="759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Contractions reduce particle size and mix food with gastric secretions.</w:t>
            </w:r>
          </w:p>
        </w:tc>
      </w:tr>
      <w:tr>
        <w:trPr>
          <w:cantSplit/>
        </w:trPr>
        <w:tc>
          <w:tcPr>
            <w:tcW w:type="dxa" w:w="232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3. Empty</w:t>
            </w:r>
          </w:p>
        </w:tc>
        <w:tc>
          <w:tcPr>
            <w:tcW w:type="dxa" w:w="759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Coordinated contractions deliver chyme through the pylorus into the small intestine.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21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11999" cy="2349209"/>
                  <wp:docPr id="7" name="Picture 7" descr="Original segmentation sequence (p. 10; Stanfield, Fig. 20.30b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gmenta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999" cy="2349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segmentation sequence (p. 10; Stanfield, Fig. 20.30b).</w:t>
            </w:r>
          </w:p>
        </w:tc>
      </w:tr>
    </w:tbl>
    <w:p>
      <w:r>
        <w:rPr>
          <w:rFonts w:ascii="Noto Sans" w:hAnsi="Noto Sans" w:eastAsia="Noto Sans"/>
          <w:b w:val="0"/>
          <w:sz w:val="19"/>
        </w:rPr>
        <w:t>Segmentation: alternating circular contractions → split chyme → move it back and forth → rejoin and mix. It improves contact with enzymes and the absorptive surface.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Main role = mixing, rather than sustained net propulsion. The slide’s “does not propel” is a teaching simplification. Caudad means toward the anus; chyme is the partly digested mixture leaving the stomach.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05  /  Gastric juice: match the cell to its product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11 | Case 2 Part 2, Q3–4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61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40000" cy="2312495"/>
                  <wp:docPr id="8" name="Picture 8" descr="Original gastric glands (p. 11; Costanzo Fig. 8.14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stric_cell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3124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gastric glands (p. 11; Costanzo Fig. 8.14).</w:t>
            </w:r>
          </w:p>
        </w:tc>
        <w:tc>
          <w:tcPr>
            <w:tcW w:type="dxa" w:w="4961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32000" cy="2966253"/>
                  <wp:docPr id="9" name="Picture 9" descr="Original cell–product table with lumen / blood annotations (p. 11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stric_cell_tabl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29662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cell–product table with lumen / blood annotations (p. 11).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406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Cell / product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Destination and function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Parietal cells → HCl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Into the lumen. Acid denatures proteins and supports activation / action of pepsin.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Parietal cells → intrinsic factor</w:t>
            </w:r>
          </w:p>
        </w:tc>
        <w:tc>
          <w:tcPr>
            <w:tcW w:type="dxa" w:w="64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Into the lumen. Required for vitamin B₁₂ absorption in the ileum.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Chief cells → pepsinogen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Into the lumen. Inactive precursor converted to pepsin in acid; pepsin begins protein digestion.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Mucous cells → mucus</w:t>
            </w:r>
          </w:p>
        </w:tc>
        <w:tc>
          <w:tcPr>
            <w:tcW w:type="dxa" w:w="640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Into the lumen / mucus layer. Protection and lubrication; the mucosal barrier limits acid injury.</w:t>
            </w:r>
          </w:p>
        </w:tc>
      </w:tr>
      <w:tr>
        <w:trPr>
          <w:cantSplit/>
        </w:trPr>
        <w:tc>
          <w:tcPr>
            <w:tcW w:type="dxa" w:w="351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Antral G cells → gastrin</w:t>
            </w:r>
          </w:p>
        </w:tc>
        <w:tc>
          <w:tcPr>
            <w:tcW w:type="dxa" w:w="6406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Into blood. Endocrine stimulation of gastric acid secretion; not a luminal digestive enzyme.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2: Gastric Acid Secretion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C2-P2-Q3  Which gastric cells secrete hydrochloric acid?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Parietal cells. Do not substitute chief cells, which secrete pepsinogen.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C2-P2-Q4  State ONE physiological role of gastric acid.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One sufficient answer: promotes conversion of pepsinogen to pepsin. Alternatives: maintains acidic conditions for pepsin, denatures proteins, or helps kill ingested microbes.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Useful separation</w:t>
              <w:br/>
            </w:r>
            <w:r>
              <w:rPr>
                <w:rFonts w:ascii="Noto Sans" w:hAnsi="Noto Sans" w:eastAsia="Noto Sans"/>
                <w:sz w:val="19"/>
              </w:rPr>
              <w:t>HCl is acid; pepsin is the proteolytic enzyme; pepsinogen is its inactive precursor.</w:t>
              <w:br/>
              <w:t>Intrinsic factor assists later vitamin B₁₂ absorption; it does not digest proteins.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06  /  Cephalic and gastric phases: start signals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12, checked against p. 15 | Original Case 1; Case 2 Part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c>
          <w:tcPr>
            <w:tcW w:type="dxa" w:w="408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12000" cy="2281436"/>
                  <wp:docPr id="10" name="Picture 10" descr="Original cephalic / gastric reflex diagram (p. 12; Saladin, Anatomy &amp; Physiology, 10e).; original uploaded lecture figur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as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000" cy="2281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cephalic / gastric reflex diagram (p. 12; Saladin, Anatomy &amp; Physiology, 10e).</w:t>
            </w:r>
          </w:p>
        </w:tc>
        <w:tc>
          <w:tcPr>
            <w:tcW w:type="dxa" w:w="5839"/>
          </w:tcPr>
          <w:p>
            <w:pPr>
              <w:spacing w:after="140"/>
            </w:pPr>
            <w:r>
              <w:rPr>
                <w:rFonts w:ascii="Noto Sans" w:hAnsi="Noto Sans" w:eastAsia="Noto Sans"/>
                <w:b/>
                <w:color w:val="087F83"/>
                <w:sz w:val="18"/>
              </w:rPr>
              <w:t>Cephalic: before food arrives</w:t>
              <w:br/>
            </w:r>
            <w:r>
              <w:rPr>
                <w:rFonts w:ascii="Noto Sans" w:hAnsi="Noto Sans" w:eastAsia="Noto Sans"/>
                <w:sz w:val="18"/>
              </w:rPr>
              <w:t>Sight / smell / taste / anticipation → CNS (central nervous system) → vagal parasympathetic output → preparation of gastric secretion and motility.</w:t>
            </w:r>
          </w:p>
          <w:p>
            <w:pPr>
              <w:spacing w:after="140"/>
            </w:pPr>
            <w:r>
              <w:rPr>
                <w:rFonts w:ascii="Noto Sans" w:hAnsi="Noto Sans" w:eastAsia="Noto Sans"/>
                <w:b/>
                <w:color w:val="087F83"/>
                <w:sz w:val="18"/>
              </w:rPr>
              <w:t>Gastric: food in stomach</w:t>
              <w:br/>
            </w:r>
            <w:r>
              <w:rPr>
                <w:rFonts w:ascii="Noto Sans" w:hAnsi="Noto Sans" w:eastAsia="Noto Sans"/>
                <w:sz w:val="18"/>
              </w:rPr>
              <w:t>Distension → mechanoreceptors → local ENS and long vagovagal reflexes → ACh. Peptides / amino acids promote gastrin; meal buffering initially reduces acid inhibition.</w:t>
            </w:r>
          </w:p>
          <w:p>
            <w:pPr>
              <w:spacing w:after="140"/>
            </w:pPr>
            <w:r>
              <w:rPr>
                <w:rFonts w:ascii="Noto Sans" w:hAnsi="Noto Sans" w:eastAsia="Noto Sans"/>
                <w:b/>
                <w:color w:val="087F83"/>
                <w:sz w:val="18"/>
              </w:rPr>
              <w:t>Correction: low gastric pH inhibits</w:t>
              <w:br/>
            </w:r>
            <w:r>
              <w:rPr>
                <w:rFonts w:ascii="Noto Sans" w:hAnsi="Noto Sans" w:eastAsia="Noto Sans"/>
                <w:sz w:val="18"/>
              </w:rPr>
              <w:t>Slide 12 and the handwritten buffet answer are misleading. Strong gastric acidity → D-cell somatostatin → acid secretion falls. Distension and food peptides / amino acids stimulate the gastric phase.</w:t>
            </w:r>
          </w:p>
        </w:tc>
      </w:tr>
    </w:tbl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2951999" cy="461250"/>
            <wp:docPr id="11" name="Picture 11" descr="Original Case 2 annotation, retained for comparison; “low pH” is corrected above (tutorial p. 4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torial_lowp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46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Case 2 annotation, retained for comparison; “low pH” is corrected above (tutorial p. 4).</w:t>
      </w:r>
    </w:p>
    <w:p>
      <w:pPr>
        <w:pStyle w:val="Heading2"/>
      </w:pPr>
      <w:r>
        <w:t>Original Case 1 | Food Influencer Effect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C1-Q1  Which phase of gastric secretion is activated?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Cephalic phase: food cues are present, but no meal has entered the stomach.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C1-Q2  Which autonomic branch is primarily responsible?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Parasympathetic, chiefly via the vagus nerve.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C1-Q3  Which neurotransmitter is released?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ACh is the expected general answer. GRP specifically stimulates G-cell gastrin release (p. 7).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C1-Q4  Effect on gastric motility?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Generally increases preparatory gastric motility.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C1-Q5  Effect on gastric acid secretion?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Increases gastric acid secretion.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C1-Q6  One advantage of activation before food enters?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Feedforward control prepares secretions and motility, reducing the delay once food arrives.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1: Gastric Phase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C2-P1-Q1  Which phase becomes dominant after the meal?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Gastric phase.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C2-P1-Q2  What stimulus initiates this phase?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Gastric distension; food peptides / amino acids also stimulate secretion. Do not answer simply “low pH”.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C2-P1-Q3  Which neurotransmitter promotes motility and secretion?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ACh.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07  /  Three stimulators converge on acid secretion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13–14 | Case 2 Part 2, Q1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148000" cy="3504800"/>
            <wp:docPr id="12" name="Picture 12" descr="Original neural, gastrin and histamine pathways (same figure on pp. 13–14; Berne &amp; Levy, 8e, Fig. 29.7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id_stimu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5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neural, gastrin and histamine pathways (same figure on pp. 13–14; Berne &amp; Levy, 8e, Fig. 29.7).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4025"/>
        <w:gridCol w:w="3061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Messenger / origin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Route and target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Effect</w:t>
            </w:r>
          </w:p>
        </w:tc>
      </w:tr>
      <w:tr>
        <w:trPr>
          <w:cantSplit/>
        </w:trPr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ACh: enteric neurons</w:t>
            </w:r>
          </w:p>
        </w:tc>
        <w:tc>
          <w:tcPr>
            <w:tcW w:type="dxa" w:w="402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Neurocrine → parietal M₃ receptors; also stimulates ECL-cell activity.</w:t>
            </w:r>
          </w:p>
        </w:tc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Promotes H⁺ secretion directly and through histamine.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Gastrin: antral G cells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Endocrine → blood → CCK₂ receptors on ECL / parietal cells. CCK₂ is also called CCK-B.</w:t>
            </w:r>
          </w:p>
        </w:tc>
        <w:tc>
          <w:tcPr>
            <w:tcW w:type="dxa" w:w="30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ECL histamine release ↑; parietal acid secretion ↑.</w:t>
            </w:r>
          </w:p>
        </w:tc>
      </w:tr>
      <w:tr>
        <w:trPr>
          <w:cantSplit/>
        </w:trPr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Histamine: ECL cells</w:t>
            </w:r>
          </w:p>
        </w:tc>
        <w:tc>
          <w:tcPr>
            <w:tcW w:type="dxa" w:w="402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Paracrine → nearby parietal H₂ receptors.</w:t>
            </w:r>
          </w:p>
        </w:tc>
        <w:tc>
          <w:tcPr>
            <w:tcW w:type="dxa" w:w="306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Proton-pump activity and acid secretion ↑.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Neural control has two relevant transmitters</w:t>
              <w:br/>
            </w:r>
            <w:r>
              <w:rPr>
                <w:rFonts w:ascii="Noto Sans" w:hAnsi="Noto Sans" w:eastAsia="Noto Sans"/>
                <w:sz w:val="19"/>
              </w:rPr>
              <w:t>Vagal pathways recruit enteric neurons.</w:t>
              <w:br/>
              <w:t>ACh → parietal / ECL stimulation.</w:t>
              <w:br/>
              <w:t>Gastrin-releasing peptide (GRP) → G cells → gastrin in blood.</w:t>
              <w:br/>
              <w:t>Do not replace GRP with ACh when asked specifically how vagal input stimulates G-cell gastrin release.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2, Q1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C2-P2-Q1  Name THREE stimulators of gastric acid secretion.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ACh + gastrin + histamine. The source annotation lists gastrin and histamine; ACh completes the required three.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ECL = enterochromaffin-like cell. Gastrin and CCK are distinct hormones even though their receptor names share “CCK”. H⁺/K⁺-ATPase is the parietal proton pump; it uses ATP to secrete H⁺ in exchange for K⁺.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08  /  Somatostatin: the acid feedback brake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15 | Original MCQ 3; Case 2 Part 2, Q2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66883"/>
            <wp:docPr id="13" name="Picture 13" descr="Original D-cell inhibitory pathways (p. 15; Berne &amp; Levy, 8e, Fig. 29.9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tostat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D-cell inhibitory pathways (p. 15; Berne &amp; Levy, 8e, Fig. 29.9).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Follow the feedback loop</w:t>
              <w:br/>
            </w:r>
            <w:r>
              <w:rPr>
                <w:rFonts w:ascii="Noto Sans" w:hAnsi="Noto Sans" w:eastAsia="Noto Sans"/>
                <w:sz w:val="19"/>
              </w:rPr>
              <w:t>Food buffers secreted H⁺ → the fall in gastric pH is initially limited.</w:t>
              <w:br/>
              <w:t>Food leaves → buffering decreases → gastric pH falls more.</w:t>
              <w:br/>
              <w:t>Low gastric pH → D cells → somatostatin → acid secretion decreases.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Somatostatin target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294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Parietal cells</w:t>
            </w:r>
          </w:p>
        </w:tc>
        <w:tc>
          <w:tcPr>
            <w:tcW w:type="dxa" w:w="697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Direct inhibition of HCl secretion.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ECL cells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Histamine release ↓ → less stimulation of parietal cells.</w:t>
            </w:r>
          </w:p>
        </w:tc>
      </w:tr>
      <w:tr>
        <w:trPr>
          <w:cantSplit/>
        </w:trPr>
        <w:tc>
          <w:tcPr>
            <w:tcW w:type="dxa" w:w="294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 cells</w:t>
            </w:r>
          </w:p>
        </w:tc>
        <w:tc>
          <w:tcPr>
            <w:tcW w:type="dxa" w:w="697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Gastrin release ↓ → less stimulation of ECL and parietal cells.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MCQ 3</w:t>
      </w:r>
    </w:p>
    <w:p>
      <w:r>
        <w:rPr>
          <w:rFonts w:ascii="Noto Sans" w:hAnsi="Noto Sans" w:eastAsia="Noto Sans"/>
          <w:b/>
          <w:color w:val="17364D"/>
          <w:sz w:val="18"/>
        </w:rPr>
        <w:t>Which regulator directly inhibits gastric acid secretion?</w:t>
      </w:r>
    </w:p>
    <w:p>
      <w:r>
        <w:rPr>
          <w:rFonts w:ascii="Noto Sans" w:hAnsi="Noto Sans" w:eastAsia="Noto Sans"/>
          <w:b w:val="0"/>
          <w:sz w:val="17"/>
        </w:rPr>
        <w:t>A. Gastrin   B. Histamine   C. Acetylcholine   D. Somatostatin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Answer: D</w:t>
              <w:br/>
            </w:r>
            <w:r>
              <w:rPr>
                <w:rFonts w:ascii="Noto Sans" w:hAnsi="Noto Sans" w:eastAsia="Noto Sans"/>
                <w:sz w:val="19"/>
              </w:rPr>
              <w:t>Somatostatin inhibits parietal cells directly. It also inhibits gastrin and histamine release. The other three options stimulate acid secretion.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2, Q2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C2-P2-Q2  Name ONE inhibitor of gastric acid secretion.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Somatostatin. Link it to gastric D cells and the low-pH negative-feedback loop.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“Direct” asks whether the mediator can act on the parietal cell itself. It does not mean the mediator has no additional indirect effects.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09  /  Acid receptors: integrate inputs and feedback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16 | One integrated practice question based on the original diagram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12000" cy="3701604"/>
            <wp:docPr id="14" name="Picture 14" descr="Original receptor and drug-target summary (p. 16; Costanzo Physiology, 7e, Fig. 8.17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id_summa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701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receptor and drug-target summary (p. 16; Costanzo Physiology, 7e, Fig. 8.17).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953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Stimulatory route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Intracellular signal → final step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ACh → M₃; gastrin → CCK₂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Gq → IP₃ / Ca²⁺ → promote proton-pump activity.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Histamine → H₂</w:t>
            </w:r>
          </w:p>
        </w:tc>
        <w:tc>
          <w:tcPr>
            <w:tcW w:type="dxa" w:w="595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Gs → cAMP → promote proton-pump activity.</w:t>
            </w:r>
          </w:p>
        </w:tc>
      </w:tr>
      <w:tr>
        <w:trPr>
          <w:cantSplit/>
        </w:trPr>
        <w:tc>
          <w:tcPr>
            <w:tcW w:type="dxa" w:w="396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Somatostatin / prostaglandins</w:t>
            </w:r>
          </w:p>
        </w:tc>
        <w:tc>
          <w:tcPr>
            <w:tcW w:type="dxa" w:w="5953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Inhibitory Gi signalling lowers cAMP and acid secretion.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cAMP = cyclic adenosine monophosphate; IP₃ = inositol trisphosphate. Gq / Gs / Gi are intracellular G-protein signalling classes. The diagram shows atropine at muscarinic receptors, cimetidine at H₂ receptors and omeprazole at the proton pump.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1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Two treatments block either H₂ receptors or H⁺/K⁺-ATPase. Can ACh and gastrin still activate their receptors? Why can gastrin rise after sustained acid suppression?</w:t>
              <w:br/>
              <w:t xml:space="preserve">Answer approach: </w:t>
              <w:br/>
              <w:t>• H₂ blockade removes histamine signalling. ACh–M₃ and gastrin–CCK₂ inputs remain; loss of histamine also weakens their combined effect.</w:t>
              <w:br/>
              <w:t>• Pump inhibition blocks the final acid-secretory step despite upstream receptor signals.</w:t>
              <w:br/>
              <w:t>• [Extension] Acid suppression → gastric pH ↑ → D-cell somatostatin feedback ↓ → G-cell inhibition ↓ → gastrin can rise. High gastrin does not guarantee high acid when the pump is inhibited.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10  /  Duodenal feedback slows gastric delivery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17 | Original MCQ 6; Case 2 Part 3, Q1–2 and Q5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c>
          <w:tcPr>
            <w:tcW w:type="dxa" w:w="408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2000" cy="3357818"/>
                  <wp:docPr id="15" name="Picture 15" descr="Original intestinal inhibitory phase (p. 17; Saladin, 10e).; original uploaded lecture figure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testinal_brak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335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intestinal inhibitory phase (p. 17; Saladin, 10e).</w:t>
            </w:r>
          </w:p>
        </w:tc>
        <w:tc>
          <w:tcPr>
            <w:tcW w:type="dxa" w:w="5839"/>
          </w:tcPr>
          <w:p>
            <w:pPr>
              <w:spacing w:after="140"/>
            </w:pPr>
            <w:r>
              <w:rPr>
                <w:rFonts w:ascii="Noto Sans" w:hAnsi="Noto Sans" w:eastAsia="Noto Sans"/>
                <w:b/>
                <w:color w:val="087F83"/>
                <w:sz w:val="19"/>
              </w:rPr>
              <w:t>Neural brake: enterogastric reflex</w:t>
              <w:br/>
            </w:r>
            <w:r>
              <w:rPr>
                <w:rFonts w:ascii="Noto Sans" w:hAnsi="Noto Sans" w:eastAsia="Noto Sans"/>
                <w:sz w:val="19"/>
              </w:rPr>
              <w:t>Duodenal lipids, acid or distension → gastric motor activity inhibited + pyloric resistance increased → gastric emptying slows.</w:t>
            </w:r>
          </w:p>
          <w:p>
            <w:pPr>
              <w:spacing w:after="140"/>
            </w:pPr>
            <w:r>
              <w:rPr>
                <w:rFonts w:ascii="Noto Sans" w:hAnsi="Noto Sans" w:eastAsia="Noto Sans"/>
                <w:b/>
                <w:color w:val="087F83"/>
                <w:sz w:val="19"/>
              </w:rPr>
              <w:t>Nutrient signal: CCK</w:t>
              <w:br/>
            </w:r>
            <w:r>
              <w:rPr>
                <w:rFonts w:ascii="Noto Sans" w:hAnsi="Noto Sans" w:eastAsia="Noto Sans"/>
                <w:sz w:val="19"/>
              </w:rPr>
              <w:t>Fatty acids, peptides and amino acids → I cells in duodenum / jejunum → cholecystokinin (CCK). Emptying slows; pancreatic enzyme secretion increases.</w:t>
            </w:r>
          </w:p>
          <w:p>
            <w:pPr>
              <w:spacing w:after="140"/>
            </w:pPr>
            <w:r>
              <w:rPr>
                <w:rFonts w:ascii="Noto Sans" w:hAnsi="Noto Sans" w:eastAsia="Noto Sans"/>
                <w:b/>
                <w:color w:val="087F83"/>
                <w:sz w:val="19"/>
              </w:rPr>
              <w:t>Acid signal: secretin</w:t>
              <w:br/>
            </w:r>
            <w:r>
              <w:rPr>
                <w:rFonts w:ascii="Noto Sans" w:hAnsi="Noto Sans" w:eastAsia="Noto Sans"/>
                <w:sz w:val="19"/>
              </w:rPr>
              <w:t>Low duodenal pH → S cells → secretin. Gastric delivery slows; pancreatic bicarbonate-rich secretion increases.</w:t>
            </w:r>
          </w:p>
        </w:tc>
      </w:tr>
    </w:tbl>
    <w:p>
      <w:pPr>
        <w:pStyle w:val="Heading2"/>
      </w:pPr>
      <w:r>
        <w:t>Original MCQ 6</w:t>
      </w:r>
    </w:p>
    <w:p>
      <w:r>
        <w:rPr>
          <w:rFonts w:ascii="Noto Sans" w:hAnsi="Noto Sans" w:eastAsia="Noto Sans"/>
          <w:b/>
          <w:color w:val="17364D"/>
          <w:sz w:val="18"/>
        </w:rPr>
        <w:t>Which of the following slows gastric emptying?</w:t>
      </w:r>
    </w:p>
    <w:p>
      <w:r>
        <w:rPr>
          <w:rFonts w:ascii="Noto Sans" w:hAnsi="Noto Sans" w:eastAsia="Noto Sans"/>
          <w:b w:val="0"/>
          <w:sz w:val="17"/>
        </w:rPr>
        <w:t>A. Parasympathetic stimulation   B. Acetylcholine   C. CCK   D. Gastric distension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Answer: C</w:t>
              <w:br/>
            </w:r>
            <w:r>
              <w:rPr>
                <w:rFonts w:ascii="Noto Sans" w:hAnsi="Noto Sans" w:eastAsia="Noto Sans"/>
                <w:sz w:val="19"/>
              </w:rPr>
              <w:t>CCK provides intestinal feedback that slows delivery from the stomach. Distension of the stomach and distension of the duodenum are different signals.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3: Fatty Chyme Enters the Duodenum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C2-P3-Q1  Which TWO hormones increase?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CCK in response to lipid / protein products; secretin in response to acid.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C2-P3-Q2  What effect on gastric emptying?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Both slow gastric emptying in this teaching model.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C2-P3-Q5  Why is slowing gastric emptying beneficial?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Limits acid / nutrient overload and allows time for neutralisation, digestion and absorption.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11  /  Pancreas: enzymes versus alkaline fluid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18–19 | Original MCQs 4–5; Case 2 Part 3, Q3–4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07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00000" cy="2778896"/>
                  <wp:docPr id="16" name="Picture 16" descr="Original CCK pathway (p. 18; Costanzo Fig. 8.23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k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778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CCK pathway (p. 18; Costanzo Fig. 8.23).</w:t>
            </w:r>
          </w:p>
        </w:tc>
        <w:tc>
          <w:tcPr>
            <w:tcW w:type="dxa" w:w="3307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2000" cy="2725843"/>
                  <wp:docPr id="17" name="Picture 17" descr="Original secretin pathway (p. 19; Costanzo Fig. 8.23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reti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0" cy="27258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secretin pathway (p. 19; Costanzo Fig. 8.23).</w:t>
            </w:r>
          </w:p>
        </w:tc>
        <w:tc>
          <w:tcPr>
            <w:tcW w:type="dxa" w:w="3307"/>
            <w:vAlign w:val="center"/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8000" cy="1186781"/>
                  <wp:docPr id="18" name="Picture 18" descr="Original secretin negative feedback (p. 19; Berne &amp; Levy, 8e, Fig. 30.3).; original uploaded lecture figure, including visible annotatio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retin_feedback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1186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Noto Sans" w:hAnsi="Noto Sans" w:eastAsia="Noto Sans"/>
                <w:color w:val="586573"/>
                <w:sz w:val="16"/>
              </w:rPr>
              <w:t>Original secretin negative feedback (p. 19; Berne &amp; Levy, 8e, Fig. 30.3).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4082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Compare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CCK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Secretin</w:t>
            </w:r>
          </w:p>
        </w:tc>
      </w:tr>
      <w:tr>
        <w:trPr>
          <w:cantSplit/>
        </w:trPr>
        <w:tc>
          <w:tcPr>
            <w:tcW w:type="dxa" w:w="175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Primary stimulus / source</w:t>
            </w:r>
          </w:p>
        </w:tc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Fatty acids, amino acids, peptides → I cells.</w:t>
            </w:r>
          </w:p>
        </w:tc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Low duodenal pH → S cells.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Main pancreatic output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Enzyme-rich secretion from acinar cells; CCK₁-mediated pathways.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HCO₃⁻-rich aqueous secretion from ductal cells.</w:t>
            </w:r>
          </w:p>
        </w:tc>
      </w:tr>
      <w:tr>
        <w:trPr>
          <w:cantSplit/>
        </w:trPr>
        <w:tc>
          <w:tcPr>
            <w:tcW w:type="dxa" w:w="1757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Purpose</w:t>
            </w:r>
          </w:p>
        </w:tc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Hydrolyse nutrients into absorbable products.</w:t>
            </w:r>
          </w:p>
        </w:tc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Neutralise acid and provide a suitable environment for digestive enzymes.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Cooperation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ACh also stimulates enzyme secretion.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ACh and CCK potentiate aqueous secretion; the pathways are not exclusive.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MCQs 4–5 | Apply the comparison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2268"/>
        <w:gridCol w:w="4082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question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Options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Answer and case link</w:t>
            </w:r>
          </w:p>
        </w:tc>
      </w:tr>
      <w:tr>
        <w:trPr>
          <w:cantSplit/>
        </w:trPr>
        <w:tc>
          <w:tcPr>
            <w:tcW w:type="dxa" w:w="357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MCQ 4: Which regulator primarily stimulates pancreatic enzyme secretion?</w:t>
            </w:r>
          </w:p>
        </w:tc>
        <w:tc>
          <w:tcPr>
            <w:tcW w:type="dxa" w:w="226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A. Gastrin</w:t>
              <w:br/>
              <w:t>B. Secretin</w:t>
              <w:br/>
              <w:t>C. CCK</w:t>
              <w:br/>
              <w:t>D. Histamine</w:t>
            </w:r>
          </w:p>
        </w:tc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 — CCK → enzyme secretion.</w:t>
              <w:br/>
              <w:t>Also answers C2-P3-Q3: Which hormone stimulates pancreatic enzyme secretion?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MCQ 5: Which regulator primarily stimulates bicarbonate-rich aqueous secretion by the pancreas?</w:t>
            </w:r>
          </w:p>
        </w:tc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A. Secretin</w:t>
              <w:br/>
              <w:t>B. CCK</w:t>
              <w:br/>
              <w:t>C. Acetylcholine</w:t>
              <w:br/>
              <w:t>D. Gastrin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 — Secretin → bicarbonate-rich fluid.</w:t>
              <w:br/>
              <w:t>Also answers C2-P3-Q4: Which hormone stimulates bicarbonate-rich aqueous secretion?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12  /  Digestion: enzymes and carbohydrate products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20–21 | Corrected enzyme-source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665"/>
        <w:gridCol w:w="2891"/>
        <w:gridCol w:w="2835"/>
      </w:tblGrid>
      <w:tr>
        <w:trPr>
          <w:tblHeader/>
          <w:cantSplit/>
        </w:trPr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Nutrient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Salivary / oral and gastric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Pancreas</w:t>
            </w:r>
          </w:p>
        </w:tc>
        <w:tc>
          <w:tcPr>
            <w:tcW w:type="dxa" w:w="2494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Intestinal brush border</w:t>
            </w:r>
          </w:p>
        </w:tc>
      </w:tr>
      <w:tr>
        <w:trPr>
          <w:cantSplit/>
        </w:trPr>
        <w:tc>
          <w:tcPr>
            <w:tcW w:type="dxa" w:w="153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Carbohydrate</w:t>
            </w:r>
          </w:p>
        </w:tc>
        <w:tc>
          <w:tcPr>
            <w:tcW w:type="dxa" w:w="266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Salivary α-amylase begins starch digestion; no major gastric carbohydrase.</w:t>
            </w:r>
          </w:p>
        </w:tc>
        <w:tc>
          <w:tcPr>
            <w:tcW w:type="dxa" w:w="289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α-Amylase acts in the lumen.</w:t>
            </w:r>
          </w:p>
        </w:tc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Sucrase, maltase, lactase, trehalase; α-dextrinase / isomaltase.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Protein</w:t>
            </w:r>
          </w:p>
        </w:tc>
        <w:tc>
          <w:tcPr>
            <w:tcW w:type="dxa" w:w="26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Gastric pepsin begins digestion.</w:t>
            </w:r>
          </w:p>
        </w:tc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Trypsin, chymotrypsin, carboxypeptidases.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Amino-oligopeptidases and dipeptidases; enteropeptidase activates trypsinogen.</w:t>
            </w:r>
          </w:p>
        </w:tc>
      </w:tr>
      <w:tr>
        <w:trPr>
          <w:cantSplit/>
        </w:trPr>
        <w:tc>
          <w:tcPr>
            <w:tcW w:type="dxa" w:w="153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Lipid</w:t>
            </w:r>
          </w:p>
        </w:tc>
        <w:tc>
          <w:tcPr>
            <w:tcW w:type="dxa" w:w="266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Lingual lipase provides an early contribution; pancreatic digestion dominates here.</w:t>
            </w:r>
          </w:p>
        </w:tc>
        <w:tc>
          <w:tcPr>
            <w:tcW w:type="dxa" w:w="289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Lipase + colipase; phospholipase A₂; cholesterol ester hydrolase.</w:t>
            </w:r>
          </w:p>
        </w:tc>
        <w:tc>
          <w:tcPr>
            <w:tcW w:type="dxa" w:w="283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No major brush-border lipid hydrolase in this lecture’s pathway.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Correction: intestinal α-amylase versus brush-border enzymes</w:t>
              <w:br/>
            </w:r>
            <w:r>
              <w:rPr>
                <w:rFonts w:ascii="Noto Sans" w:hAnsi="Noto Sans" w:eastAsia="Noto Sans"/>
                <w:sz w:val="19"/>
              </w:rPr>
              <w:t>Slides 20–21 attribute a major α-amylase role to intestinal mucosa. Use this distinction: salivary / pancreatic α-amylase → luminal starch digestion; brush-border α-dextrinase / isomaltase and disaccharidases → final monosaccharides. The original pathway figure below correctly labels α-dextrinase.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12000" cy="1797706"/>
            <wp:docPr id="19" name="Picture 19" descr="Original starch and disaccharide pathways, including the lactase-deficiency note (p. 21; Costanzo Physiology, 7e, Fig. 8.26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b_diges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797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starch and disaccharide pathways, including the lactase-deficiency note (p. 21; Costanzo Physiology, 7e, Fig. 8.26).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7824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Substrate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Enzyme → absorbable products</w:t>
            </w:r>
          </w:p>
        </w:tc>
      </w:tr>
      <w:tr>
        <w:trPr>
          <w:cantSplit/>
        </w:trPr>
        <w:tc>
          <w:tcPr>
            <w:tcW w:type="dxa" w:w="20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Starch</w:t>
            </w:r>
          </w:p>
        </w:tc>
        <w:tc>
          <w:tcPr>
            <w:tcW w:type="dxa" w:w="782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α-Amylase → maltose, maltotriose, α-limit dextrins → brush-border enzymes → glucose.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Lactose</w:t>
            </w:r>
          </w:p>
        </w:tc>
        <w:tc>
          <w:tcPr>
            <w:tcW w:type="dxa" w:w="78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Lactase → glucose + galactose.</w:t>
            </w:r>
          </w:p>
        </w:tc>
      </w:tr>
      <w:tr>
        <w:trPr>
          <w:cantSplit/>
        </w:trPr>
        <w:tc>
          <w:tcPr>
            <w:tcW w:type="dxa" w:w="209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Sucrose</w:t>
            </w:r>
          </w:p>
        </w:tc>
        <w:tc>
          <w:tcPr>
            <w:tcW w:type="dxa" w:w="7824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Sucrase → glucose + fructose.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Trehalose</w:t>
            </w:r>
          </w:p>
        </w:tc>
        <w:tc>
          <w:tcPr>
            <w:tcW w:type="dxa" w:w="78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Trehalase → two glucose molecules.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Lactase deficiency → osmotic diarrhoea</w:t>
              <w:br/>
            </w:r>
            <w:r>
              <w:rPr>
                <w:rFonts w:ascii="Noto Sans" w:hAnsi="Noto Sans" w:eastAsia="Noto Sans"/>
                <w:sz w:val="19"/>
              </w:rPr>
              <w:t>Unhydrolysed lactose stays in the lumen → is not absorbed as a disaccharide → retains water → osmotic diarrhoea. [Extension] Bacterial fermentation can also cause gas and bloating.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Enterokinase = enteropeptidase: it activates trypsinogen rather than serving as a bulk protein-digesting enzyme. Protein transporter mechanisms are outside this lecture’s stated absorption outcomes.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13  /  Sugar absorption: membrane and energy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22 | Case 2 Part 4, Q1–2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3528000" cy="2774915"/>
            <wp:docPr id="20" name="Picture 20" descr="Original enterocyte transport diagram with epithelial-cell annotation (p. 22; Berne &amp; Levy, 8e, Fig. 30.9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gar_transpo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77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enterocyte transport diagram with epithelial-cell annotation (p. 22; Berne &amp; Levy, 8e, Fig. 30.9).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4025"/>
        <w:gridCol w:w="300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Membrane / transporter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What moves?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Energy / direction</w:t>
            </w:r>
          </w:p>
        </w:tc>
      </w:tr>
      <w:tr>
        <w:trPr>
          <w:cantSplit/>
        </w:trPr>
        <w:tc>
          <w:tcPr>
            <w:tcW w:type="dxa" w:w="289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Apical SGLT1</w:t>
            </w:r>
          </w:p>
        </w:tc>
        <w:tc>
          <w:tcPr>
            <w:tcW w:type="dxa" w:w="402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Glucose or galactose together with Na⁺, from lumen into enterocyte.</w:t>
            </w:r>
          </w:p>
        </w:tc>
        <w:tc>
          <w:tcPr>
            <w:tcW w:type="dxa" w:w="300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Secondary active transport: uses the Na⁺ electrochemical gradient.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Apical GLUT5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Fructose from lumen into enterocyte.</w:t>
            </w:r>
          </w:p>
        </w:tc>
        <w:tc>
          <w:tcPr>
            <w:tcW w:type="dxa" w:w="30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Facilitated diffusion; Na⁺ independent.</w:t>
            </w:r>
          </w:p>
        </w:tc>
      </w:tr>
      <w:tr>
        <w:trPr>
          <w:cantSplit/>
        </w:trPr>
        <w:tc>
          <w:tcPr>
            <w:tcW w:type="dxa" w:w="289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Basolateral GLUT2</w:t>
            </w:r>
          </w:p>
        </w:tc>
        <w:tc>
          <w:tcPr>
            <w:tcW w:type="dxa" w:w="402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Glucose, galactose and fructose leave toward blood.</w:t>
            </w:r>
          </w:p>
        </w:tc>
        <w:tc>
          <w:tcPr>
            <w:tcW w:type="dxa" w:w="300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Facilitated diffusion.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Basolateral Na⁺/K⁺-ATPase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Na⁺ out of cell, K⁺ into cell.</w:t>
            </w:r>
          </w:p>
        </w:tc>
        <w:tc>
          <w:tcPr>
            <w:tcW w:type="dxa" w:w="300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Uses ATP directly; keeps intracellular Na⁺ low to support SGLT1.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Trace the source of energy</w:t>
              <w:br/>
            </w:r>
            <w:r>
              <w:rPr>
                <w:rFonts w:ascii="Noto Sans" w:hAnsi="Noto Sans" w:eastAsia="Noto Sans"/>
                <w:sz w:val="19"/>
              </w:rPr>
              <w:t>ATP → Na⁺/K⁺-ATPase → low intracellular Na⁺</w:t>
              <w:br/>
              <w:t>→ Na⁺ entry through SGLT1 pulls glucose / galactose into the cell.</w:t>
              <w:br/>
              <w:t>SGLT1 itself does not hydrolyse ATP. GLUT5 does not use Na⁺ cotransport.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4: Nutrient Absorption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C2-P4-Q1  In what form are carbohydrates absorbed?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Monosaccharides: glucose, galactose and fructose. Starch and disaccharides need prior digestion.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C2-P4-Q2  Which transporter absorbs glucose from the intestinal lumen?</w:t>
            </w:r>
          </w:p>
        </w:tc>
        <w:tc>
          <w:tcPr>
            <w:tcW w:type="dxa" w:w="58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Apical SGLT1. GLUT2 is the basolateral exit transporter, so membrane location determines the answer.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SGLT1 = sodium–glucose cotransporter 1; GLUT = glucose transporter family. Apical faces the lumen; basolateral faces interstitium / blood. The slide’s “fructose relatively inefficient” is not a universal quantitative rule: focus on Na⁺-independent diffusion versus Na⁺-coupled uptake.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14  /  Lipid digestion: emulsification is not hydrolysis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p. 23 | Case 2 Part 4, Q3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45209"/>
            <wp:docPr id="21" name="Picture 21" descr="Original bile-salt emulsification diagram (p. 23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ulsific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45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bile-salt emulsification diagram (p. 23).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AF5F5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087F83"/>
                <w:sz w:val="20"/>
              </w:rPr>
              <w:t>Bile and enzymes have different jobs</w:t>
              <w:br/>
            </w:r>
            <w:r>
              <w:rPr>
                <w:rFonts w:ascii="Noto Sans" w:hAnsi="Noto Sans" w:eastAsia="Noto Sans"/>
                <w:sz w:val="19"/>
              </w:rPr>
              <w:t>Liver makes bile → gallbladder stores and releases bile.</w:t>
              <w:br/>
              <w:t>Bile salts emulsify large fat droplets → smaller droplets → surface area increases.</w:t>
              <w:br/>
              <w:t>Pancreatic enzymes hydrolyse lipid bonds at the droplet surface.</w:t>
              <w:br/>
              <w:t>Bile salts are not digestive enzymes.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6012000" cy="1788064"/>
            <wp:docPr id="22" name="Picture 22" descr="Original pancreatic lipid-enzyme pathways (p. 23; Costanzo Physiology, 7e, Fig. 8.31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pid_diges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788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pancreatic lipid-enzyme pathways (p. 23; Costanzo Physiology, 7e, Fig. 8.31).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139"/>
        <w:gridCol w:w="334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Dietary substrate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Enzyme / helper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Main products</w:t>
            </w:r>
          </w:p>
        </w:tc>
      </w:tr>
      <w:tr>
        <w:trPr>
          <w:cantSplit/>
        </w:trPr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Triglyceride (TG)</w:t>
            </w:r>
          </w:p>
        </w:tc>
        <w:tc>
          <w:tcPr>
            <w:tcW w:type="dxa" w:w="41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Pancreatic lipase; colipase helps lipase act at the lipid interface.</w:t>
            </w:r>
          </w:p>
        </w:tc>
        <w:tc>
          <w:tcPr>
            <w:tcW w:type="dxa" w:w="334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2-monoglyceride (2-MG) + two free fatty acids (FFAs).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Cholesteryl ester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Cholesterol ester hydrolase.</w:t>
            </w:r>
          </w:p>
        </w:tc>
        <w:tc>
          <w:tcPr>
            <w:tcW w:type="dxa" w:w="334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Free cholesterol + FFA.</w:t>
            </w:r>
          </w:p>
        </w:tc>
      </w:tr>
      <w:tr>
        <w:trPr>
          <w:cantSplit/>
        </w:trPr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Phospholipid</w:t>
            </w:r>
          </w:p>
        </w:tc>
        <w:tc>
          <w:tcPr>
            <w:tcW w:type="dxa" w:w="41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Phospholipase A₂.</w:t>
            </w:r>
          </w:p>
        </w:tc>
        <w:tc>
          <w:tcPr>
            <w:tcW w:type="dxa" w:w="334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Lysophospholipid, e.g. lysolecithin + FFA.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4, Q3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C2-P4-Q3  Into what products are dietary lipids digested?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Main expected answer: FFAs and monoglycerides. For all lipid classes, also include free cholesterol and lysophospholipids.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Digestion makes small lipid products; absorption then requires their delivery to the enterocyte surface. Mixed micelles solve that next luminal transport problem (p. 15).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15  /  Lipid absorption: the complete route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PDF pp. 24–25 | Original MCQ 7; Case 2 Part 4, Q4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724000" cy="2737565"/>
            <wp:docPr id="23" name="Picture 23" descr="Original lipid absorption and re-esterification diagram, with its abbreviations retained (p. 24; Costanzo Physiology, 7e, Fig. 8.32).; original lecture figure, including visible annot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pid_absorp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4000" cy="273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Original lipid absorption and re-esterification diagram, with its abbreviations retained (p. 24; Costanzo Physiology, 7e, Fig. 8.32).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540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Step / location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What happens?</w:t>
            </w:r>
          </w:p>
        </w:tc>
      </w:tr>
      <w:tr>
        <w:trPr>
          <w:cantSplit/>
        </w:trPr>
        <w:tc>
          <w:tcPr>
            <w:tcW w:type="dxa" w:w="238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1. Intestinal lumen</w:t>
            </w:r>
          </w:p>
        </w:tc>
        <w:tc>
          <w:tcPr>
            <w:tcW w:type="dxa" w:w="754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Bile salts form mixed micelles carrying FFAs, monoglycerides, cholesterol and lysophospholipids.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2. Apical membrane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Lipid cargo leaves the micelle and enters the enterocyte. Whole micelles do not enter; bile salts remain in the lumen.</w:t>
            </w:r>
          </w:p>
        </w:tc>
      </w:tr>
      <w:tr>
        <w:trPr>
          <w:cantSplit/>
        </w:trPr>
        <w:tc>
          <w:tcPr>
            <w:tcW w:type="dxa" w:w="238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3. Inside enterocyte</w:t>
            </w:r>
          </w:p>
        </w:tc>
        <w:tc>
          <w:tcPr>
            <w:tcW w:type="dxa" w:w="754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Lipid products are re-esterified → TGs, cholesteryl esters and phospholipids.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4. Inside enterocyte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Re-formed lipids + apoproteins, including Apo B → chylomicrons.</w:t>
            </w:r>
          </w:p>
        </w:tc>
      </w:tr>
      <w:tr>
        <w:trPr>
          <w:cantSplit/>
        </w:trPr>
        <w:tc>
          <w:tcPr>
            <w:tcW w:type="dxa" w:w="2381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5. Exit route</w:t>
            </w:r>
          </w:p>
        </w:tc>
        <w:tc>
          <w:tcPr>
            <w:tcW w:type="dxa" w:w="7540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Exocytosis → lacteals (intestinal lymphatic vessels) → lymph → thoracic duct → systemic blood.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MCQ 7</w:t>
      </w:r>
    </w:p>
    <w:p>
      <w:r>
        <w:rPr>
          <w:rFonts w:ascii="Noto Sans" w:hAnsi="Noto Sans" w:eastAsia="Noto Sans"/>
          <w:b/>
          <w:color w:val="17364D"/>
          <w:sz w:val="18"/>
        </w:rPr>
        <w:t>Dietary lipids are eventually transported in the circulation mainly as:</w:t>
      </w:r>
    </w:p>
    <w:p>
      <w:r>
        <w:rPr>
          <w:rFonts w:ascii="Noto Sans" w:hAnsi="Noto Sans" w:eastAsia="Noto Sans"/>
          <w:b w:val="0"/>
          <w:sz w:val="17"/>
        </w:rPr>
        <w:t>A. Micelles   B. Chylomicrons   C. Monoglycerides   D. Fatty acids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Answer: B</w:t>
              <w:br/>
            </w:r>
            <w:r>
              <w:rPr>
                <w:rFonts w:ascii="Noto Sans" w:hAnsi="Noto Sans" w:eastAsia="Noto Sans"/>
                <w:sz w:val="19"/>
              </w:rPr>
              <w:t>Chylomicrons carry absorbed long-chain dietary lipids after enterocyte processing. Micelles act in the intestinal lumen, before absorption.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Original Case 2 | Part 4, Q4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5839"/>
      </w:tblGrid>
      <w:tr>
        <w:trPr>
          <w:tblHeader/>
          <w:cantSplit/>
        </w:trPr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Original question / ID</w:t>
            </w:r>
          </w:p>
        </w:tc>
        <w:tc>
          <w:tcPr>
            <w:tcW w:type="dxa" w:w="4989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7"/>
              </w:rPr>
              <w:t>Answer and reasoning</w:t>
            </w:r>
          </w:p>
        </w:tc>
      </w:tr>
      <w:tr>
        <w:trPr>
          <w:cantSplit/>
        </w:trPr>
        <w:tc>
          <w:tcPr>
            <w:tcW w:type="dxa" w:w="408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C2-P4-Q4  What structure transports absorbed lipids into the circulation?</w:t>
            </w:r>
          </w:p>
        </w:tc>
        <w:tc>
          <w:tcPr>
            <w:tcW w:type="dxa" w:w="5839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7"/>
              </w:rPr>
              <w:t>Particle: chylomicron. Route: lacteals → lymph → thoracic duct → blood. Give both if “structure” is ambiguous; do not answer “micelle”.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Apo B = apolipoprotein B; Chol = cholesterol; Chol E = cholesteryl ester; PL = phospholipid. “Re-esterification” means joining digestion products back into complex lipids inside the cell; it is not reversal of absorption.</w:t>
      </w:r>
    </w:p>
    <w:p>
      <w:pPr>
        <w:keepNext/>
        <w:pageBreakBefore/>
        <w:spacing w:after="80"/>
        <w:outlineLvl w:val="0"/>
      </w:pPr>
      <w:r>
        <w:rPr>
          <w:rFonts w:ascii="Noto Sans" w:hAnsi="Noto Sans" w:eastAsia="Noto Sans"/>
          <w:b/>
          <w:color w:val="17364D"/>
          <w:sz w:val="40"/>
        </w:rPr>
        <w:t>16  /  Keep the locations straight: final integration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Lecture synthesis | One further integrated practice question; supporting exceptions are marked [Extension]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742"/>
        <w:gridCol w:w="3742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Compare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Micelle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Chylomicron</w:t>
            </w:r>
          </w:p>
        </w:tc>
      </w:tr>
      <w:tr>
        <w:trPr>
          <w:cantSplit/>
        </w:trPr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Where formed?</w:t>
            </w:r>
          </w:p>
        </w:tc>
        <w:tc>
          <w:tcPr>
            <w:tcW w:type="dxa" w:w="374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Intestinal lumen.</w:t>
            </w:r>
          </w:p>
        </w:tc>
        <w:tc>
          <w:tcPr>
            <w:tcW w:type="dxa" w:w="374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Inside enterocyte.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Main components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Bile salts + lipid digestion products.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Re-esterified lipids + apoproteins.</w:t>
            </w:r>
          </w:p>
        </w:tc>
      </w:tr>
      <w:tr>
        <w:trPr>
          <w:cantSplit/>
        </w:trPr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Main task</w:t>
            </w:r>
          </w:p>
        </w:tc>
        <w:tc>
          <w:tcPr>
            <w:tcW w:type="dxa" w:w="374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Deliver poorly water-soluble lipids to the apical surface.</w:t>
            </w:r>
          </w:p>
        </w:tc>
        <w:tc>
          <w:tcPr>
            <w:tcW w:type="dxa" w:w="374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Export and carry absorbed dietary lipids.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Does it enter the cell intact?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No; lipid cargo leaves first.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Formed in the cell, then exocytosed.</w:t>
            </w:r>
          </w:p>
        </w:tc>
      </w:tr>
      <w:tr>
        <w:trPr>
          <w:cantSplit/>
        </w:trPr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Next destination</w:t>
            </w:r>
          </w:p>
        </w:tc>
        <w:tc>
          <w:tcPr>
            <w:tcW w:type="dxa" w:w="374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Bile salts stay in lumen, then are largely reabsorbed in ileum.</w:t>
            </w:r>
          </w:p>
        </w:tc>
        <w:tc>
          <w:tcPr>
            <w:tcW w:type="dxa" w:w="3742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Lacteals → lymph → thoracic duct → blood.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1F6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17364D"/>
                <w:sz w:val="20"/>
              </w:rPr>
              <w:t>Bile salts are recycled; chylomicrons take a different route</w:t>
              <w:br/>
            </w:r>
            <w:r>
              <w:rPr>
                <w:rFonts w:ascii="Noto Sans" w:hAnsi="Noto Sans" w:eastAsia="Noto Sans"/>
                <w:sz w:val="19"/>
              </w:rPr>
              <w:t>Bile salts → terminal ileal reabsorption → return to liver → secretion into bile again.</w:t>
              <w:br/>
              <w:t>[Extension] This enterohepatic circulation uses portal blood. Long-chain dietary lipids initially leave the intestine in chylomicrons through lymph. Short- and medium-chain fatty acids can enter portal blood more directly.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3118"/>
        <w:gridCol w:w="4365"/>
      </w:tblGrid>
      <w:tr>
        <w:trPr>
          <w:tblHeader/>
          <w:cantSplit/>
        </w:trPr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Location of low pH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Cell / mediator</w:t>
            </w:r>
          </w:p>
        </w:tc>
        <w:tc>
          <w:tcPr>
            <w:tcW w:type="dxa" w:w="3326"/>
            <w:shd w:fill="087F83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r>
              <w:rPr>
                <w:rFonts w:ascii="Noto Sans" w:hAnsi="Noto Sans" w:eastAsia="Noto Sans"/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43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Stomach</w:t>
            </w:r>
          </w:p>
        </w:tc>
        <w:tc>
          <w:tcPr>
            <w:tcW w:type="dxa" w:w="3118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 cells → somatostatin.</w:t>
            </w:r>
          </w:p>
        </w:tc>
        <w:tc>
          <w:tcPr>
            <w:tcW w:type="dxa" w:w="4365"/>
            <w:shd w:fill="F0F7F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Gastric acid secretion decreases: feedback inhibition.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Duodenum</w:t>
            </w:r>
          </w:p>
        </w:tc>
        <w:tc>
          <w:tcPr>
            <w:tcW w:type="dxa" w:w="311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S cells → secretin.</w:t>
            </w:r>
          </w:p>
        </w:tc>
        <w:tc>
          <w:tcPr>
            <w:tcW w:type="dxa" w:w="436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 w:line="259" w:lineRule="auto"/>
            </w:pPr>
            <w:r>
              <w:rPr>
                <w:rFonts w:ascii="Noto Sans" w:hAnsi="Noto Sans" w:eastAsia="Noto Sans"/>
                <w:sz w:val="18"/>
              </w:rPr>
              <w:t>Pancreatic bicarbonate-rich secretion increases; gastric delivery slows.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E"/>
          </w:tcPr>
          <w:p>
            <w:pPr>
              <w:spacing w:before="100" w:after="100"/>
            </w:pPr>
            <w:r>
              <w:rPr>
                <w:rFonts w:ascii="Noto Sans" w:hAnsi="Noto Sans" w:eastAsia="Noto Sans"/>
                <w:b/>
                <w:color w:val="986000"/>
                <w:sz w:val="20"/>
              </w:rPr>
              <w:t>Integrated practice 2 | Self-written; not an original exam question</w:t>
              <w:br/>
            </w:r>
            <w:r>
              <w:rPr>
                <w:rFonts w:ascii="Noto Sans" w:hAnsi="Noto Sans" w:eastAsia="Noto Sans"/>
                <w:sz w:val="19"/>
              </w:rPr>
              <w:t>No bile reaches the duodenum, but pancreatic enzyme secretion, bicarbonate secretion and the intestinal mucosa remain normal. Explain the effects on long-chain fat absorption, chylomicron output and glucose absorption. Would simply increasing lipase fully fix the problem?</w:t>
              <w:br/>
              <w:t xml:space="preserve">Answer approach: </w:t>
              <w:br/>
              <w:t>• Emulsification and mixed-micelle formation are impaired → lipid hydrolysis / delivery to the brush border becomes less effective → long-chain fat absorption and chylomicron output fall.</w:t>
              <w:br/>
              <w:t>• Lipase cannot replace bile salts’ luminal functions; more enzyme does not fully correct the defect.</w:t>
              <w:br/>
              <w:t>• Glucose absorption is largely preserved: starch hydrolysis and SGLT1 / GLUT2 transport do not require bile micelles.</w:t>
              <w:br/>
              <w:t>• The question explicitly preserves pancreatic outputs; do not assume every digestive pathway has failed.</w:t>
            </w:r>
          </w:p>
        </w:tc>
      </w:tr>
    </w:tbl>
    <w:p>
      <w:pPr>
        <w:spacing w:line="20" w:lineRule="exact" w:before="0" w:after="0"/>
      </w:pPr>
      <w:r>
        <w:rPr>
          <w:rFonts w:ascii="Noto Sans" w:hAnsi="Noto Sans" w:eastAsia="Noto Sans"/>
          <w:b w:val="0"/>
        </w:rPr>
      </w:r>
      <w:r>
        <w:rPr>
          <w:rFonts w:ascii="Noto Sans" w:hAnsi="Noto Sans" w:eastAsia="Noto Sans"/>
          <w:sz w:val="2"/>
        </w:rPr>
      </w:r>
    </w:p>
    <w:p>
      <w:pPr>
        <w:pStyle w:val="Heading2"/>
      </w:pPr>
      <w:r>
        <w:t>Use the tutorial’s reasoning pattern</w:t>
      </w:r>
    </w:p>
    <w:p>
      <w:r>
        <w:rPr>
          <w:rFonts w:ascii="Noto Sans" w:hAnsi="Noto Sans" w:eastAsia="Noto Sans"/>
          <w:b/>
          <w:color w:val="087F83"/>
          <w:sz w:val="20"/>
        </w:rPr>
        <w:t>Stimulus → sensor / source cell → neural or hormonal messenger → target → function.</w:t>
        <w:br/>
        <w:t>For absorption: final digestion product → apical entry → intracellular processing → exit route.</w:t>
      </w:r>
    </w:p>
    <w:p>
      <w:pPr>
        <w:spacing w:after="120"/>
      </w:pPr>
      <w:r>
        <w:rPr>
          <w:rFonts w:ascii="Noto Sans" w:hAnsi="Noto Sans" w:eastAsia="Noto Sans"/>
          <w:b w:val="0"/>
          <w:color w:val="586573"/>
          <w:sz w:val="16"/>
        </w:rPr>
        <w:t>Source check: the selected MCQs are consistent (B, C, D, C, A, C, B). Case 1 annotations are broadly consistent; use “motility”. Buffet “low pH” is corrected on p. 6; its stimulator list is completed on p. 7. Intestinal enzyme-source wording is corrected on p. 12. Figures / highlights are source material, not an official key. The two self-written questions do not predict actual exam content. Main reference named by the lecture: Costanzo Physiology, 7e, Chapter 8; figure sources are credited beside each image.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64" w:bottom="822" w:left="96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586573"/>
        <w:sz w:val="16"/>
      </w:rPr>
      <w:t xml:space="preserve">Study notes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"/>
        <w:b/>
        <w:color w:val="586573"/>
        <w:sz w:val="16"/>
      </w:rPr>
      <w:t>BBMS2006  /  DIGESTIVE PHYSIOLOGY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" w:hAnsi="Noto Sans" w:eastAsia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69" w:lineRule="auto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69" w:lineRule="auto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69" w:lineRule="auto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087F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69" w:lineRule="auto" w:before="0"/>
      <w:contextualSpacing/>
    </w:pPr>
    <w:rPr>
      <w:rFonts w:asciiTheme="majorHAnsi" w:eastAsiaTheme="majorEastAsia" w:hAnsiTheme="majorHAnsi" w:cstheme="majorBidi" w:ascii="Noto Sans" w:hAnsi="Noto Sans" w:eastAsia="Noto Sans"/>
      <w:color w:val="1736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9" w:lineRule="auto"/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Noto Sans" w:hAnsi="Noto Sans" w:eastAsia="Noto San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80"/>
    </w:pPr>
    <w:rPr>
      <w:rFonts w:ascii="Noto Sans" w:hAnsi="Noto Sans" w:eastAsia="Noto Sans"/>
      <w:b/>
      <w:bCs/>
      <w:color w:val="5865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Digestive Physiology | Illustrated English Study Notes</dc:title>
  <dc:subject>Lecture mechanisms, original tutorial questions, checked answers and integrated practice</dc:subject>
  <dc:creator>Study Notes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