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МІНІСТЕРСТВО ОСВІТИ І НАУКИ УКРАЇНИ</w:t>
      </w:r>
    </w:p>
    <w:p>
      <w:pPr>
        <w:spacing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КРЕМЕНЧУЦЬКИЙ НАЦІОНАЛЬНИЙ УНІВЕРСИТЕТ</w:t>
      </w:r>
    </w:p>
    <w:p>
      <w:pPr>
        <w:spacing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ІМЕНІ МИХАЙЛА ОСТРОГРАДСЬКОГО</w:t>
      </w:r>
    </w:p>
    <w:p>
      <w:pPr>
        <w:spacing w:after="144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КАФЕДРА АВТОМАТИЗАЦІЇ ТА ІНФОРМАЦІЙНИХ СИСТЕМ</w:t>
      </w:r>
    </w:p>
    <w:p>
      <w:pPr>
        <w:pStyle w:val="Title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ЗВІТ З ЛАБОРАТОРНОЇ РОБОТИ № 1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З НАВЧАЛЬНОЇ ДИСЦИПЛІНИ</w:t>
      </w:r>
    </w:p>
    <w:p>
      <w:pPr>
        <w:spacing w:after="16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«ТЕОРІЯ ПРИЙНЯТТЯ РІШЕНЬ»</w:t>
      </w:r>
    </w:p>
    <w:p>
      <w:pPr>
        <w:spacing w:after="168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ВАРІАНТ 12</w:t>
      </w:r>
    </w:p>
    <w:p>
      <w:pPr>
        <w:ind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ВИКОНАВ СТУДЕНТ ГРУПИ КН-24-1</w:t>
      </w:r>
    </w:p>
    <w:p>
      <w:pPr>
        <w:ind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ЛЕВЧЕНКО Д. В.</w:t>
      </w:r>
    </w:p>
    <w:p>
      <w:pPr>
        <w:ind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ПЕРЕВІРИЛА ДОЦЕНТ КАФЕДРИ</w:t>
      </w:r>
    </w:p>
    <w:p>
      <w:pPr>
        <w:ind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РИЛОВА Н. В.</w:t>
      </w:r>
    </w:p>
    <w:p>
      <w:pPr>
        <w:spacing w:after="0" w:before="152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КРЕМЕНЧУК 2026</w:t>
      </w:r>
    </w:p>
    <w:p>
      <w:r>
        <w:br w:type="page"/>
      </w:r>
    </w:p>
    <w:p>
      <w:pPr>
        <w:pStyle w:val="Heading1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ЛАБОРАТОРНА РОБОТА № 1</w:t>
      </w:r>
    </w:p>
    <w:p>
      <w:r>
        <w:rPr>
          <w:rFonts w:ascii="Times New Roman" w:hAnsi="Times New Roman" w:eastAsia="Times New Roman"/>
          <w:b/>
          <w:i w:val="0"/>
          <w:color w:val="000000"/>
          <w:sz w:val="28"/>
        </w:rPr>
        <w:t>Тема.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Багатокритеріальні задачі прийняття рішень. Формування множини Парето.</w:t>
      </w:r>
    </w:p>
    <w:p>
      <w:r>
        <w:rPr>
          <w:rFonts w:ascii="Times New Roman" w:hAnsi="Times New Roman" w:eastAsia="Times New Roman"/>
          <w:b/>
          <w:i w:val="0"/>
          <w:color w:val="000000"/>
          <w:sz w:val="28"/>
        </w:rPr>
        <w:t>Мета.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Вивчення методів розв'язання багатокритеріальних задач прийняття рішень під час проєктування. Отримання навичок вибору рішень у різних ситуаціях інформованості особи, яка приймає рішення, про важливість критеріїв.</w:t>
      </w:r>
    </w:p>
    <w:p>
      <w:pPr>
        <w:pStyle w:val="Heading1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ПОСТАНОВКА ЗАВДАННЯ</w:t>
      </w:r>
    </w:p>
    <w:p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Для варіанта № 12 за допомогою генератора псевдовипадкових чисел потрібно сформувати 15 об'єктів. Значення критеріїв мають належати інтервалам k1 ∈ [120; 240], k2 ∈ [120; 600], k3 ∈ [1,2; 120]. Критерії k1 і k3 максимізуються, критерій k2 мінімізується. Вагові коефіцієнти: α1 = 0,4; α2 = 0,6; α3 = 0,1.</w:t>
      </w:r>
    </w:p>
    <w:p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Необхідно сформувати множину Парето, уточнити оцінки за допомогою вагових коефіцієнтів, нормувати отримані значення, розрахувати функцію корисності та визначити оптимальне рішення. Для відтворюваності результату використано початкове значення генератора seed = 12.</w:t>
      </w:r>
    </w:p>
    <w:p>
      <w:pPr>
        <w:pStyle w:val="Heading1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КОРОТКІ ТЕОРЕТИЧНІ ВІДОМОСТІ</w:t>
      </w:r>
    </w:p>
    <w:p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Множина Парето — це підмножина недомінованих рішень. Об'єкт A домінує об'єкт B, якщо він не гірший за B за всіма критеріями та строго кращий хоча б за одним. У цій задачі умови домінування мають вигляд: k1(A) ≥ k1(B), k2(A) ≤ k2(B), k3(A) ≥ k3(B), причому хоча б одна нерівність повинна бути строгою.</w:t>
      </w:r>
    </w:p>
    <w:p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Для подальшого вибору оцінки ефективних альтернатив множаться на вагові коефіцієнти та нормуються. Оскільки вартість має напрям мінімізації, її нормована оцінка віднімається:</w:t>
      </w:r>
    </w:p>
    <w:p>
      <w:pPr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F = n1 − n2 + n3</w:t>
      </w:r>
    </w:p>
    <w:p>
      <w:r>
        <w:br w:type="page"/>
      </w:r>
    </w:p>
    <w:p>
      <w:pPr>
        <w:pStyle w:val="Heading1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ПОРЯДОК ВИКОНАННЯ РОБОТИ</w:t>
      </w:r>
    </w:p>
    <w:p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1. Згенерувати множину з 15 можливих об'єктів за трьома критеріями.</w:t>
      </w:r>
    </w:p>
    <w:p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2. Порівняти кожен об'єкт з усіма іншими та вилучити доміновані альтернативи.</w:t>
      </w:r>
    </w:p>
    <w:p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3. Уточнити оцінки об'єктів множини Парето за допомогою ваг α1, α2, α3.</w:t>
      </w:r>
    </w:p>
    <w:p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4. Нормувати зважені значення окремо за кожним критерієм.</w:t>
      </w:r>
    </w:p>
    <w:p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5. Розрахувати функцію корисності F = n1 − n2 + n3.</w:t>
      </w:r>
    </w:p>
    <w:p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6. Обрати об'єкт із максимальним значенням F та перевірити реалізацію тестами.</w:t>
      </w:r>
    </w:p>
    <w:p>
      <w:pPr>
        <w:pStyle w:val="Heading1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ПОЧАТКОВА МНОЖИНА ОБ'ЄКТІВ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D9D9D9"/>
          <w:left w:val="single" w:sz="8" w:color="D9D9D9"/>
          <w:bottom w:val="single" w:sz="8" w:color="D9D9D9"/>
          <w:right w:val="single" w:sz="8" w:color="D9D9D9"/>
          <w:insideH w:val="single" w:sz="8" w:color="D9D9D9"/>
          <w:insideV w:val="single" w:sz="8" w:color="D9D9D9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850"/>
            <w:shd w:fill="1F4E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№</w:t>
            </w:r>
          </w:p>
        </w:tc>
        <w:tc>
          <w:tcPr>
            <w:tcW w:type="dxa" w:w="1701"/>
            <w:shd w:fill="1F4E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k1 ↑</w:t>
            </w:r>
          </w:p>
        </w:tc>
        <w:tc>
          <w:tcPr>
            <w:tcW w:type="dxa" w:w="1701"/>
            <w:shd w:fill="1F4E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k2 ↓</w:t>
            </w:r>
          </w:p>
        </w:tc>
        <w:tc>
          <w:tcPr>
            <w:tcW w:type="dxa" w:w="1701"/>
            <w:shd w:fill="1F4E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k3 ↑</w:t>
            </w:r>
          </w:p>
        </w:tc>
        <w:tc>
          <w:tcPr>
            <w:tcW w:type="dxa" w:w="2268"/>
            <w:shd w:fill="1F4E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Парето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282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19,7</w:t>
            </w:r>
          </w:p>
        </w:tc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так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134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420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6,6</w:t>
            </w:r>
          </w:p>
        </w:tc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ні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154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342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56,1</w:t>
            </w:r>
          </w:p>
        </w:tc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ні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204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183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100,5</w:t>
            </w:r>
          </w:p>
        </w:tc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так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226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462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46,6</w:t>
            </w:r>
          </w:p>
        </w:tc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ні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183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556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52,9</w:t>
            </w:r>
          </w:p>
        </w:tc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ні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582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50,1</w:t>
            </w:r>
          </w:p>
        </w:tc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ні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215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129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27,9</w:t>
            </w:r>
          </w:p>
        </w:tc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так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225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237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31,0</w:t>
            </w:r>
          </w:p>
        </w:tc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так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134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534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89,8</w:t>
            </w:r>
          </w:p>
        </w:tc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ні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194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415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15,8</w:t>
            </w:r>
          </w:p>
        </w:tc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ні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155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520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34,8</w:t>
            </w:r>
          </w:p>
        </w:tc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ні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237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388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48,5</w:t>
            </w:r>
          </w:p>
        </w:tc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так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213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465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7,1</w:t>
            </w:r>
          </w:p>
        </w:tc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ні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239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423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29,0</w:t>
            </w:r>
          </w:p>
        </w:tc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так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РЕЗУЛЬТАТ ФОРМУВАННЯ МНОЖИНИ ПАРЕТО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42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nitial-and-pareto-se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42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00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8"/>
        </w:rPr>
        <w:t>Рисунок 1 — Початкова множина та сформована множина Парето</w:t>
      </w:r>
    </w:p>
    <w:p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 рисунку 1 показано всі згенеровані об'єкти. Позначка «так» означає належність до ефективної множини, а «ні» — вилучення альтернативи через домінування іншою.</w:t>
      </w:r>
    </w:p>
    <w:p>
      <w:r>
        <w:br w:type="page"/>
      </w:r>
    </w:p>
    <w:p>
      <w:pPr>
        <w:pStyle w:val="Heading1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ЗВАЖУВАННЯ КРИТЕРІЇВ</w:t>
      </w:r>
    </w:p>
    <w:p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Оцінки об'єктів множини Парето помножено на вагові коефіцієнти варіанта 12: α1 = 0,4; α2 = 0,6; α3 = 0,1.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D9D9D9"/>
          <w:left w:val="single" w:sz="8" w:color="D9D9D9"/>
          <w:bottom w:val="single" w:sz="8" w:color="D9D9D9"/>
          <w:right w:val="single" w:sz="8" w:color="D9D9D9"/>
          <w:insideH w:val="single" w:sz="8" w:color="D9D9D9"/>
          <w:insideV w:val="single" w:sz="8" w:color="D9D9D9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134"/>
            <w:shd w:fill="1F4E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№</w:t>
            </w:r>
          </w:p>
        </w:tc>
        <w:tc>
          <w:tcPr>
            <w:tcW w:type="dxa" w:w="2268"/>
            <w:shd w:fill="1F4E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α1k1</w:t>
            </w:r>
          </w:p>
        </w:tc>
        <w:tc>
          <w:tcPr>
            <w:tcW w:type="dxa" w:w="2268"/>
            <w:shd w:fill="1F4E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α2k2</w:t>
            </w:r>
          </w:p>
        </w:tc>
        <w:tc>
          <w:tcPr>
            <w:tcW w:type="dxa" w:w="2268"/>
            <w:shd w:fill="1F4E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α3k3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96,00</w:t>
            </w:r>
          </w:p>
        </w:tc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169,20</w:t>
            </w:r>
          </w:p>
        </w:tc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1,97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81,60</w:t>
            </w:r>
          </w:p>
        </w:tc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109,80</w:t>
            </w:r>
          </w:p>
        </w:tc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10,05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86,00</w:t>
            </w:r>
          </w:p>
        </w:tc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77,40</w:t>
            </w:r>
          </w:p>
        </w:tc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2,79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90,00</w:t>
            </w:r>
          </w:p>
        </w:tc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142,20</w:t>
            </w:r>
          </w:p>
        </w:tc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3,10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94,80</w:t>
            </w:r>
          </w:p>
        </w:tc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232,80</w:t>
            </w:r>
          </w:p>
        </w:tc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4,85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95,60</w:t>
            </w:r>
          </w:p>
        </w:tc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253,80</w:t>
            </w:r>
          </w:p>
        </w:tc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2,90</w:t>
            </w:r>
          </w:p>
        </w:tc>
      </w:tr>
    </w:tbl>
    <w:p>
      <w:pPr>
        <w:spacing w:after="0"/>
      </w:pPr>
    </w:p>
    <w:p>
      <w:pPr>
        <w:pStyle w:val="Heading1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НОРМУВАННЯ ТА ФУНКЦІЯ КОРИСНОСТІ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D9D9D9"/>
          <w:left w:val="single" w:sz="8" w:color="D9D9D9"/>
          <w:bottom w:val="single" w:sz="8" w:color="D9D9D9"/>
          <w:right w:val="single" w:sz="8" w:color="D9D9D9"/>
          <w:insideH w:val="single" w:sz="8" w:color="D9D9D9"/>
          <w:insideV w:val="single" w:sz="8" w:color="D9D9D9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134"/>
            <w:shd w:fill="1F4E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№</w:t>
            </w:r>
          </w:p>
        </w:tc>
        <w:tc>
          <w:tcPr>
            <w:tcW w:type="dxa" w:w="1701"/>
            <w:shd w:fill="1F4E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n1</w:t>
            </w:r>
          </w:p>
        </w:tc>
        <w:tc>
          <w:tcPr>
            <w:tcW w:type="dxa" w:w="1701"/>
            <w:shd w:fill="1F4E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n2</w:t>
            </w:r>
          </w:p>
        </w:tc>
        <w:tc>
          <w:tcPr>
            <w:tcW w:type="dxa" w:w="1701"/>
            <w:shd w:fill="1F4E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n3</w:t>
            </w:r>
          </w:p>
        </w:tc>
        <w:tc>
          <w:tcPr>
            <w:tcW w:type="dxa" w:w="1701"/>
            <w:shd w:fill="1F4E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F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0,6667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0,1960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0,5294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0,8500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0,4326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1,4174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0,8958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0,3050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0,2776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0,8685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0,9375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0,5603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0,3085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0,6857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0,9875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0,9173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0,4826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0,5528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0,9958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0,2886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0,2844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Найбільше значення Fmax = 1,4174 має об'єкт № 4. Його початкові характеристики: k1 = 204; k2 = 183; k3 = 100,5.</w:t>
      </w:r>
    </w:p>
    <w:p>
      <w:r>
        <w:br w:type="page"/>
      </w:r>
    </w:p>
    <w:p>
      <w:pPr>
        <w:pStyle w:val="Heading1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ВИБІР ОПТИМАЛЬНОГО РІШЕННЯ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1463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normalization-and-optimu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46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00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8"/>
        </w:rPr>
        <w:t>Рисунок 2 — Нормовані оцінки та оптимальне рішення</w:t>
      </w:r>
    </w:p>
    <w:p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Максимум функції корисності відповідає об'єкту № 4, тому його обрано як оптимальний серед альтернатив множини Парето.</w:t>
      </w:r>
    </w:p>
    <w:p>
      <w:r>
        <w:br w:type="page"/>
      </w:r>
    </w:p>
    <w:p>
      <w:pPr>
        <w:pStyle w:val="Heading1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ПЕРЕВІРКА ПРОГРАМИ</w:t>
      </w:r>
    </w:p>
    <w:p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Автоматично перевірено кількість і діапазони згенерованих об'єктів, відтворюваність даних, відсутність домінованих елементів у множині Парето, обґрунтованість вилучення інших об'єктів, межі нормованих значень і вибір максимального значення функції корисності.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4314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utomated-tes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3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00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8"/>
        </w:rPr>
        <w:t>Рисунок 3 — Результат автоматичної перевірки програми</w:t>
      </w:r>
    </w:p>
    <w:p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Усі 9 перевірок виконано успішно. Рішення збирається в конфігурації Release без попереджень і помилок.</w:t>
      </w:r>
    </w:p>
    <w:p>
      <w:r>
        <w:br w:type="page"/>
      </w:r>
    </w:p>
    <w:p>
      <w:pPr>
        <w:pStyle w:val="Heading1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ВІДПОВІДІ НА КОНТРОЛЬНІ ПИТАННЯ</w:t>
      </w:r>
    </w:p>
    <w:p>
      <w:pPr>
        <w:pStyle w:val="Heading2"/>
        <w:spacing w:before="160" w:after="8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 ЩО НАЗИВАЮТЬ ЕФЕКТИВНОЮ МНОЖИНОЮ РІШЕНЬ</w:t>
      </w:r>
    </w:p>
    <w:p>
      <w:pPr>
        <w:spacing w:line="288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Ефективна множина, або множина Парето, — це сукупність недомінованих альтернатив. Для кожної такої альтернативи не існує іншої, яка була б не гіршою за всіма критеріями й кращою хоча б за одним.</w:t>
      </w:r>
    </w:p>
    <w:p>
      <w:pPr>
        <w:pStyle w:val="Heading2"/>
        <w:spacing w:before="160" w:after="8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2 ЯК ФОРМУЄТЬСЯ ЕФЕКТИВНА МНОЖИНА РІШЕНЬ</w:t>
      </w:r>
    </w:p>
    <w:p>
      <w:pPr>
        <w:spacing w:line="288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Кожну альтернативу порівнюють з усіма іншими. Якщо знайдено об'єкт, який домінує розглянутий, розглянутий об'єкт вилучають. Альтернативи, що залишилися після всіх порівнянь, утворюють ефективну множину.</w:t>
      </w:r>
    </w:p>
    <w:p>
      <w:pPr>
        <w:pStyle w:val="Heading2"/>
        <w:spacing w:before="160" w:after="8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 ДЛЯ ЧОГО ФОРМУЄТЬСЯ ЕФЕКТИВНА МНОЖИНА РІШЕНЬ</w:t>
      </w:r>
    </w:p>
    <w:p>
      <w:pPr>
        <w:spacing w:line="288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Вона скорочує початковий набір альтернатив, усуває свідомо гірші рішення та залишає обґрунтований набір кандидатів для остаточного вибору.</w:t>
      </w:r>
    </w:p>
    <w:p>
      <w:pPr>
        <w:pStyle w:val="Heading2"/>
        <w:spacing w:before="160" w:after="8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 ЩО НАЗИВАЮТЬ ФУНКЦІЄЮ КОРИСНОСТІ ОБ'ЄКТА</w:t>
      </w:r>
    </w:p>
    <w:p>
      <w:pPr>
        <w:spacing w:line="288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Функція корисності — це числова узагальнена оцінка альтернативи, яка поєднує значення критеріїв з урахуванням їх напрямів, масштабу та важливості. Максимальне значення відповідає найкращому рішенню за прийнятою моделлю.</w:t>
      </w:r>
    </w:p>
    <w:p>
      <w:pPr>
        <w:pStyle w:val="Heading2"/>
        <w:spacing w:before="160" w:after="8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5 ЩО ЯВЛЯЮТЬ СОБОЮ ВАГОВІ КОЕФІЦІЄНТИ КРИТЕРІЇВ</w:t>
      </w:r>
    </w:p>
    <w:p>
      <w:pPr>
        <w:spacing w:line="288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Вагові коефіцієнти відображають відносну важливість критеріїв для особи, яка приймає рішення. Більша вага означає сильніший вплив критерію на підсумкову оцінку.</w:t>
      </w:r>
    </w:p>
    <w:p>
      <w:pPr>
        <w:pStyle w:val="Heading2"/>
        <w:spacing w:before="160" w:after="8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6 ДЛЯ ЧОГО НОРМУЮТЬСЯ ЗНАЧЕННЯ КРИТЕРІЇВ</w:t>
      </w:r>
    </w:p>
    <w:p>
      <w:pPr>
        <w:spacing w:line="288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Нормування приводить різнорозмірні критерії до єдиного безрозмірного масштабу, що дає змогу коректно порівнювати та об'єднувати значення, виміряні в різних одиницях і діапазонах.</w:t>
      </w:r>
    </w:p>
    <w:p>
      <w:r>
        <w:br w:type="page"/>
      </w:r>
    </w:p>
    <w:p>
      <w:pPr>
        <w:pStyle w:val="Heading1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ВИСНОВКИ</w:t>
      </w:r>
    </w:p>
    <w:p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У лабораторній роботі розроблено консольну програму мовою C# для розв'язання багатокритеріальної задачі прийняття рішення. Для варіанта № 12 згенеровано 15 об'єктів і сформовано множину Парето, до якої увійшли об'єкти № 1, 4, 8, 9, 13 і 15.</w:t>
      </w:r>
    </w:p>
    <w:p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Після зважування та нормування критеріїв обчислено функцію корисності. Максимальне значення F = 1,4174 отримано для об'єкта № 4 з характеристиками k1 = 204, k2 = 183, k3 = 100,5, тому цей об'єкт визначено як оптимальний. Коректність реалізації підтверджено дев'ятьма автоматичними перевірками.</w:t>
      </w:r>
    </w:p>
    <w:p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Вихідний код, результати, скриншоти, методичні матеріали та електронна версія звіту розміщені в репозиторії GitHub: https://github.com/dirana21/5_Semestr</w:t>
      </w:r>
    </w:p>
    <w:sectPr w:rsidR="00FC693F" w:rsidRPr="0006063C" w:rsidSect="00034616">
      <w:pgSz w:w="11906" w:h="16838"/>
      <w:pgMar w:top="1134" w:right="56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24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40" w:line="240" w:lineRule="auto" w:before="360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Звіт з лабораторної роботи № 1 з теорії прийняття рішень</dc:title>
  <dc:subject>Формування множини Парето, варіант 12</dc:subject>
  <dc:creator>Левченко Д. В.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