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eastAsia="Times New Roman"/>
          <w:b/>
          <w:i w:val="0"/>
          <w:color w:val="000000"/>
          <w:sz w:val="28"/>
        </w:rPr>
        <w:t>МІНІСТЕРСТВО ОСВІТИ І НАУКИ УКРАЇНИ</w:t>
      </w:r>
    </w:p>
    <w:p>
      <w:pPr>
        <w:spacing w:after="0"/>
        <w:ind w:firstLine="0"/>
        <w:jc w:val="center"/>
      </w:pPr>
      <w:r>
        <w:rPr>
          <w:rFonts w:ascii="Times New Roman" w:hAnsi="Times New Roman" w:eastAsia="Times New Roman"/>
          <w:b/>
          <w:i w:val="0"/>
          <w:color w:val="000000"/>
          <w:sz w:val="28"/>
        </w:rPr>
        <w:t>КРЕМЕНЧУЦЬКИЙ НАЦІОНАЛЬНИЙ УНІВЕРСИТЕТ</w:t>
      </w:r>
    </w:p>
    <w:p>
      <w:pPr>
        <w:spacing w:after="0"/>
        <w:ind w:firstLine="0"/>
        <w:jc w:val="center"/>
      </w:pPr>
      <w:r>
        <w:rPr>
          <w:rFonts w:ascii="Times New Roman" w:hAnsi="Times New Roman" w:eastAsia="Times New Roman"/>
          <w:b/>
          <w:i w:val="0"/>
          <w:color w:val="000000"/>
          <w:sz w:val="28"/>
        </w:rPr>
        <w:t>ІМЕНІ МИХАЙЛА ОСТРОГРАДСЬКОГО</w:t>
      </w:r>
    </w:p>
    <w:p>
      <w:pPr>
        <w:spacing w:after="1440"/>
        <w:ind w:firstLine="0"/>
        <w:jc w:val="center"/>
      </w:pPr>
      <w:r>
        <w:rPr>
          <w:rFonts w:ascii="Times New Roman" w:hAnsi="Times New Roman" w:eastAsia="Times New Roman"/>
          <w:b/>
          <w:i w:val="0"/>
          <w:color w:val="000000"/>
          <w:sz w:val="28"/>
        </w:rPr>
        <w:t>КАФЕДРА АВТОМАТИЗАЦІЇ ТА ІНФОРМАЦІЙНИХ СИСТЕМ</w:t>
      </w:r>
    </w:p>
    <w:p>
      <w:pPr>
        <w:pStyle w:val="Title"/>
        <w:ind w:firstLine="0"/>
        <w:jc w:val="center"/>
      </w:pPr>
      <w:r>
        <w:rPr>
          <w:rFonts w:ascii="Times New Roman" w:hAnsi="Times New Roman" w:eastAsia="Times New Roman"/>
          <w:b/>
          <w:i w:val="0"/>
          <w:color w:val="000000"/>
          <w:sz w:val="32"/>
        </w:rPr>
        <w:t>ЗВІТ З ЛАБОРАТОРНОЇ РОБОТИ № 4</w:t>
      </w:r>
    </w:p>
    <w:p>
      <w:pPr>
        <w:spacing w:after="40"/>
        <w:ind w:firstLine="0"/>
        <w:jc w:val="center"/>
      </w:pPr>
      <w:r>
        <w:rPr>
          <w:rFonts w:ascii="Times New Roman" w:hAnsi="Times New Roman" w:eastAsia="Times New Roman"/>
          <w:b/>
          <w:i w:val="0"/>
          <w:color w:val="000000"/>
          <w:sz w:val="28"/>
        </w:rPr>
        <w:t>З НАВЧАЛЬНОЇ ДИСЦИПЛІНИ</w:t>
      </w:r>
    </w:p>
    <w:p>
      <w:pPr>
        <w:spacing w:after="160"/>
        <w:ind w:firstLine="0"/>
        <w:jc w:val="center"/>
      </w:pPr>
      <w:r>
        <w:rPr>
          <w:rFonts w:ascii="Times New Roman" w:hAnsi="Times New Roman" w:eastAsia="Times New Roman"/>
          <w:b/>
          <w:i w:val="0"/>
          <w:color w:val="000000"/>
          <w:sz w:val="28"/>
        </w:rPr>
        <w:t>«ТЕОРІЯ ПРИЙНЯТТЯ РІШЕНЬ»</w:t>
      </w:r>
    </w:p>
    <w:p>
      <w:pPr>
        <w:spacing w:after="1680"/>
        <w:ind w:firstLine="0"/>
        <w:jc w:val="center"/>
      </w:pPr>
      <w:r>
        <w:rPr>
          <w:rFonts w:ascii="Times New Roman" w:hAnsi="Times New Roman" w:eastAsia="Times New Roman"/>
          <w:b/>
          <w:i w:val="0"/>
          <w:color w:val="000000"/>
          <w:sz w:val="28"/>
        </w:rPr>
        <w:t>ВАРІАНТ 12</w:t>
      </w:r>
    </w:p>
    <w:p>
      <w:pPr>
        <w:ind w:firstLine="0"/>
        <w:jc w:val="right"/>
      </w:pPr>
      <w:r>
        <w:rPr>
          <w:rFonts w:ascii="Times New Roman" w:hAnsi="Times New Roman" w:eastAsia="Times New Roman"/>
          <w:b w:val="0"/>
          <w:i w:val="0"/>
          <w:color w:val="000000"/>
          <w:sz w:val="28"/>
        </w:rPr>
        <w:t>ВИКОНАВ СТУДЕНТ ГРУПИ КН-24-1</w:t>
      </w:r>
    </w:p>
    <w:p>
      <w:pPr>
        <w:ind w:firstLine="0"/>
        <w:jc w:val="right"/>
      </w:pPr>
      <w:r>
        <w:rPr>
          <w:rFonts w:ascii="Times New Roman" w:hAnsi="Times New Roman" w:eastAsia="Times New Roman"/>
          <w:b w:val="0"/>
          <w:i w:val="0"/>
          <w:color w:val="000000"/>
          <w:sz w:val="28"/>
        </w:rPr>
        <w:t>ЛЕВЧЕНКО Д. В.</w:t>
      </w:r>
    </w:p>
    <w:p>
      <w:pPr>
        <w:ind w:firstLine="0"/>
        <w:jc w:val="right"/>
      </w:pPr>
      <w:r>
        <w:rPr>
          <w:rFonts w:ascii="Times New Roman" w:hAnsi="Times New Roman" w:eastAsia="Times New Roman"/>
          <w:b w:val="0"/>
          <w:i w:val="0"/>
          <w:color w:val="000000"/>
          <w:sz w:val="28"/>
        </w:rPr>
        <w:t>ПЕРЕВІРИЛА ДОЦЕНТ КАФЕДРИ</w:t>
      </w:r>
    </w:p>
    <w:p>
      <w:pPr>
        <w:ind w:firstLine="0"/>
        <w:jc w:val="right"/>
      </w:pPr>
      <w:r>
        <w:rPr>
          <w:rFonts w:ascii="Times New Roman" w:hAnsi="Times New Roman" w:eastAsia="Times New Roman"/>
          <w:b w:val="0"/>
          <w:i w:val="0"/>
          <w:color w:val="000000"/>
          <w:sz w:val="28"/>
        </w:rPr>
        <w:t>РИЛОВА Н. В.</w:t>
      </w:r>
    </w:p>
    <w:p>
      <w:pPr>
        <w:spacing w:after="0" w:before="1520"/>
        <w:ind w:firstLine="0"/>
        <w:jc w:val="center"/>
      </w:pPr>
      <w:r>
        <w:rPr>
          <w:rFonts w:ascii="Times New Roman" w:hAnsi="Times New Roman" w:eastAsia="Times New Roman"/>
          <w:b w:val="0"/>
          <w:i w:val="0"/>
          <w:color w:val="000000"/>
          <w:sz w:val="28"/>
        </w:rPr>
        <w:t>КРЕМЕНЧУК 2026</w:t>
      </w:r>
    </w:p>
    <w:p>
      <w:r>
        <w:br w:type="page"/>
      </w:r>
    </w:p>
    <w:p>
      <w:pPr>
        <w:pStyle w:val="Heading1"/>
        <w:ind w:firstLine="0"/>
        <w:jc w:val="center"/>
      </w:pPr>
      <w:r>
        <w:rPr>
          <w:rFonts w:ascii="Times New Roman" w:hAnsi="Times New Roman" w:eastAsia="Times New Roman"/>
          <w:b/>
          <w:i w:val="0"/>
          <w:color w:val="000000"/>
          <w:sz w:val="28"/>
        </w:rPr>
        <w:t>ЛАБОРАТОРНА РОБОТА № 4</w:t>
      </w:r>
    </w:p>
    <w:p>
      <w:pPr>
        <w:spacing w:line="360" w:lineRule="auto"/>
      </w:pPr>
      <w:r>
        <w:rPr>
          <w:rFonts w:ascii="Times New Roman" w:hAnsi="Times New Roman" w:eastAsia="Times New Roman"/>
          <w:b/>
          <w:i w:val="0"/>
          <w:color w:val="000000"/>
          <w:sz w:val="28"/>
        </w:rPr>
        <w:t>Тема.</w:t>
      </w:r>
      <w:r>
        <w:rPr>
          <w:rFonts w:ascii="Times New Roman" w:hAnsi="Times New Roman" w:eastAsia="Times New Roman"/>
          <w:b w:val="0"/>
          <w:i w:val="0"/>
          <w:color w:val="000000"/>
          <w:sz w:val="28"/>
        </w:rPr>
        <w:t xml:space="preserve"> Використання методу парних порівнянь. Метод аналізу ієрархій.</w:t>
      </w:r>
    </w:p>
    <w:p>
      <w:pPr>
        <w:spacing w:line="360" w:lineRule="auto"/>
      </w:pPr>
      <w:r>
        <w:rPr>
          <w:rFonts w:ascii="Times New Roman" w:hAnsi="Times New Roman" w:eastAsia="Times New Roman"/>
          <w:b/>
          <w:i w:val="0"/>
          <w:color w:val="000000"/>
          <w:sz w:val="28"/>
        </w:rPr>
        <w:t>Мета.</w:t>
      </w:r>
      <w:r>
        <w:rPr>
          <w:rFonts w:ascii="Times New Roman" w:hAnsi="Times New Roman" w:eastAsia="Times New Roman"/>
          <w:b w:val="0"/>
          <w:i w:val="0"/>
          <w:color w:val="000000"/>
          <w:sz w:val="28"/>
        </w:rPr>
        <w:t xml:space="preserve"> Вивчити правила застосування методу парних порівнянь і методу аналізу ієрархій, навчитися обчислювати локальні та глобальні пріоритети й перевіряти узгодженість експертних оцінок.</w:t>
      </w:r>
    </w:p>
    <w:p>
      <w:pPr>
        <w:pStyle w:val="Heading1"/>
        <w:ind w:firstLine="0"/>
        <w:jc w:val="center"/>
      </w:pPr>
      <w:r>
        <w:rPr>
          <w:rFonts w:ascii="Times New Roman" w:hAnsi="Times New Roman" w:eastAsia="Times New Roman"/>
          <w:b/>
          <w:i w:val="0"/>
          <w:color w:val="000000"/>
          <w:sz w:val="28"/>
        </w:rPr>
        <w:t>ПОСТАНОВКА ЗАВДАННЯ</w:t>
      </w:r>
    </w:p>
    <w:p>
      <w:pPr>
        <w:spacing w:line="360" w:lineRule="auto"/>
      </w:pPr>
      <w:r>
        <w:rPr>
          <w:rFonts w:ascii="Times New Roman" w:hAnsi="Times New Roman" w:eastAsia="Times New Roman"/>
          <w:b w:val="0"/>
          <w:i w:val="0"/>
          <w:color w:val="000000"/>
          <w:sz w:val="28"/>
        </w:rPr>
        <w:t>Для варіанта № 12 потрібно вибрати район для купівлі квартири. Альтернативи: A1 — Водоканал, A2 — Центр, A3 — Молодіжне. Критерії: K1 — вартість, K2 — етажність, K3 — час поїздки до місця роботи. Оцінювання виконується за трибальною та дев'ятибальною шкалами.</w:t>
      </w:r>
    </w:p>
    <w:p>
      <w:pPr>
        <w:pStyle w:val="Heading1"/>
        <w:ind w:firstLine="0"/>
        <w:jc w:val="center"/>
      </w:pPr>
      <w:r>
        <w:rPr>
          <w:rFonts w:ascii="Times New Roman" w:hAnsi="Times New Roman" w:eastAsia="Times New Roman"/>
          <w:b/>
          <w:i w:val="0"/>
          <w:color w:val="000000"/>
          <w:sz w:val="28"/>
        </w:rPr>
        <w:t>КОРОТКІ ТЕОРЕТИЧНІ ВІДОМОСТІ</w:t>
      </w:r>
    </w:p>
    <w:p>
      <w:pPr>
        <w:spacing w:line="360" w:lineRule="auto"/>
      </w:pPr>
      <w:r>
        <w:rPr>
          <w:rFonts w:ascii="Times New Roman" w:hAnsi="Times New Roman" w:eastAsia="Times New Roman"/>
          <w:b w:val="0"/>
          <w:i w:val="0"/>
          <w:color w:val="000000"/>
          <w:sz w:val="28"/>
        </w:rPr>
        <w:t>Матриця парних порівнянь є додатною та обернено симетричною: aᵢⱼ = 1/aⱼᵢ, а на головній діагоналі розміщені одиниці. Вектор пріоритетів визначається методом середнього геометричного:</w:t>
      </w:r>
    </w:p>
    <w:p>
      <w:pPr>
        <w:ind w:firstLine="0"/>
        <w:jc w:val="center"/>
      </w:pPr>
      <m:oMathPara>
        <m:oMath>
          <m:r>
            <m:rPr>
              <m:sty m:val="p"/>
            </m:rPr>
            <m:t>gᵢ = ⁿ√(∏ⱼ aᵢⱼ),     wᵢ = gᵢ / Σgᵢ</m:t>
          </m:r>
        </m:oMath>
      </m:oMathPara>
    </w:p>
    <w:p>
      <w:pPr>
        <w:spacing w:line="360" w:lineRule="auto"/>
      </w:pPr>
      <w:r>
        <w:rPr>
          <w:rFonts w:ascii="Times New Roman" w:hAnsi="Times New Roman" w:eastAsia="Times New Roman"/>
          <w:b w:val="0"/>
          <w:i w:val="0"/>
          <w:color w:val="000000"/>
          <w:sz w:val="28"/>
        </w:rPr>
        <w:t>Максимальне власне значення, індекс узгодженості та відношення узгодженості обчислюються так:</w:t>
      </w:r>
    </w:p>
    <w:p>
      <w:pPr>
        <w:ind w:firstLine="0"/>
        <w:jc w:val="center"/>
      </w:pPr>
      <m:oMathPara>
        <m:oMath>
          <m:r>
            <m:rPr>
              <m:sty m:val="p"/>
            </m:rPr>
            <m:t>λmax = Σⱼ wⱼ · bⱼ,     ІУ = (λmax − n)/(n − 1),     ВУ = ІУ/ВІ</m:t>
          </m:r>
        </m:oMath>
      </m:oMathPara>
    </w:p>
    <w:p>
      <w:pPr>
        <w:spacing w:line="360" w:lineRule="auto"/>
      </w:pPr>
      <w:r>
        <w:rPr>
          <w:rFonts w:ascii="Times New Roman" w:hAnsi="Times New Roman" w:eastAsia="Times New Roman"/>
          <w:b w:val="0"/>
          <w:i w:val="0"/>
          <w:color w:val="000000"/>
          <w:sz w:val="28"/>
        </w:rPr>
        <w:t>Для матриці 3 × 3 значення випадкового індексу ВІ = 0,58. Матриця вважається достатньо узгодженою, якщо ВУ &lt; 0,1. Глобальний пріоритет альтернативи є зваженою сумою її локальних пріоритетів:</w:t>
      </w:r>
    </w:p>
    <w:p>
      <w:pPr>
        <w:ind w:firstLine="0"/>
        <w:jc w:val="center"/>
      </w:pPr>
      <m:oMathPara>
        <m:oMath>
          <m:r>
            <m:rPr>
              <m:sty m:val="p"/>
            </m:rPr>
            <m:t>Rᵢ = Σⱼ pⱼ · Sᵢʲ</m:t>
          </m:r>
        </m:oMath>
      </m:oMathPara>
    </w:p>
    <w:p>
      <w:r>
        <w:br w:type="page"/>
      </w:r>
    </w:p>
    <w:p>
      <w:pPr>
        <w:pStyle w:val="Heading1"/>
        <w:ind w:firstLine="0"/>
        <w:jc w:val="center"/>
      </w:pPr>
      <w:r>
        <w:rPr>
          <w:rFonts w:ascii="Times New Roman" w:hAnsi="Times New Roman" w:eastAsia="Times New Roman"/>
          <w:b/>
          <w:i w:val="0"/>
          <w:color w:val="000000"/>
          <w:sz w:val="28"/>
        </w:rPr>
        <w:t>ТРИБАЛЬНА ШКАЛА</w:t>
      </w:r>
    </w:p>
    <w:p>
      <w:pPr>
        <w:spacing w:line="240" w:lineRule="auto"/>
      </w:pPr>
      <w:r>
        <w:rPr>
          <w:rFonts w:ascii="Times New Roman" w:hAnsi="Times New Roman" w:eastAsia="Times New Roman"/>
          <w:b w:val="0"/>
          <w:i w:val="0"/>
          <w:color w:val="000000"/>
          <w:sz w:val="28"/>
        </w:rPr>
        <w:t>Матриця порівняння критеріїв</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09"/>
        <w:gridCol w:w="2409"/>
        <w:gridCol w:w="2409"/>
        <w:gridCol w:w="2409"/>
      </w:tblGrid>
      <w:tr>
        <w:trPr>
          <w:tblHeader w:val="true"/>
        </w:trPr>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1</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2</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K1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2</w:t>
            </w:r>
          </w:p>
        </w:tc>
      </w:tr>
      <w:tr>
        <w:trPr>
          <w:cantSplit/>
        </w:trPr>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K2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1/3</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1/2</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K3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1/2</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2</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pPr>
        <w:spacing w:line="240" w:lineRule="auto"/>
      </w:pPr>
      <w:r>
        <w:rPr>
          <w:rFonts w:ascii="Times New Roman" w:hAnsi="Times New Roman" w:eastAsia="Times New Roman"/>
          <w:b w:val="0"/>
          <w:i w:val="0"/>
          <w:color w:val="000000"/>
          <w:sz w:val="28"/>
        </w:rPr>
        <w:t>Альтернативи за K1 — вартість</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09"/>
        <w:gridCol w:w="2409"/>
        <w:gridCol w:w="2409"/>
        <w:gridCol w:w="2409"/>
      </w:tblGrid>
      <w:tr>
        <w:trPr>
          <w:tblHeader w:val="true"/>
        </w:trPr>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1</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2</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2</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1/2</w:t>
            </w:r>
          </w:p>
        </w:tc>
      </w:tr>
      <w:tr>
        <w:trPr>
          <w:cantSplit/>
        </w:trPr>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A2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2</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pPr>
        <w:spacing w:line="240" w:lineRule="auto"/>
      </w:pPr>
      <w:r>
        <w:rPr>
          <w:rFonts w:ascii="Times New Roman" w:hAnsi="Times New Roman" w:eastAsia="Times New Roman"/>
          <w:b w:val="0"/>
          <w:i w:val="0"/>
          <w:color w:val="000000"/>
          <w:sz w:val="28"/>
        </w:rPr>
        <w:t>Альтернативи за K2 — етажність</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09"/>
        <w:gridCol w:w="2409"/>
        <w:gridCol w:w="2409"/>
        <w:gridCol w:w="2409"/>
      </w:tblGrid>
      <w:tr>
        <w:trPr>
          <w:tblHeader w:val="true"/>
        </w:trPr>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1</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2</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2</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3</w:t>
            </w:r>
          </w:p>
        </w:tc>
      </w:tr>
      <w:tr>
        <w:trPr>
          <w:cantSplit/>
        </w:trPr>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A2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2</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1/2</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pPr>
        <w:spacing w:line="240" w:lineRule="auto"/>
      </w:pPr>
      <w:r>
        <w:rPr>
          <w:rFonts w:ascii="Times New Roman" w:hAnsi="Times New Roman" w:eastAsia="Times New Roman"/>
          <w:b w:val="0"/>
          <w:i w:val="0"/>
          <w:color w:val="000000"/>
          <w:sz w:val="28"/>
        </w:rPr>
        <w:t>Альтернативи за K3 — час поїздки</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09"/>
        <w:gridCol w:w="2409"/>
        <w:gridCol w:w="2409"/>
        <w:gridCol w:w="2409"/>
      </w:tblGrid>
      <w:tr>
        <w:trPr>
          <w:tblHeader w:val="true"/>
        </w:trPr>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1</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2</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1/2</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2</w:t>
            </w:r>
          </w:p>
        </w:tc>
      </w:tr>
      <w:tr>
        <w:trPr>
          <w:cantSplit/>
        </w:trPr>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A2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1/2</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r>
        <w:br w:type="page"/>
      </w:r>
    </w:p>
    <w:p>
      <w:pPr>
        <w:pStyle w:val="Heading1"/>
        <w:ind w:firstLine="0"/>
        <w:jc w:val="center"/>
      </w:pPr>
      <w:r>
        <w:rPr>
          <w:rFonts w:ascii="Times New Roman" w:hAnsi="Times New Roman" w:eastAsia="Times New Roman"/>
          <w:b/>
          <w:i w:val="0"/>
          <w:color w:val="000000"/>
          <w:sz w:val="28"/>
        </w:rPr>
        <w:t>РЕЗУЛЬТАТИ ТРИБАЛЬНОЇ ШКАЛИ</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606"/>
        <w:gridCol w:w="1606"/>
        <w:gridCol w:w="1606"/>
        <w:gridCol w:w="1606"/>
        <w:gridCol w:w="1606"/>
        <w:gridCol w:w="1606"/>
      </w:tblGrid>
      <w:tr>
        <w:trPr>
          <w:tblHeader w:val="true"/>
        </w:trPr>
        <w:tc>
          <w:tcPr>
            <w:tcW w:type="dxa" w:w="170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Матриця</w:t>
            </w:r>
          </w:p>
        </w:tc>
        <w:tc>
          <w:tcPr>
            <w:tcW w:type="dxa" w:w="1304"/>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w1</w:t>
            </w:r>
          </w:p>
        </w:tc>
        <w:tc>
          <w:tcPr>
            <w:tcW w:type="dxa" w:w="1304"/>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w2</w:t>
            </w:r>
          </w:p>
        </w:tc>
        <w:tc>
          <w:tcPr>
            <w:tcW w:type="dxa" w:w="1304"/>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w3</w:t>
            </w:r>
          </w:p>
        </w:tc>
        <w:tc>
          <w:tcPr>
            <w:tcW w:type="dxa" w:w="170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λmax</w:t>
            </w:r>
          </w:p>
        </w:tc>
        <w:tc>
          <w:tcPr>
            <w:tcW w:type="dxa" w:w="153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ВУ</w:t>
            </w:r>
          </w:p>
        </w:tc>
      </w:tr>
      <w:tr>
        <w:trPr>
          <w:cantSplit/>
        </w:trPr>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Критерії</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0,539615</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0,163424</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0,296961</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3,009203</w:t>
            </w:r>
          </w:p>
        </w:tc>
        <w:tc>
          <w:tcPr>
            <w:tcW w:type="dxa" w:w="153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0,007933</w:t>
            </w:r>
          </w:p>
        </w:tc>
      </w:tr>
      <w:tr>
        <w:trPr>
          <w:cantSplit/>
        </w:trPr>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K1</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0,296961</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0,163424</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0,539615</w:t>
            </w:r>
          </w:p>
        </w:tc>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3,009203</w:t>
            </w:r>
          </w:p>
        </w:tc>
        <w:tc>
          <w:tcPr>
            <w:tcW w:type="dxa" w:w="153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0,007933</w:t>
            </w:r>
          </w:p>
        </w:tc>
      </w:tr>
      <w:tr>
        <w:trPr>
          <w:cantSplit/>
        </w:trPr>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K2</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0,539615</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0,296961</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0,163424</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3,009203</w:t>
            </w:r>
          </w:p>
        </w:tc>
        <w:tc>
          <w:tcPr>
            <w:tcW w:type="dxa" w:w="153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0,007933</w:t>
            </w:r>
          </w:p>
        </w:tc>
      </w:tr>
      <w:tr>
        <w:trPr>
          <w:cantSplit/>
        </w:trPr>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K3</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0,296961</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0,539615</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0,163424</w:t>
            </w:r>
          </w:p>
        </w:tc>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3,009203</w:t>
            </w:r>
          </w:p>
        </w:tc>
        <w:tc>
          <w:tcPr>
            <w:tcW w:type="dxa" w:w="153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0,007933</w:t>
            </w:r>
          </w:p>
        </w:tc>
      </w:tr>
    </w:tbl>
    <w:p>
      <w:pPr>
        <w:spacing w:after="0"/>
      </w:pP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13"/>
        <w:gridCol w:w="3213"/>
        <w:gridCol w:w="3213"/>
      </w:tblGrid>
      <w:tr>
        <w:trPr>
          <w:tblHeader w:val="true"/>
        </w:trPr>
        <w:tc>
          <w:tcPr>
            <w:tcW w:type="dxa" w:w="3969"/>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Альтернатива</w:t>
            </w:r>
          </w:p>
        </w:tc>
        <w:tc>
          <w:tcPr>
            <w:tcW w:type="dxa" w:w="3402"/>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Глобальний пріоритет</w:t>
            </w:r>
          </w:p>
        </w:tc>
        <w:tc>
          <w:tcPr>
            <w:tcW w:type="dxa" w:w="170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Місце</w:t>
            </w:r>
          </w:p>
        </w:tc>
      </w:tr>
      <w:tr>
        <w:trPr>
          <w:cantSplit/>
        </w:trPr>
        <w:tc>
          <w:tcPr>
            <w:tcW w:type="dxa" w:w="3969"/>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A1 — Водоканал</w:t>
            </w:r>
          </w:p>
        </w:tc>
        <w:tc>
          <w:tcPr>
            <w:tcW w:type="dxa" w:w="3402"/>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0,336617</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2</w:t>
            </w:r>
          </w:p>
        </w:tc>
      </w:tr>
      <w:tr>
        <w:trPr>
          <w:cantSplit/>
        </w:trPr>
        <w:tc>
          <w:tcPr>
            <w:tcW w:type="dxa" w:w="3969"/>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A2 — Центр</w:t>
            </w:r>
          </w:p>
        </w:tc>
        <w:tc>
          <w:tcPr>
            <w:tcW w:type="dxa" w:w="3402"/>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0,296961</w:t>
            </w:r>
          </w:p>
        </w:tc>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3</w:t>
            </w:r>
          </w:p>
        </w:tc>
      </w:tr>
      <w:tr>
        <w:trPr>
          <w:cantSplit/>
        </w:trPr>
        <w:tc>
          <w:tcPr>
            <w:tcW w:type="dxa" w:w="3969"/>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A3 — Молодіжне</w:t>
            </w:r>
          </w:p>
        </w:tc>
        <w:tc>
          <w:tcPr>
            <w:tcW w:type="dxa" w:w="3402"/>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0,366422</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pPr>
        <w:spacing w:line="360" w:lineRule="auto"/>
      </w:pPr>
      <w:r>
        <w:rPr>
          <w:rFonts w:ascii="Times New Roman" w:hAnsi="Times New Roman" w:eastAsia="Times New Roman"/>
          <w:b w:val="0"/>
          <w:i w:val="0"/>
          <w:color w:val="000000"/>
          <w:sz w:val="28"/>
        </w:rPr>
        <w:t>За трибальною шкалою найбільший глобальний пріоритет має A3 — Молодіжне (0,366422). Усі значення ВУ значно менші за 0,1.</w:t>
      </w:r>
    </w:p>
    <w:p>
      <w:r>
        <w:br w:type="page"/>
      </w:r>
    </w:p>
    <w:p>
      <w:pPr>
        <w:pStyle w:val="Heading1"/>
        <w:ind w:firstLine="0"/>
        <w:jc w:val="center"/>
      </w:pPr>
      <w:r>
        <w:rPr>
          <w:rFonts w:ascii="Times New Roman" w:hAnsi="Times New Roman" w:eastAsia="Times New Roman"/>
          <w:b/>
          <w:i w:val="0"/>
          <w:color w:val="000000"/>
          <w:sz w:val="28"/>
        </w:rPr>
        <w:t>ДЕВ'ЯТИБАЛЬНА ШКАЛА СААТІ</w:t>
      </w:r>
    </w:p>
    <w:p>
      <w:pPr>
        <w:spacing w:line="240" w:lineRule="auto"/>
      </w:pPr>
      <w:r>
        <w:rPr>
          <w:rFonts w:ascii="Times New Roman" w:hAnsi="Times New Roman" w:eastAsia="Times New Roman"/>
          <w:b w:val="0"/>
          <w:i w:val="0"/>
          <w:color w:val="000000"/>
          <w:sz w:val="28"/>
        </w:rPr>
        <w:t>Матриця порівняння критеріїв</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09"/>
        <w:gridCol w:w="2409"/>
        <w:gridCol w:w="2409"/>
        <w:gridCol w:w="2409"/>
      </w:tblGrid>
      <w:tr>
        <w:trPr>
          <w:tblHeader w:val="true"/>
        </w:trPr>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1</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2</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K1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5</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3</w:t>
            </w:r>
          </w:p>
        </w:tc>
      </w:tr>
      <w:tr>
        <w:trPr>
          <w:cantSplit/>
        </w:trPr>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K2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1/5</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K3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pPr>
        <w:spacing w:line="240" w:lineRule="auto"/>
      </w:pPr>
      <w:r>
        <w:rPr>
          <w:rFonts w:ascii="Times New Roman" w:hAnsi="Times New Roman" w:eastAsia="Times New Roman"/>
          <w:b w:val="0"/>
          <w:i w:val="0"/>
          <w:color w:val="000000"/>
          <w:sz w:val="28"/>
        </w:rPr>
        <w:t>Альтернативи за K1 — вартість</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09"/>
        <w:gridCol w:w="2409"/>
        <w:gridCol w:w="2409"/>
        <w:gridCol w:w="2409"/>
      </w:tblGrid>
      <w:tr>
        <w:trPr>
          <w:tblHeader w:val="true"/>
        </w:trPr>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1</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2</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1/3</w:t>
            </w:r>
          </w:p>
        </w:tc>
      </w:tr>
      <w:tr>
        <w:trPr>
          <w:cantSplit/>
        </w:trPr>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A2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1/3</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1/5</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5</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pPr>
        <w:spacing w:line="240" w:lineRule="auto"/>
      </w:pPr>
      <w:r>
        <w:rPr>
          <w:rFonts w:ascii="Times New Roman" w:hAnsi="Times New Roman" w:eastAsia="Times New Roman"/>
          <w:b w:val="0"/>
          <w:i w:val="0"/>
          <w:color w:val="000000"/>
          <w:sz w:val="28"/>
        </w:rPr>
        <w:t>Альтернативи за K2 — етажність</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09"/>
        <w:gridCol w:w="2409"/>
        <w:gridCol w:w="2409"/>
        <w:gridCol w:w="2409"/>
      </w:tblGrid>
      <w:tr>
        <w:trPr>
          <w:tblHeader w:val="true"/>
        </w:trPr>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1</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2</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5</w:t>
            </w:r>
          </w:p>
        </w:tc>
      </w:tr>
      <w:tr>
        <w:trPr>
          <w:cantSplit/>
        </w:trPr>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A2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1/3</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1/5</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pPr>
        <w:spacing w:line="240" w:lineRule="auto"/>
      </w:pPr>
      <w:r>
        <w:rPr>
          <w:rFonts w:ascii="Times New Roman" w:hAnsi="Times New Roman" w:eastAsia="Times New Roman"/>
          <w:b w:val="0"/>
          <w:i w:val="0"/>
          <w:color w:val="000000"/>
          <w:sz w:val="28"/>
        </w:rPr>
        <w:t>Альтернативи за K3 — час поїздки</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09"/>
        <w:gridCol w:w="2409"/>
        <w:gridCol w:w="2409"/>
        <w:gridCol w:w="2409"/>
      </w:tblGrid>
      <w:tr>
        <w:trPr>
          <w:tblHeader w:val="true"/>
        </w:trPr>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1</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2</w:t>
            </w:r>
          </w:p>
        </w:tc>
        <w:tc>
          <w:tcPr>
            <w:tcW w:type="dxa" w:w="1417"/>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3</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3</w:t>
            </w:r>
          </w:p>
        </w:tc>
      </w:tr>
      <w:tr>
        <w:trPr>
          <w:cantSplit/>
        </w:trPr>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A2</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3</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1</w:t>
            </w:r>
          </w:p>
        </w:tc>
        <w:tc>
          <w:tcPr>
            <w:tcW w:type="dxa" w:w="1417"/>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5</w:t>
            </w:r>
          </w:p>
        </w:tc>
      </w:tr>
      <w:tr>
        <w:trPr>
          <w:cantSplit/>
        </w:trPr>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1/3</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1/5</w:t>
            </w:r>
          </w:p>
        </w:tc>
        <w:tc>
          <w:tcPr>
            <w:tcW w:type="dxa" w:w="1417"/>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r>
        <w:br w:type="page"/>
      </w:r>
    </w:p>
    <w:p>
      <w:pPr>
        <w:pStyle w:val="Heading1"/>
        <w:ind w:firstLine="0"/>
        <w:jc w:val="center"/>
      </w:pPr>
      <w:r>
        <w:rPr>
          <w:rFonts w:ascii="Times New Roman" w:hAnsi="Times New Roman" w:eastAsia="Times New Roman"/>
          <w:b/>
          <w:i w:val="0"/>
          <w:color w:val="000000"/>
          <w:sz w:val="28"/>
        </w:rPr>
        <w:t>РЕЗУЛЬТАТИ ДЕВ'ЯТИБАЛЬНОЇ ШКАЛИ</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606"/>
        <w:gridCol w:w="1606"/>
        <w:gridCol w:w="1606"/>
        <w:gridCol w:w="1606"/>
        <w:gridCol w:w="1606"/>
        <w:gridCol w:w="1606"/>
      </w:tblGrid>
      <w:tr>
        <w:trPr>
          <w:tblHeader w:val="true"/>
        </w:trPr>
        <w:tc>
          <w:tcPr>
            <w:tcW w:type="dxa" w:w="170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Матриця</w:t>
            </w:r>
          </w:p>
        </w:tc>
        <w:tc>
          <w:tcPr>
            <w:tcW w:type="dxa" w:w="1304"/>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w1</w:t>
            </w:r>
          </w:p>
        </w:tc>
        <w:tc>
          <w:tcPr>
            <w:tcW w:type="dxa" w:w="1304"/>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w2</w:t>
            </w:r>
          </w:p>
        </w:tc>
        <w:tc>
          <w:tcPr>
            <w:tcW w:type="dxa" w:w="1304"/>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w3</w:t>
            </w:r>
          </w:p>
        </w:tc>
        <w:tc>
          <w:tcPr>
            <w:tcW w:type="dxa" w:w="170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λmax</w:t>
            </w:r>
          </w:p>
        </w:tc>
        <w:tc>
          <w:tcPr>
            <w:tcW w:type="dxa" w:w="153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18"/>
              </w:rPr>
              <w:t>ВУ</w:t>
            </w:r>
          </w:p>
        </w:tc>
      </w:tr>
      <w:tr>
        <w:trPr>
          <w:cantSplit/>
        </w:trPr>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Критерії</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0,636986</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0,104729</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0,258285</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3,038511</w:t>
            </w:r>
          </w:p>
        </w:tc>
        <w:tc>
          <w:tcPr>
            <w:tcW w:type="dxa" w:w="153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0,033199</w:t>
            </w:r>
          </w:p>
        </w:tc>
      </w:tr>
      <w:tr>
        <w:trPr>
          <w:cantSplit/>
        </w:trPr>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K1</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0,258285</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0,104729</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0,636986</w:t>
            </w:r>
          </w:p>
        </w:tc>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3,038511</w:t>
            </w:r>
          </w:p>
        </w:tc>
        <w:tc>
          <w:tcPr>
            <w:tcW w:type="dxa" w:w="153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0,033199</w:t>
            </w:r>
          </w:p>
        </w:tc>
      </w:tr>
      <w:tr>
        <w:trPr>
          <w:cantSplit/>
        </w:trPr>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K2</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0,636986</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0,258285</w:t>
            </w:r>
          </w:p>
        </w:tc>
        <w:tc>
          <w:tcPr>
            <w:tcW w:type="dxa" w:w="130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0,104729</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3,038511</w:t>
            </w:r>
          </w:p>
        </w:tc>
        <w:tc>
          <w:tcPr>
            <w:tcW w:type="dxa" w:w="153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18"/>
              </w:rPr>
              <w:t>0,033199</w:t>
            </w:r>
          </w:p>
        </w:tc>
      </w:tr>
      <w:tr>
        <w:trPr>
          <w:cantSplit/>
        </w:trPr>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K3</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0,258285</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0,636986</w:t>
            </w:r>
          </w:p>
        </w:tc>
        <w:tc>
          <w:tcPr>
            <w:tcW w:type="dxa" w:w="130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0,104729</w:t>
            </w:r>
          </w:p>
        </w:tc>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3,038511</w:t>
            </w:r>
          </w:p>
        </w:tc>
        <w:tc>
          <w:tcPr>
            <w:tcW w:type="dxa" w:w="153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18"/>
              </w:rPr>
              <w:t>0,033199</w:t>
            </w:r>
          </w:p>
        </w:tc>
      </w:tr>
    </w:tbl>
    <w:p>
      <w:pPr>
        <w:spacing w:after="0"/>
      </w:pP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13"/>
        <w:gridCol w:w="3213"/>
        <w:gridCol w:w="3213"/>
      </w:tblGrid>
      <w:tr>
        <w:trPr>
          <w:tblHeader w:val="true"/>
        </w:trPr>
        <w:tc>
          <w:tcPr>
            <w:tcW w:type="dxa" w:w="3969"/>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Альтернатива</w:t>
            </w:r>
          </w:p>
        </w:tc>
        <w:tc>
          <w:tcPr>
            <w:tcW w:type="dxa" w:w="3402"/>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Глобальний пріоритет</w:t>
            </w:r>
          </w:p>
        </w:tc>
        <w:tc>
          <w:tcPr>
            <w:tcW w:type="dxa" w:w="170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2"/>
              </w:rPr>
              <w:t>Місце</w:t>
            </w:r>
          </w:p>
        </w:tc>
      </w:tr>
      <w:tr>
        <w:trPr>
          <w:cantSplit/>
        </w:trPr>
        <w:tc>
          <w:tcPr>
            <w:tcW w:type="dxa" w:w="3969"/>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A1 — Водоканал</w:t>
            </w:r>
          </w:p>
        </w:tc>
        <w:tc>
          <w:tcPr>
            <w:tcW w:type="dxa" w:w="3402"/>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0,297946</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2</w:t>
            </w:r>
          </w:p>
        </w:tc>
      </w:tr>
      <w:tr>
        <w:trPr>
          <w:cantSplit/>
        </w:trPr>
        <w:tc>
          <w:tcPr>
            <w:tcW w:type="dxa" w:w="3969"/>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A2 — Центр</w:t>
            </w:r>
          </w:p>
        </w:tc>
        <w:tc>
          <w:tcPr>
            <w:tcW w:type="dxa" w:w="3402"/>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0,258285</w:t>
            </w:r>
          </w:p>
        </w:tc>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2"/>
              </w:rPr>
              <w:t>3</w:t>
            </w:r>
          </w:p>
        </w:tc>
      </w:tr>
      <w:tr>
        <w:trPr>
          <w:cantSplit/>
        </w:trPr>
        <w:tc>
          <w:tcPr>
            <w:tcW w:type="dxa" w:w="3969"/>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A3 — Молодіжне</w:t>
            </w:r>
          </w:p>
        </w:tc>
        <w:tc>
          <w:tcPr>
            <w:tcW w:type="dxa" w:w="3402"/>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0,443769</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2"/>
              </w:rPr>
              <w:t>1</w:t>
            </w:r>
          </w:p>
        </w:tc>
      </w:tr>
    </w:tbl>
    <w:p>
      <w:pPr>
        <w:spacing w:after="0"/>
      </w:pPr>
    </w:p>
    <w:p>
      <w:pPr>
        <w:spacing w:line="360" w:lineRule="auto"/>
      </w:pPr>
      <w:r>
        <w:rPr>
          <w:rFonts w:ascii="Times New Roman" w:hAnsi="Times New Roman" w:eastAsia="Times New Roman"/>
          <w:b w:val="0"/>
          <w:i w:val="0"/>
          <w:color w:val="000000"/>
          <w:sz w:val="28"/>
        </w:rPr>
        <w:t>За дев'ятибальною шкалою найбільший глобальний пріоритет також має A3 — Молодіжне (0,443769). Усі матриці достатньо узгоджені: ВУ = 0,033199 &lt; 0,1.</w:t>
      </w:r>
    </w:p>
    <w:p>
      <w:r>
        <w:br w:type="page"/>
      </w:r>
    </w:p>
    <w:p>
      <w:pPr>
        <w:pStyle w:val="Heading1"/>
        <w:ind w:firstLine="0"/>
        <w:jc w:val="center"/>
      </w:pPr>
      <w:r>
        <w:rPr>
          <w:rFonts w:ascii="Times New Roman" w:hAnsi="Times New Roman" w:eastAsia="Times New Roman"/>
          <w:b/>
          <w:i w:val="0"/>
          <w:color w:val="000000"/>
          <w:sz w:val="28"/>
        </w:rPr>
        <w:t>РЕЗУЛЬТАТИ РОБОТИ ПРОГРАМИ</w:t>
      </w:r>
    </w:p>
    <w:p>
      <w:pPr>
        <w:ind w:firstLine="0"/>
        <w:jc w:val="center"/>
      </w:pPr>
      <w:r>
        <w:drawing>
          <wp:inline xmlns:a="http://schemas.openxmlformats.org/drawingml/2006/main" xmlns:pic="http://schemas.openxmlformats.org/drawingml/2006/picture">
            <wp:extent cx="5940000" cy="2630571"/>
            <wp:docPr id="1" name="Picture 1"/>
            <wp:cNvGraphicFramePr>
              <a:graphicFrameLocks noChangeAspect="1"/>
            </wp:cNvGraphicFramePr>
            <a:graphic>
              <a:graphicData uri="http://schemas.openxmlformats.org/drawingml/2006/picture">
                <pic:pic>
                  <pic:nvPicPr>
                    <pic:cNvPr id="0" name="01-three-point-scale.png"/>
                    <pic:cNvPicPr/>
                  </pic:nvPicPr>
                  <pic:blipFill>
                    <a:blip r:embed="rId18"/>
                    <a:stretch>
                      <a:fillRect/>
                    </a:stretch>
                  </pic:blipFill>
                  <pic:spPr>
                    <a:xfrm>
                      <a:off x="0" y="0"/>
                      <a:ext cx="5940000" cy="2630571"/>
                    </a:xfrm>
                    <a:prstGeom prst="rect"/>
                  </pic:spPr>
                </pic:pic>
              </a:graphicData>
            </a:graphic>
          </wp:inline>
        </w:drawing>
      </w:r>
    </w:p>
    <w:p>
      <w:pPr>
        <w:spacing w:after="160"/>
        <w:ind w:firstLine="0"/>
        <w:jc w:val="center"/>
      </w:pPr>
      <w:r>
        <w:rPr>
          <w:rFonts w:ascii="Times New Roman" w:hAnsi="Times New Roman" w:eastAsia="Times New Roman"/>
          <w:b w:val="0"/>
          <w:i/>
          <w:color w:val="000000"/>
          <w:sz w:val="28"/>
        </w:rPr>
        <w:t>Рисунок 1 — Розрахунки за трибальною шкалою</w:t>
      </w:r>
    </w:p>
    <w:p>
      <w:pPr>
        <w:spacing w:line="360" w:lineRule="auto"/>
      </w:pPr>
      <w:r>
        <w:rPr>
          <w:rFonts w:ascii="Times New Roman" w:hAnsi="Times New Roman" w:eastAsia="Times New Roman"/>
          <w:b w:val="0"/>
          <w:i w:val="0"/>
          <w:color w:val="000000"/>
          <w:sz w:val="28"/>
        </w:rPr>
        <w:t>Консольна програма обчислила локальні ваги критеріїв і альтернатив, показники узгодженості та підсумковий рейтинг районів.</w:t>
      </w:r>
    </w:p>
    <w:p>
      <w:r>
        <w:br w:type="page"/>
      </w:r>
    </w:p>
    <w:p>
      <w:pPr>
        <w:pStyle w:val="Heading1"/>
        <w:ind w:firstLine="0"/>
        <w:jc w:val="center"/>
      </w:pPr>
      <w:r>
        <w:rPr>
          <w:rFonts w:ascii="Times New Roman" w:hAnsi="Times New Roman" w:eastAsia="Times New Roman"/>
          <w:b/>
          <w:i w:val="0"/>
          <w:color w:val="000000"/>
          <w:sz w:val="28"/>
        </w:rPr>
        <w:t>РЕЗУЛЬТАТИ ЗА ШКАЛОЮ СААТІ</w:t>
      </w:r>
    </w:p>
    <w:p>
      <w:pPr>
        <w:ind w:firstLine="0"/>
        <w:jc w:val="center"/>
      </w:pPr>
      <w:r>
        <w:drawing>
          <wp:inline xmlns:a="http://schemas.openxmlformats.org/drawingml/2006/main" xmlns:pic="http://schemas.openxmlformats.org/drawingml/2006/picture">
            <wp:extent cx="5940000" cy="1764321"/>
            <wp:docPr id="2" name="Picture 2"/>
            <wp:cNvGraphicFramePr>
              <a:graphicFrameLocks noChangeAspect="1"/>
            </wp:cNvGraphicFramePr>
            <a:graphic>
              <a:graphicData uri="http://schemas.openxmlformats.org/drawingml/2006/picture">
                <pic:pic>
                  <pic:nvPicPr>
                    <pic:cNvPr id="0" name="02-nine-point-scale.png"/>
                    <pic:cNvPicPr/>
                  </pic:nvPicPr>
                  <pic:blipFill>
                    <a:blip r:embed="rId19"/>
                    <a:stretch>
                      <a:fillRect/>
                    </a:stretch>
                  </pic:blipFill>
                  <pic:spPr>
                    <a:xfrm>
                      <a:off x="0" y="0"/>
                      <a:ext cx="5940000" cy="1764321"/>
                    </a:xfrm>
                    <a:prstGeom prst="rect"/>
                  </pic:spPr>
                </pic:pic>
              </a:graphicData>
            </a:graphic>
          </wp:inline>
        </w:drawing>
      </w:r>
    </w:p>
    <w:p>
      <w:pPr>
        <w:spacing w:after="160"/>
        <w:ind w:firstLine="0"/>
        <w:jc w:val="center"/>
      </w:pPr>
      <w:r>
        <w:rPr>
          <w:rFonts w:ascii="Times New Roman" w:hAnsi="Times New Roman" w:eastAsia="Times New Roman"/>
          <w:b w:val="0"/>
          <w:i/>
          <w:color w:val="000000"/>
          <w:sz w:val="28"/>
        </w:rPr>
        <w:t>Рисунок 2 — Розрахунки за дев'ятибальною шкалою</w:t>
      </w:r>
    </w:p>
    <w:p>
      <w:pPr>
        <w:spacing w:line="360" w:lineRule="auto"/>
      </w:pPr>
      <w:r>
        <w:rPr>
          <w:rFonts w:ascii="Times New Roman" w:hAnsi="Times New Roman" w:eastAsia="Times New Roman"/>
          <w:b w:val="0"/>
          <w:i w:val="0"/>
          <w:color w:val="000000"/>
          <w:sz w:val="28"/>
        </w:rPr>
        <w:t>Ширша шкала сильніше відокремила Молодіжне від інших районів: його пріоритет збільшився з 0,366422 до 0,443769.</w:t>
      </w:r>
    </w:p>
    <w:p>
      <w:r>
        <w:br w:type="page"/>
      </w:r>
    </w:p>
    <w:p>
      <w:pPr>
        <w:pStyle w:val="Heading1"/>
        <w:ind w:firstLine="0"/>
        <w:jc w:val="center"/>
      </w:pPr>
      <w:r>
        <w:rPr>
          <w:rFonts w:ascii="Times New Roman" w:hAnsi="Times New Roman" w:eastAsia="Times New Roman"/>
          <w:b/>
          <w:i w:val="0"/>
          <w:color w:val="000000"/>
          <w:sz w:val="28"/>
        </w:rPr>
        <w:t>ПЕРЕВІРКА ПРОГРАМИ</w:t>
      </w:r>
    </w:p>
    <w:p>
      <w:pPr>
        <w:spacing w:line="360" w:lineRule="auto"/>
      </w:pPr>
      <w:r>
        <w:rPr>
          <w:rFonts w:ascii="Times New Roman" w:hAnsi="Times New Roman" w:eastAsia="Times New Roman"/>
          <w:b w:val="0"/>
          <w:i w:val="0"/>
          <w:color w:val="000000"/>
          <w:sz w:val="28"/>
        </w:rPr>
        <w:t>Автоматично перевірено обернену симетричність матриць, нормування векторів, локальні та глобальні пріоритети, узгодженість оцінок і збіг оптимального рішення для двох шкал.</w:t>
      </w:r>
    </w:p>
    <w:p>
      <w:pPr>
        <w:ind w:firstLine="0"/>
        <w:jc w:val="center"/>
      </w:pPr>
      <w:r>
        <w:drawing>
          <wp:inline xmlns:a="http://schemas.openxmlformats.org/drawingml/2006/main" xmlns:pic="http://schemas.openxmlformats.org/drawingml/2006/picture">
            <wp:extent cx="5940000" cy="2506821"/>
            <wp:docPr id="3" name="Picture 3"/>
            <wp:cNvGraphicFramePr>
              <a:graphicFrameLocks noChangeAspect="1"/>
            </wp:cNvGraphicFramePr>
            <a:graphic>
              <a:graphicData uri="http://schemas.openxmlformats.org/drawingml/2006/picture">
                <pic:pic>
                  <pic:nvPicPr>
                    <pic:cNvPr id="0" name="03-automated-tests.png"/>
                    <pic:cNvPicPr/>
                  </pic:nvPicPr>
                  <pic:blipFill>
                    <a:blip r:embed="rId20"/>
                    <a:stretch>
                      <a:fillRect/>
                    </a:stretch>
                  </pic:blipFill>
                  <pic:spPr>
                    <a:xfrm>
                      <a:off x="0" y="0"/>
                      <a:ext cx="5940000" cy="2506821"/>
                    </a:xfrm>
                    <a:prstGeom prst="rect"/>
                  </pic:spPr>
                </pic:pic>
              </a:graphicData>
            </a:graphic>
          </wp:inline>
        </w:drawing>
      </w:r>
    </w:p>
    <w:p>
      <w:pPr>
        <w:spacing w:after="160"/>
        <w:ind w:firstLine="0"/>
        <w:jc w:val="center"/>
      </w:pPr>
      <w:r>
        <w:rPr>
          <w:rFonts w:ascii="Times New Roman" w:hAnsi="Times New Roman" w:eastAsia="Times New Roman"/>
          <w:b w:val="0"/>
          <w:i/>
          <w:color w:val="000000"/>
          <w:sz w:val="28"/>
        </w:rPr>
        <w:t>Рисунок 3 — Результат автоматичної перевірки</w:t>
      </w:r>
    </w:p>
    <w:p>
      <w:pPr>
        <w:spacing w:line="360" w:lineRule="auto"/>
      </w:pPr>
      <w:r>
        <w:rPr>
          <w:rFonts w:ascii="Times New Roman" w:hAnsi="Times New Roman" w:eastAsia="Times New Roman"/>
          <w:b w:val="0"/>
          <w:i w:val="0"/>
          <w:color w:val="000000"/>
          <w:sz w:val="28"/>
        </w:rPr>
        <w:t>Усі 15 перевірок виконано успішно. Рішення збирається в конфігурації Release без попереджень і помилок.</w:t>
      </w:r>
    </w:p>
    <w:p>
      <w:r>
        <w:br w:type="page"/>
      </w:r>
    </w:p>
    <w:p>
      <w:pPr>
        <w:pStyle w:val="Heading1"/>
        <w:ind w:firstLine="0"/>
        <w:jc w:val="center"/>
      </w:pPr>
      <w:r>
        <w:rPr>
          <w:rFonts w:ascii="Times New Roman" w:hAnsi="Times New Roman" w:eastAsia="Times New Roman"/>
          <w:b/>
          <w:i w:val="0"/>
          <w:color w:val="000000"/>
          <w:sz w:val="28"/>
        </w:rPr>
        <w:t>ПОРІВНЯННЯ РЕЗУЛЬТАТІВ</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1928"/>
        <w:gridCol w:w="1928"/>
        <w:gridCol w:w="1928"/>
        <w:gridCol w:w="1928"/>
        <w:gridCol w:w="1928"/>
      </w:tblGrid>
      <w:tr>
        <w:trPr>
          <w:tblHeader w:val="true"/>
        </w:trPr>
        <w:tc>
          <w:tcPr>
            <w:tcW w:type="dxa" w:w="1928"/>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0"/>
              </w:rPr>
              <w:t>Шкала</w:t>
            </w:r>
          </w:p>
        </w:tc>
        <w:tc>
          <w:tcPr>
            <w:tcW w:type="dxa" w:w="170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0"/>
              </w:rPr>
              <w:t>Водоканал</w:t>
            </w:r>
          </w:p>
        </w:tc>
        <w:tc>
          <w:tcPr>
            <w:tcW w:type="dxa" w:w="1701"/>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0"/>
              </w:rPr>
              <w:t>Центр</w:t>
            </w:r>
          </w:p>
        </w:tc>
        <w:tc>
          <w:tcPr>
            <w:tcW w:type="dxa" w:w="1928"/>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0"/>
              </w:rPr>
              <w:t>Молодіжне</w:t>
            </w:r>
          </w:p>
        </w:tc>
        <w:tc>
          <w:tcPr>
            <w:tcW w:type="dxa" w:w="1814"/>
            <w:shd w:fill="1F4E7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i w:val="0"/>
                <w:color w:val="FFFFFF"/>
                <w:sz w:val="20"/>
              </w:rPr>
              <w:t>Оптимум</w:t>
            </w:r>
          </w:p>
        </w:tc>
      </w:tr>
      <w:tr>
        <w:trPr>
          <w:cantSplit/>
        </w:trPr>
        <w:tc>
          <w:tcPr>
            <w:tcW w:type="dxa" w:w="192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0"/>
              </w:rPr>
              <w:t>Трибальна</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0"/>
              </w:rPr>
              <w:t>0,336617</w:t>
            </w:r>
          </w:p>
        </w:tc>
        <w:tc>
          <w:tcPr>
            <w:tcW w:type="dxa" w:w="1701"/>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0"/>
              </w:rPr>
              <w:t>0,296961</w:t>
            </w:r>
          </w:p>
        </w:tc>
        <w:tc>
          <w:tcPr>
            <w:tcW w:type="dxa" w:w="1928"/>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0"/>
              </w:rPr>
              <w:t>0,366422</w:t>
            </w:r>
          </w:p>
        </w:tc>
        <w:tc>
          <w:tcPr>
            <w:tcW w:type="dxa" w:w="1814"/>
            <w:tcMar>
              <w:top w:w="80" w:type="dxa"/>
              <w:start w:w="80" w:type="dxa"/>
              <w:bottom w:w="80" w:type="dxa"/>
              <w:end w:w="80" w:type="dxa"/>
            </w:tcMar>
            <w:vAlign w:val="center"/>
          </w:tcPr>
          <w:p>
            <w:pPr>
              <w:spacing w:line="240" w:lineRule="auto"/>
              <w:ind w:firstLine="0"/>
              <w:jc w:val="center"/>
            </w:pPr>
            <w:r>
              <w:rPr>
                <w:rFonts w:ascii="Times New Roman" w:hAnsi="Times New Roman" w:eastAsia="Times New Roman"/>
                <w:b w:val="0"/>
                <w:i w:val="0"/>
                <w:color w:val="000000"/>
                <w:sz w:val="20"/>
              </w:rPr>
              <w:t>Молодіжне</w:t>
            </w:r>
          </w:p>
        </w:tc>
      </w:tr>
      <w:tr>
        <w:trPr>
          <w:cantSplit/>
        </w:trPr>
        <w:tc>
          <w:tcPr>
            <w:tcW w:type="dxa" w:w="1928"/>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0"/>
              </w:rPr>
              <w:t>Дев'ятибальна</w:t>
            </w:r>
          </w:p>
        </w:tc>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0"/>
              </w:rPr>
              <w:t>0,297946</w:t>
            </w:r>
          </w:p>
        </w:tc>
        <w:tc>
          <w:tcPr>
            <w:tcW w:type="dxa" w:w="1701"/>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0"/>
              </w:rPr>
              <w:t>0,258285</w:t>
            </w:r>
          </w:p>
        </w:tc>
        <w:tc>
          <w:tcPr>
            <w:tcW w:type="dxa" w:w="1928"/>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0"/>
              </w:rPr>
              <w:t>0,443769</w:t>
            </w:r>
          </w:p>
        </w:tc>
        <w:tc>
          <w:tcPr>
            <w:tcW w:type="dxa" w:w="1814"/>
            <w:tcMar>
              <w:top w:w="80" w:type="dxa"/>
              <w:start w:w="80" w:type="dxa"/>
              <w:bottom w:w="80" w:type="dxa"/>
              <w:end w:w="80" w:type="dxa"/>
            </w:tcMar>
            <w:vAlign w:val="center"/>
            <w:shd w:fill="EAF2F8"/>
          </w:tcPr>
          <w:p>
            <w:pPr>
              <w:spacing w:line="240" w:lineRule="auto"/>
              <w:ind w:firstLine="0"/>
              <w:jc w:val="center"/>
            </w:pPr>
            <w:r>
              <w:rPr>
                <w:rFonts w:ascii="Times New Roman" w:hAnsi="Times New Roman" w:eastAsia="Times New Roman"/>
                <w:b w:val="0"/>
                <w:i w:val="0"/>
                <w:color w:val="000000"/>
                <w:sz w:val="20"/>
              </w:rPr>
              <w:t>Молодіжне</w:t>
            </w:r>
          </w:p>
        </w:tc>
      </w:tr>
    </w:tbl>
    <w:p>
      <w:pPr>
        <w:spacing w:after="0"/>
      </w:pPr>
    </w:p>
    <w:p>
      <w:pPr>
        <w:spacing w:line="360" w:lineRule="auto"/>
      </w:pPr>
      <w:r>
        <w:rPr>
          <w:rFonts w:ascii="Times New Roman" w:hAnsi="Times New Roman" w:eastAsia="Times New Roman"/>
          <w:b w:val="0"/>
          <w:i w:val="0"/>
          <w:color w:val="000000"/>
          <w:sz w:val="28"/>
        </w:rPr>
        <w:t>Обидві шкали сформували однаковий порядок: Молодіжне → Водоканал → Центр. Дев'ятибальна шкала дала чіткіше розмежування, але не змінила рішення. Максимальне ВУ становить 0,033199, тому оцінки узгоджені.</w:t>
      </w:r>
    </w:p>
    <w:p>
      <w:pPr>
        <w:pStyle w:val="Heading1"/>
        <w:ind w:firstLine="0"/>
        <w:jc w:val="center"/>
      </w:pPr>
      <w:r>
        <w:rPr>
          <w:rFonts w:ascii="Times New Roman" w:hAnsi="Times New Roman" w:eastAsia="Times New Roman"/>
          <w:b/>
          <w:i w:val="0"/>
          <w:color w:val="000000"/>
          <w:sz w:val="28"/>
        </w:rPr>
        <w:t>ВІДПОВІДІ НА КОНТРОЛЬНІ ПИТАННЯ</w:t>
      </w:r>
    </w:p>
    <w:p>
      <w:pPr>
        <w:pStyle w:val="Heading2"/>
        <w:spacing w:before="160" w:after="80"/>
        <w:ind w:firstLine="0"/>
        <w:jc w:val="left"/>
      </w:pPr>
      <w:r>
        <w:rPr>
          <w:rFonts w:ascii="Times New Roman" w:hAnsi="Times New Roman" w:eastAsia="Times New Roman"/>
          <w:b/>
          <w:i w:val="0"/>
          <w:color w:val="000000"/>
          <w:sz w:val="28"/>
        </w:rPr>
        <w:t>1 У ЧОМУ ВІДМІННІСТЬ І СХОЖІСТЬ МЕТОДІВ</w:t>
      </w:r>
    </w:p>
    <w:p>
      <w:pPr>
        <w:spacing w:line="300" w:lineRule="auto"/>
      </w:pPr>
      <w:r>
        <w:rPr>
          <w:rFonts w:ascii="Times New Roman" w:hAnsi="Times New Roman" w:eastAsia="Times New Roman"/>
          <w:b w:val="0"/>
          <w:i w:val="0"/>
          <w:color w:val="000000"/>
          <w:sz w:val="28"/>
        </w:rPr>
        <w:t>Обидва методи використовують матриці парних порівнянь для отримання числових пріоритетів. Метод парних порівнянь можна застосовувати до одного набору об'єктів. Метод аналізу ієрархій розширює його на рівні мети, критеріїв та альтернатив, після чого локальні пріоритети агрегуються у глобальний результат.</w:t>
      </w:r>
    </w:p>
    <w:p>
      <w:pPr>
        <w:pStyle w:val="Heading2"/>
        <w:spacing w:before="160" w:after="80"/>
        <w:ind w:firstLine="0"/>
        <w:jc w:val="left"/>
      </w:pPr>
      <w:r>
        <w:rPr>
          <w:rFonts w:ascii="Times New Roman" w:hAnsi="Times New Roman" w:eastAsia="Times New Roman"/>
          <w:b/>
          <w:i w:val="0"/>
          <w:color w:val="000000"/>
          <w:sz w:val="28"/>
        </w:rPr>
        <w:t>2 ПОСЛІДОВНІСТЬ ЗАСТОСУВАННЯ МЕТОДІВ</w:t>
      </w:r>
    </w:p>
    <w:p>
      <w:pPr>
        <w:spacing w:line="300" w:lineRule="auto"/>
      </w:pPr>
      <w:r>
        <w:rPr>
          <w:rFonts w:ascii="Times New Roman" w:hAnsi="Times New Roman" w:eastAsia="Times New Roman"/>
          <w:b w:val="0"/>
          <w:i w:val="0"/>
          <w:color w:val="000000"/>
          <w:sz w:val="28"/>
        </w:rPr>
        <w:t>Спочатку формулюють мету, визначають альтернативи й критерії. Далі будують матрицю критеріїв та матриці альтернатив за кожним критерієм. Для кожної матриці обчислюють вектор пріоритетів, λmax, ІУ і ВУ. Після перевірки узгодженості локальні пріоритети зважують та підсумовують. Альтернатива з найбільшим результатом є оптимальною.</w:t>
      </w:r>
    </w:p>
    <w:p>
      <w:pPr>
        <w:pStyle w:val="Heading2"/>
        <w:spacing w:before="160" w:after="80"/>
        <w:ind w:firstLine="0"/>
        <w:jc w:val="left"/>
      </w:pPr>
      <w:r>
        <w:rPr>
          <w:rFonts w:ascii="Times New Roman" w:hAnsi="Times New Roman" w:eastAsia="Times New Roman"/>
          <w:b/>
          <w:i w:val="0"/>
          <w:color w:val="000000"/>
          <w:sz w:val="28"/>
        </w:rPr>
        <w:t>3 НАВІЩО ПЕРЕВІРЯТИ УЗГОДЖЕНІСТЬ</w:t>
      </w:r>
    </w:p>
    <w:p>
      <w:pPr>
        <w:spacing w:line="300" w:lineRule="auto"/>
      </w:pPr>
      <w:r>
        <w:rPr>
          <w:rFonts w:ascii="Times New Roman" w:hAnsi="Times New Roman" w:eastAsia="Times New Roman"/>
          <w:b w:val="0"/>
          <w:i w:val="0"/>
          <w:color w:val="000000"/>
          <w:sz w:val="28"/>
        </w:rPr>
        <w:t>Перевірка виявляє суперечливі судження експерта. Ризик помилки зростає зі збільшенням кількості альтернатив і критеріїв, використанням ширшої шкали та недостатньою обізнаністю експерта. Якщо ВУ ≥ 0,1, матрицю потрібно переглянути.</w:t>
      </w:r>
    </w:p>
    <w:p>
      <w:r>
        <w:br w:type="page"/>
      </w:r>
    </w:p>
    <w:p>
      <w:pPr>
        <w:pStyle w:val="Heading1"/>
        <w:ind w:firstLine="0"/>
        <w:jc w:val="center"/>
      </w:pPr>
      <w:r>
        <w:rPr>
          <w:rFonts w:ascii="Times New Roman" w:hAnsi="Times New Roman" w:eastAsia="Times New Roman"/>
          <w:b/>
          <w:i w:val="0"/>
          <w:color w:val="000000"/>
          <w:sz w:val="28"/>
        </w:rPr>
        <w:t>ВИСНОВКИ</w:t>
      </w:r>
    </w:p>
    <w:p>
      <w:pPr>
        <w:spacing w:line="360" w:lineRule="auto"/>
      </w:pPr>
      <w:r>
        <w:rPr>
          <w:rFonts w:ascii="Times New Roman" w:hAnsi="Times New Roman" w:eastAsia="Times New Roman"/>
          <w:b w:val="0"/>
          <w:i w:val="0"/>
          <w:color w:val="000000"/>
          <w:sz w:val="28"/>
        </w:rPr>
        <w:t>У лабораторній роботі мовою C# реалізовано метод аналізу ієрархій для варіанта № 12. За трибальною та дев'ятибальною шкалами найкращою альтернативою стало Молодіжне. Його глобальні пріоритети дорівнюють відповідно 0,366422 і 0,443769. Всі матриці пройшли перевірку узгодженості, а правильність розрахунків підтверджено п'ятнадцятьма автоматичними перевірками.</w:t>
      </w:r>
    </w:p>
    <w:p>
      <w:pPr>
        <w:spacing w:line="360" w:lineRule="auto"/>
      </w:pPr>
      <w:r>
        <w:rPr>
          <w:rFonts w:ascii="Times New Roman" w:hAnsi="Times New Roman" w:eastAsia="Times New Roman"/>
          <w:b w:val="0"/>
          <w:i w:val="0"/>
          <w:color w:val="000000"/>
          <w:sz w:val="28"/>
        </w:rPr>
        <w:t>Вихідний код, результати, скриншоти та електронну версію звіту розміщено в репозиторії GitHub: https://github.com/dirana21/5_Semestr</w:t>
      </w:r>
    </w:p>
    <w:sectPr w:rsidR="00FC693F" w:rsidRPr="0006063C"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28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 з лабораторної роботи № 4 з теорії прийняття рішень</dc:title>
  <dc:subject>Метод аналізу ієрархій, варіант 12</dc:subject>
  <dc:creator>Левченко Д. В.</dc:creator>
  <cp:keywords/>
  <dc:description>generated by python-docx</dc:description>
  <cp:lastModifiedBy/>
  <cp:revision>1</cp:revision>
  <dcterms:created xsi:type="dcterms:W3CDTF">2013-12-23T23:15:00Z</dcterms:created>
  <dcterms:modified xsi:type="dcterms:W3CDTF">2013-12-23T23:15:00Z</dcterms:modified>
  <cp:category/>
</cp:coreProperties>
</file>