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48"/>
          <w:szCs w:val="48"/>
        </w:rPr>
        <w:t xml:space="preserve">Product Requirements Document</w:t>
      </w:r>
    </w:p>
    <w:p>
      <w:pPr>
        <w:spacing w:after="100" w:before="200"/>
        <w:jc w:val="center"/>
      </w:pPr>
      <w:r>
        <w:rPr>
          <w:b/>
          <w:bCs/>
          <w:color w:val="1F1F1F"/>
          <w:sz w:val="32"/>
          <w:szCs w:val="32"/>
        </w:rPr>
        <w:t xml:space="preserve">Risk Data Reconciliation &amp; Limit Monitoring Tool</w:t>
      </w:r>
    </w:p>
    <w:p>
      <w:pPr>
        <w:spacing w:after="800"/>
        <w:jc w:val="center"/>
      </w:pPr>
      <w:r>
        <w:rPr>
          <w:i/>
          <w:iCs/>
          <w:color w:val="595959"/>
          <w:sz w:val="22"/>
          <w:szCs w:val="22"/>
        </w:rPr>
        <w:t xml:space="preserve">A self-directed portfolio project modeled on the BAU controls used by Risk Reporting &amp; Risk Controllers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Document 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[Your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Draft — for interview portfolio 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Target Role Context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2027 Global Risk &amp; Compliance Program — Corporate Risk Academic Internship, India (Risk Reporting &amp; Middle Office / Risk Controllers tracks)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Related Docs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 Dictionary &amp; Source Schema Spec · Reconciliation &amp; Control Logic Spec · Interview Talking Points one-pager</w:t>
            </w:r>
          </w:p>
        </w:tc>
      </w:tr>
    </w:tbl>
    <w:p>
      <w:pPr>
        <w:pageBreakBefore/>
      </w:pPr>
      <w:r>
        <w:b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1. Problem Statement</w:t>
      </w:r>
    </w:p>
    <w:p>
      <w:pPr>
        <w:spacing w:after="160"/>
      </w:pPr>
      <w:r>
        <w:rPr>
          <w:b w:val="false"/>
          <w:bCs w:val="false"/>
          <w:i w:val="false"/>
          <w:iCs w:val="false"/>
          <w:sz w:val="22"/>
          <w:szCs w:val="22"/>
        </w:rPr>
        <w:t xml:space="preserve">At a large bank, the same trade or position is recorded independently in multiple systems — typically a Front Office (trading desk) system and a Risk Management system, sometimes also a Finance/ledger system. These systems are fed on different schedules, by different teams, and occasionally disagree.</w:t>
      </w:r>
    </w:p>
    <w:p>
      <w:pPr>
        <w:spacing w:after="160"/>
      </w:pPr>
      <w:r>
        <w:rPr>
          <w:b w:val="false"/>
          <w:bCs w:val="false"/>
          <w:i w:val="false"/>
          <w:iCs w:val="false"/>
          <w:sz w:val="22"/>
          <w:szCs w:val="22"/>
        </w:rPr>
        <w:t xml:space="preserve">Before risk numbers are reported internally (daily risk packs, exposure dashboards) or externally (regulatory submissions such as CCAR or SEC 10-Q/10-K filings), someone must confirm that these systems agree with each other within an acceptable tolerance. If they do not agree and the discrepancy goes undetected, two failure modes are possible:</w:t>
      </w:r>
    </w:p>
    <w:p>
      <w:pPr>
        <w:pStyle w:val="ListParagraph"/>
        <w:numPr>
          <w:ilvl w:val="0"/>
          <w:numId w:val="2"/>
        </w:numPr>
        <w:spacing w:after="100"/>
      </w:pPr>
      <w:r>
        <w:rPr>
          <w:sz w:val="22"/>
          <w:szCs w:val="22"/>
        </w:rPr>
        <w:t xml:space="preserve">A trader or desk could be operating beyond an approved risk limit without anyone being aware.</w:t>
      </w:r>
    </w:p>
    <w:p>
      <w:pPr>
        <w:pStyle w:val="ListParagraph"/>
        <w:numPr>
          <w:ilvl w:val="0"/>
          <w:numId w:val="2"/>
        </w:numPr>
        <w:spacing w:after="100"/>
      </w:pPr>
      <w:r>
        <w:rPr>
          <w:sz w:val="22"/>
          <w:szCs w:val="22"/>
        </w:rPr>
        <w:t xml:space="preserve">Inaccurate exposure or notional figures could be reported to senior risk executives or, in the worst case, to a regulator.</w:t>
      </w:r>
    </w:p>
    <w:p>
      <w:pPr>
        <w:spacing w:after="160"/>
      </w:pPr>
      <w:r>
        <w:rPr>
          <w:b w:val="false"/>
          <w:bCs w:val="false"/>
          <w:i w:val="false"/>
          <w:iCs w:val="false"/>
          <w:sz w:val="22"/>
          <w:szCs w:val="22"/>
        </w:rPr>
        <w:t xml:space="preserve">This daily reconciliation and limit-monitoring process is currently a manual, repetitive, judgment-light task in many risk organizations — typically performed by an analyst manually comparing spreadsheets. It is exactly the work described in the target role's Risk Reporting &amp; Middle Office and Risk Controllers tracks: dataset reconciliation, exception investigation, limit monitoring, and control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F" w:sz="4"/>
              <w:left w:val="single" w:color="1F4E5F" w:sz="4"/>
              <w:bottom w:val="single" w:color="1F4E5F" w:sz="4"/>
              <w:right w:val="single" w:color="1F4E5F" w:sz="4"/>
            </w:tcBorders>
            <w:shd w:fill="DCE9EE" w:val="clear"/>
            <w:tcMar>
              <w:top w:type="dxa" w:w="160"/>
              <w:left w:type="dxa" w:w="200"/>
              <w:bottom w:type="dxa" w:w="160"/>
              <w:right w:type="dxa" w:w="200"/>
            </w:tcMar>
          </w:tcPr>
          <w:p>
            <w:r>
              <w:rPr>
                <w:i/>
                <w:iCs/>
                <w:color w:val="1F1F1F"/>
                <w:sz w:val="21"/>
                <w:szCs w:val="21"/>
              </w:rPr>
              <w:t xml:space="preserve">Why this matters to the business: reconciliation errors that go uncaught are a control failure, not just an inconvenience — they can result in inaccurate regulatory filings, undetected limit breaches, and audit findings. Automating the mechanical matching work lets analysts spend their time on genuine judgment calls instead of manual row-by-row comparison.</w:t>
            </w:r>
          </w:p>
        </w:tc>
      </w:tr>
    </w:tbl>
    <w:p>
      <w:pPr>
        <w:pStyle w:val="Heading1"/>
      </w:pPr>
      <w:r>
        <w:t xml:space="preserve">2. Goals &amp; Objectives</w:t>
      </w:r>
    </w:p>
    <w:p>
      <w:pPr>
        <w:pStyle w:val="Heading2"/>
      </w:pPr>
      <w:r>
        <w:t xml:space="preserve">2.1 Primary Goal</w:t>
      </w:r>
    </w:p>
    <w:p>
      <w:pPr>
        <w:spacing w:after="160"/>
      </w:pPr>
      <w:r>
        <w:rPr>
          <w:b w:val="false"/>
          <w:bCs w:val="false"/>
          <w:i w:val="false"/>
          <w:iCs w:val="false"/>
          <w:sz w:val="22"/>
          <w:szCs w:val="22"/>
        </w:rPr>
        <w:t xml:space="preserve">Build a working, explainable Python pipeline that automates the daily reconciliation of position data across two independently-sourced systems, flags risk limit breaches, classifies likely root causes, and produces stakeholder-ready outputs — mirroring a real BAU control process in a bank's Risk organization.</w:t>
      </w:r>
    </w:p>
    <w:p>
      <w:pPr>
        <w:pStyle w:val="Heading2"/>
      </w:pPr>
      <w:r>
        <w:t xml:space="preserve">2.2 Objectives</w:t>
      </w:r>
    </w:p>
    <w:p>
      <w:pPr>
        <w:pStyle w:val="ListParagraph"/>
        <w:numPr>
          <w:ilvl w:val="0"/>
          <w:numId w:val="3"/>
        </w:numPr>
        <w:spacing w:after="100"/>
      </w:pPr>
      <w:r>
        <w:rPr>
          <w:sz w:val="22"/>
          <w:szCs w:val="22"/>
        </w:rPr>
        <w:t xml:space="preserve">Demonstrate the ability to ingest and normalize messy, inconsistent source data (different column names, units, date formats) into a single canonical schema — without hardcoding logic per source.</w:t>
      </w:r>
    </w:p>
    <w:p>
      <w:pPr>
        <w:pStyle w:val="ListParagraph"/>
        <w:numPr>
          <w:ilvl w:val="0"/>
          <w:numId w:val="3"/>
        </w:numPr>
        <w:spacing w:after="100"/>
      </w:pPr>
      <w:r>
        <w:rPr>
          <w:sz w:val="22"/>
          <w:szCs w:val="22"/>
        </w:rPr>
        <w:t xml:space="preserve">Reconcile records across sources to identify missing-record breaks and value breaks beyond a defined tolerance.</w:t>
      </w:r>
    </w:p>
    <w:p>
      <w:pPr>
        <w:pStyle w:val="ListParagraph"/>
        <w:numPr>
          <w:ilvl w:val="0"/>
          <w:numId w:val="3"/>
        </w:numPr>
        <w:spacing w:after="100"/>
      </w:pPr>
      <w:r>
        <w:rPr>
          <w:sz w:val="22"/>
          <w:szCs w:val="22"/>
        </w:rPr>
        <w:t xml:space="preserve">Compare reconciled exposures against configurable risk limits and flag breaches.</w:t>
      </w:r>
    </w:p>
    <w:p>
      <w:pPr>
        <w:pStyle w:val="ListParagraph"/>
        <w:numPr>
          <w:ilvl w:val="0"/>
          <w:numId w:val="3"/>
        </w:numPr>
        <w:spacing w:after="100"/>
      </w:pPr>
      <w:r>
        <w:rPr>
          <w:sz w:val="22"/>
          <w:szCs w:val="22"/>
        </w:rPr>
        <w:t xml:space="preserve">Apply rules-based root-cause classification to each break (e.g. timing lag, FX/rate difference, stale price, data entry error).</w:t>
      </w:r>
    </w:p>
    <w:p>
      <w:pPr>
        <w:pStyle w:val="ListParagraph"/>
        <w:numPr>
          <w:ilvl w:val="0"/>
          <w:numId w:val="3"/>
        </w:numPr>
        <w:spacing w:after="100"/>
      </w:pPr>
      <w:r>
        <w:rPr>
          <w:sz w:val="22"/>
          <w:szCs w:val="22"/>
        </w:rPr>
        <w:t xml:space="preserve">Auto-generate plain-English commentary suitable for a stakeholder-facing risk report.</w:t>
      </w:r>
    </w:p>
    <w:p>
      <w:pPr>
        <w:pStyle w:val="ListParagraph"/>
        <w:numPr>
          <w:ilvl w:val="0"/>
          <w:numId w:val="3"/>
        </w:numPr>
        <w:spacing w:after="100"/>
      </w:pPr>
      <w:r>
        <w:rPr>
          <w:sz w:val="22"/>
          <w:szCs w:val="22"/>
        </w:rPr>
        <w:t xml:space="preserve">Maintain an auditable issue log with status tracking (Open / Escalated / Resolved), mirroring control documentation requirements.</w:t>
      </w:r>
    </w:p>
    <w:p>
      <w:pPr>
        <w:pStyle w:val="ListParagraph"/>
        <w:numPr>
          <w:ilvl w:val="0"/>
          <w:numId w:val="3"/>
        </w:numPr>
        <w:spacing w:after="100"/>
      </w:pPr>
      <w:r>
        <w:rPr>
          <w:sz w:val="22"/>
          <w:szCs w:val="22"/>
        </w:rPr>
        <w:t xml:space="preserve">Visualize breach trends and reconciliation health over time (Tableau, downstream of the Python output).</w:t>
      </w:r>
    </w:p>
    <w:p>
      <w:pPr>
        <w:pStyle w:val="Heading2"/>
      </w:pPr>
      <w:r>
        <w:t xml:space="preserve">2.3 Non-Goals</w:t>
      </w:r>
    </w:p>
    <w:p>
      <w:pPr>
        <w:pStyle w:val="ListParagraph"/>
        <w:numPr>
          <w:ilvl w:val="0"/>
          <w:numId w:val="2"/>
        </w:numPr>
        <w:spacing w:after="100"/>
      </w:pPr>
      <w:r>
        <w:rPr>
          <w:sz w:val="22"/>
          <w:szCs w:val="22"/>
        </w:rPr>
        <w:t xml:space="preserve">This is not a predictive ML/AI project. Root-cause tagging is rules-based and fully explainable by design — in a risk/compliance context, auditability matters more than predictive sophistication.</w:t>
      </w:r>
    </w:p>
    <w:p>
      <w:pPr>
        <w:pStyle w:val="ListParagraph"/>
        <w:numPr>
          <w:ilvl w:val="0"/>
          <w:numId w:val="2"/>
        </w:numPr>
        <w:spacing w:after="100"/>
      </w:pPr>
      <w:r>
        <w:rPr>
          <w:sz w:val="22"/>
          <w:szCs w:val="22"/>
        </w:rPr>
        <w:t xml:space="preserve">Not intended to connect to live banking systems or real production data — uses realistic simulated data only.</w:t>
      </w:r>
    </w:p>
    <w:p>
      <w:pPr>
        <w:pStyle w:val="ListParagraph"/>
        <w:numPr>
          <w:ilvl w:val="0"/>
          <w:numId w:val="2"/>
        </w:numPr>
        <w:spacing w:after="100"/>
      </w:pPr>
      <w:r>
        <w:rPr>
          <w:sz w:val="22"/>
          <w:szCs w:val="22"/>
        </w:rPr>
        <w:t xml:space="preserve">Not a replacement for human review of ambiguous or judgment-heavy breaks; the tool is designed to triage and surface, not to auto-resolve.</w:t>
      </w:r>
    </w:p>
    <w:p>
      <w:pPr>
        <w:pStyle w:val="Heading1"/>
      </w:pPr>
      <w:r>
        <w:t xml:space="preserve">3. Target User &amp; Stakeholder Value</w:t>
      </w:r>
    </w:p>
    <w:p>
      <w:pPr>
        <w:pStyle w:val="Heading2"/>
      </w:pPr>
      <w:r>
        <w:t xml:space="preserve">3.1 Primary User Persona</w:t>
      </w:r>
    </w:p>
    <w:p>
      <w:pPr>
        <w:spacing w:after="160"/>
      </w:pPr>
      <w:r>
        <w:rPr>
          <w:b w:val="false"/>
          <w:bCs w:val="false"/>
          <w:i w:val="false"/>
          <w:iCs w:val="false"/>
          <w:sz w:val="22"/>
          <w:szCs w:val="22"/>
        </w:rPr>
        <w:t xml:space="preserve">A Risk Reporting Analyst or Risk Controller responsible for daily/weekly reconciliation of position or exposure data ahead of internal risk packs or regulatory submissions.</w:t>
      </w:r>
    </w:p>
    <w:p>
      <w:pPr>
        <w:pStyle w:val="Heading2"/>
      </w:pPr>
      <w:r>
        <w:t xml:space="preserve">3.2 How It Helps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JD Requirement</w:t>
            </w:r>
          </w:p>
        </w:tc>
        <w:tc>
          <w:tcPr>
            <w:tcW w:type="dxa" w:w="62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How This Project Addresses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Validating &amp; reconciling large datasets for accuracy/completeness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Automated normalization + matching engine replaces manual spreadsheet comparison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Monitoring limits/thresholds, investigating exceptions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Configurable limit-checking module flags breaches automatically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Drafting clear, concise commentary for stakeholders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Auto-generated plain-English break commentary from structured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Maintaining SOPs, documentation, BAU controls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PRD, schema spec, and control logic spec serve as the documentation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Tracking issue logs via approved workflows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Status-tracked issue log (Open/Escalated/Resolved) generated per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Identifying manual steps and supporting automation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Entire pipeline is the automation candidate for a previously manual process</w:t>
            </w:r>
          </w:p>
        </w:tc>
      </w:tr>
    </w:tbl>
    <w:p>
      <w:pPr>
        <w:spacing w:after="160" w:before="200"/>
      </w:pPr>
      <w:r>
        <w:rPr>
          <w:b w:val="false"/>
          <w:bCs w:val="false"/>
          <w:i w:val="false"/>
          <w:iCs w:val="false"/>
          <w:sz w:val="22"/>
          <w:szCs w:val="22"/>
        </w:rPr>
        <w:t xml:space="preserve">Quantified value (illustrative, to validate against your own test run): a reconciliation that might take an analyst 30–45 minutes to perform manually across a few hundred rows can be reduced to under a minute, with consistent, repeatable root-cause categorization instead of relying on individual judgment each time.</w:t>
      </w:r>
    </w:p>
    <w:p>
      <w:pPr>
        <w:pStyle w:val="Heading1"/>
      </w:pPr>
      <w:r>
        <w:t xml:space="preserve">4. Scope</w:t>
      </w:r>
    </w:p>
    <w:p>
      <w:pPr>
        <w:pStyle w:val="Heading2"/>
      </w:pPr>
      <w:r>
        <w:t xml:space="preserve">4.1 In Scope (MVP)</w:t>
      </w:r>
    </w:p>
    <w:p>
      <w:pPr>
        <w:pStyle w:val="ListParagraph"/>
        <w:numPr>
          <w:ilvl w:val="0"/>
          <w:numId w:val="2"/>
        </w:numPr>
        <w:spacing w:after="100"/>
      </w:pPr>
      <w:r>
        <w:rPr>
          <w:sz w:val="22"/>
          <w:szCs w:val="22"/>
        </w:rPr>
        <w:t xml:space="preserve">Two simulated source files: Front Office positions and Risk System positions, deliberately built with different column names, column order, units, and date formats.</w:t>
      </w:r>
    </w:p>
    <w:p>
      <w:pPr>
        <w:pStyle w:val="ListParagraph"/>
        <w:numPr>
          <w:ilvl w:val="0"/>
          <w:numId w:val="2"/>
        </w:numPr>
        <w:spacing w:after="100"/>
      </w:pPr>
      <w:r>
        <w:rPr>
          <w:sz w:val="22"/>
          <w:szCs w:val="22"/>
        </w:rPr>
        <w:t xml:space="preserve">A config-driven schema mapping layer (per-source mapping file, not hardcoded conditionals).</w:t>
      </w:r>
    </w:p>
    <w:p>
      <w:pPr>
        <w:pStyle w:val="ListParagraph"/>
        <w:numPr>
          <w:ilvl w:val="0"/>
          <w:numId w:val="2"/>
        </w:numPr>
        <w:spacing w:after="100"/>
      </w:pPr>
      <w:r>
        <w:rPr>
          <w:sz w:val="22"/>
          <w:szCs w:val="22"/>
        </w:rPr>
        <w:t xml:space="preserve">A normalization function producing a single canonical dataframe per source.</w:t>
      </w:r>
    </w:p>
    <w:p>
      <w:pPr>
        <w:pStyle w:val="ListParagraph"/>
        <w:numPr>
          <w:ilvl w:val="0"/>
          <w:numId w:val="2"/>
        </w:numPr>
        <w:spacing w:after="100"/>
      </w:pPr>
      <w:r>
        <w:rPr>
          <w:sz w:val="22"/>
          <w:szCs w:val="22"/>
        </w:rPr>
        <w:t xml:space="preserve">A reconciliation engine identifying missing-record and value breaks against a tolerance threshold.</w:t>
      </w:r>
    </w:p>
    <w:p>
      <w:pPr>
        <w:pStyle w:val="ListParagraph"/>
        <w:numPr>
          <w:ilvl w:val="0"/>
          <w:numId w:val="2"/>
        </w:numPr>
        <w:spacing w:after="100"/>
      </w:pPr>
      <w:r>
        <w:rPr>
          <w:sz w:val="22"/>
          <w:szCs w:val="22"/>
        </w:rPr>
        <w:t xml:space="preserve">A limits reference table and breach-checking module.</w:t>
      </w:r>
    </w:p>
    <w:p>
      <w:pPr>
        <w:pStyle w:val="ListParagraph"/>
        <w:numPr>
          <w:ilvl w:val="0"/>
          <w:numId w:val="2"/>
        </w:numPr>
        <w:spacing w:after="100"/>
      </w:pPr>
      <w:r>
        <w:rPr>
          <w:sz w:val="22"/>
          <w:szCs w:val="22"/>
        </w:rPr>
        <w:t xml:space="preserve">Rules-based root-cause tagging.</w:t>
      </w:r>
    </w:p>
    <w:p>
      <w:pPr>
        <w:pStyle w:val="ListParagraph"/>
        <w:numPr>
          <w:ilvl w:val="0"/>
          <w:numId w:val="2"/>
        </w:numPr>
        <w:spacing w:after="100"/>
      </w:pPr>
      <w:r>
        <w:rPr>
          <w:sz w:val="22"/>
          <w:szCs w:val="22"/>
        </w:rPr>
        <w:t xml:space="preserve">Auto-generated commentary text per break.</w:t>
      </w:r>
    </w:p>
    <w:p>
      <w:pPr>
        <w:pStyle w:val="ListParagraph"/>
        <w:numPr>
          <w:ilvl w:val="0"/>
          <w:numId w:val="2"/>
        </w:numPr>
        <w:spacing w:after="100"/>
      </w:pPr>
      <w:r>
        <w:rPr>
          <w:sz w:val="22"/>
          <w:szCs w:val="22"/>
        </w:rPr>
        <w:t xml:space="preserve">An issue log output (CSV/Excel) with status field.</w:t>
      </w:r>
    </w:p>
    <w:p>
      <w:pPr>
        <w:pStyle w:val="ListParagraph"/>
        <w:numPr>
          <w:ilvl w:val="0"/>
          <w:numId w:val="2"/>
        </w:numPr>
        <w:spacing w:after="100"/>
      </w:pPr>
      <w:r>
        <w:rPr>
          <w:sz w:val="22"/>
          <w:szCs w:val="22"/>
        </w:rPr>
        <w:t xml:space="preserve">A Tableau Public dashboard built on the issue log output.</w:t>
      </w:r>
    </w:p>
    <w:p>
      <w:pPr>
        <w:pStyle w:val="Heading2"/>
      </w:pPr>
      <w:r>
        <w:t xml:space="preserve">4.2 Out of Scope (MVP)</w:t>
      </w:r>
    </w:p>
    <w:p>
      <w:pPr>
        <w:pStyle w:val="ListParagraph"/>
        <w:numPr>
          <w:ilvl w:val="0"/>
          <w:numId w:val="2"/>
        </w:numPr>
        <w:spacing w:after="100"/>
      </w:pPr>
      <w:r>
        <w:rPr>
          <w:sz w:val="22"/>
          <w:szCs w:val="22"/>
        </w:rPr>
        <w:t xml:space="preserve">Live system integration / real bank data.</w:t>
      </w:r>
    </w:p>
    <w:p>
      <w:pPr>
        <w:pStyle w:val="ListParagraph"/>
        <w:numPr>
          <w:ilvl w:val="0"/>
          <w:numId w:val="2"/>
        </w:numPr>
        <w:spacing w:after="100"/>
      </w:pPr>
      <w:r>
        <w:rPr>
          <w:sz w:val="22"/>
          <w:szCs w:val="22"/>
        </w:rPr>
        <w:t xml:space="preserve">Machine learning–based root-cause prediction (noted as a possible future enhancement, kept out of MVP to preserve explainability).</w:t>
      </w:r>
    </w:p>
    <w:p>
      <w:pPr>
        <w:pStyle w:val="ListParagraph"/>
        <w:numPr>
          <w:ilvl w:val="0"/>
          <w:numId w:val="2"/>
        </w:numPr>
        <w:spacing w:after="100"/>
      </w:pPr>
      <w:r>
        <w:rPr>
          <w:sz w:val="22"/>
          <w:szCs w:val="22"/>
        </w:rPr>
        <w:t xml:space="preserve">Workflow/ticketing system integration (e.g. ServiceNow, JIRA) — issue log is a flat file for MVP.</w:t>
      </w:r>
    </w:p>
    <w:p>
      <w:pPr>
        <w:pStyle w:val="ListParagraph"/>
        <w:numPr>
          <w:ilvl w:val="0"/>
          <w:numId w:val="2"/>
        </w:numPr>
        <w:spacing w:after="100"/>
      </w:pPr>
      <w:r>
        <w:rPr>
          <w:sz w:val="22"/>
          <w:szCs w:val="22"/>
        </w:rPr>
        <w:t xml:space="preserve">Alteryx ETL layer — tracked as a parallel/stretch workstream, not a blocker for MVP completion.</w:t>
      </w:r>
    </w:p>
    <w:p>
      <w:pPr>
        <w:pStyle w:val="Heading1"/>
      </w:pPr>
      <w:r>
        <w:t xml:space="preserve">5. Data Overview</w:t>
      </w:r>
    </w:p>
    <w:p>
      <w:pPr>
        <w:spacing w:after="160"/>
      </w:pPr>
      <w:r>
        <w:rPr>
          <w:b w:val="false"/>
          <w:bCs w:val="false"/>
          <w:i w:val="false"/>
          <w:iCs w:val="false"/>
          <w:sz w:val="22"/>
          <w:szCs w:val="22"/>
        </w:rPr>
        <w:t xml:space="preserve">Full field-level detail lives in the companion Data Dictionary &amp; Source Schema Spec. Summary below.</w:t>
      </w:r>
    </w:p>
    <w:p>
      <w:pPr>
        <w:pStyle w:val="Heading2"/>
      </w:pPr>
      <w:r>
        <w:t xml:space="preserve">5.1 Canonical (Target) Schema</w:t>
      </w:r>
    </w:p>
    <w:p>
      <w:pPr>
        <w:spacing w:after="160"/>
      </w:pPr>
      <w:r>
        <w:rPr>
          <w:b w:val="false"/>
          <w:bCs w:val="false"/>
          <w:i w:val="false"/>
          <w:iCs w:val="false"/>
          <w:sz w:val="22"/>
          <w:szCs w:val="22"/>
        </w:rPr>
        <w:t xml:space="preserve">Every source file is normalized into this shape before reconciliation logic runs:</w:t>
      </w:r>
    </w:p>
    <w:p>
      <w:pPr>
        <w:pStyle w:val="ListParagraph"/>
        <w:numPr>
          <w:ilvl w:val="0"/>
          <w:numId w:val="2"/>
        </w:numPr>
        <w:spacing w:after="100"/>
      </w:pPr>
      <w:r>
        <w:rPr>
          <w:sz w:val="22"/>
          <w:szCs w:val="22"/>
        </w:rPr>
        <w:t xml:space="preserve">trade_id — unique trade identifier</w:t>
      </w:r>
    </w:p>
    <w:p>
      <w:pPr>
        <w:pStyle w:val="ListParagraph"/>
        <w:numPr>
          <w:ilvl w:val="0"/>
          <w:numId w:val="2"/>
        </w:numPr>
        <w:spacing w:after="100"/>
      </w:pPr>
      <w:r>
        <w:rPr>
          <w:sz w:val="22"/>
          <w:szCs w:val="22"/>
        </w:rPr>
        <w:t xml:space="preserve">counterparty — counterparty name</w:t>
      </w:r>
    </w:p>
    <w:p>
      <w:pPr>
        <w:pStyle w:val="ListParagraph"/>
        <w:numPr>
          <w:ilvl w:val="0"/>
          <w:numId w:val="2"/>
        </w:numPr>
        <w:spacing w:after="100"/>
      </w:pPr>
      <w:r>
        <w:rPr>
          <w:sz w:val="22"/>
          <w:szCs w:val="22"/>
        </w:rPr>
        <w:t xml:space="preserve">asset_class — e.g. FX, Rates, Credit, Equity</w:t>
      </w:r>
    </w:p>
    <w:p>
      <w:pPr>
        <w:pStyle w:val="ListParagraph"/>
        <w:numPr>
          <w:ilvl w:val="0"/>
          <w:numId w:val="2"/>
        </w:numPr>
        <w:spacing w:after="100"/>
      </w:pPr>
      <w:r>
        <w:rPr>
          <w:sz w:val="22"/>
          <w:szCs w:val="22"/>
        </w:rPr>
        <w:t xml:space="preserve">notional — standardized to raw USD units</w:t>
      </w:r>
    </w:p>
    <w:p>
      <w:pPr>
        <w:pStyle w:val="ListParagraph"/>
        <w:numPr>
          <w:ilvl w:val="0"/>
          <w:numId w:val="2"/>
        </w:numPr>
        <w:spacing w:after="100"/>
      </w:pPr>
      <w:r>
        <w:rPr>
          <w:sz w:val="22"/>
          <w:szCs w:val="22"/>
        </w:rPr>
        <w:t xml:space="preserve">currency — ISO currency code</w:t>
      </w:r>
    </w:p>
    <w:p>
      <w:pPr>
        <w:pStyle w:val="ListParagraph"/>
        <w:numPr>
          <w:ilvl w:val="0"/>
          <w:numId w:val="2"/>
        </w:numPr>
        <w:spacing w:after="100"/>
      </w:pPr>
      <w:r>
        <w:rPr>
          <w:sz w:val="22"/>
          <w:szCs w:val="22"/>
        </w:rPr>
        <w:t xml:space="preserve">trade_date — standardized to YYYY-MM-DD</w:t>
      </w:r>
    </w:p>
    <w:p>
      <w:pPr>
        <w:pStyle w:val="ListParagraph"/>
        <w:numPr>
          <w:ilvl w:val="0"/>
          <w:numId w:val="2"/>
        </w:numPr>
        <w:spacing w:after="100"/>
      </w:pPr>
      <w:r>
        <w:rPr>
          <w:sz w:val="22"/>
          <w:szCs w:val="22"/>
        </w:rPr>
        <w:t xml:space="preserve">source_system — front_office or risk_system</w:t>
      </w:r>
    </w:p>
    <w:p>
      <w:pPr>
        <w:pStyle w:val="Heading2"/>
      </w:pPr>
      <w:r>
        <w:t xml:space="preserve">5.2 Source Files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Front Office Extract</w:t>
            </w:r>
          </w:p>
        </w:tc>
        <w:tc>
          <w:tcPr>
            <w:tcW w:type="dxa" w:w="34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Risk System Extract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Key field 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TradeRef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trade_id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Notional units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Notional_USD_mm (millions)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notional_usd (raw units)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 format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DD/MM/YYYY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YYYY-MM-DD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Currency field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currency_code</w:t>
            </w:r>
          </w:p>
        </w:tc>
      </w:tr>
    </w:tbl>
    <w:p>
      <w:pPr>
        <w:spacing w:after="160" w:before="200"/>
      </w:pPr>
      <w:r>
        <w:rPr>
          <w:b w:val="false"/>
          <w:bCs w:val="false"/>
          <w:i w:val="false"/>
          <w:iCs w:val="false"/>
          <w:sz w:val="22"/>
          <w:szCs w:val="22"/>
        </w:rPr>
        <w:t xml:space="preserve">Intentional planted discrepancies (for demo realism): a small number of missing records per side, a small number of value breaks beyond tolerance, and at least one stale-price-style break and one timing-lag-style break.</w:t>
      </w:r>
    </w:p>
    <w:p>
      <w:pPr>
        <w:pStyle w:val="Heading1"/>
      </w:pPr>
      <w:r>
        <w:t xml:space="preserve">6. Functional Requirements</w:t>
      </w:r>
    </w:p>
    <w:p>
      <w:pPr>
        <w:pStyle w:val="Heading2"/>
      </w:pPr>
      <w:r>
        <w:t xml:space="preserve">6.1 Ingestion &amp; Normalization</w:t>
      </w:r>
    </w:p>
    <w:p>
      <w:pPr>
        <w:pStyle w:val="ListParagraph"/>
        <w:numPr>
          <w:ilvl w:val="0"/>
          <w:numId w:val="3"/>
        </w:numPr>
        <w:spacing w:after="100"/>
      </w:pPr>
      <w:r>
        <w:rPr>
          <w:sz w:val="22"/>
          <w:szCs w:val="22"/>
        </w:rPr>
        <w:t xml:space="preserve">System shall load a raw source file and its corresponding mapping config (JSON/YAML).</w:t>
      </w:r>
    </w:p>
    <w:p>
      <w:pPr>
        <w:pStyle w:val="ListParagraph"/>
        <w:numPr>
          <w:ilvl w:val="0"/>
          <w:numId w:val="3"/>
        </w:numPr>
        <w:spacing w:after="100"/>
      </w:pPr>
      <w:r>
        <w:rPr>
          <w:sz w:val="22"/>
          <w:szCs w:val="22"/>
        </w:rPr>
        <w:t xml:space="preserve">System shall rename columns, convert units, and standardize date formats per the mapping config.</w:t>
      </w:r>
    </w:p>
    <w:p>
      <w:pPr>
        <w:pStyle w:val="ListParagraph"/>
        <w:numPr>
          <w:ilvl w:val="0"/>
          <w:numId w:val="3"/>
        </w:numPr>
        <w:spacing w:after="100"/>
      </w:pPr>
      <w:r>
        <w:rPr>
          <w:sz w:val="22"/>
          <w:szCs w:val="22"/>
        </w:rPr>
        <w:t xml:space="preserve">System shall output a dataframe conforming to the canonical schema, tagged with its source_system.</w:t>
      </w:r>
    </w:p>
    <w:p>
      <w:pPr>
        <w:pStyle w:val="ListParagraph"/>
        <w:numPr>
          <w:ilvl w:val="0"/>
          <w:numId w:val="3"/>
        </w:numPr>
        <w:spacing w:after="100"/>
      </w:pPr>
      <w:r>
        <w:rPr>
          <w:sz w:val="22"/>
          <w:szCs w:val="22"/>
        </w:rPr>
        <w:t xml:space="preserve">Adding a new source system shall require only a new mapping config file — no changes to reconciliation logic.</w:t>
      </w:r>
    </w:p>
    <w:p>
      <w:pPr>
        <w:pStyle w:val="Heading2"/>
      </w:pPr>
      <w:r>
        <w:t xml:space="preserve">6.2 Reconciliation</w:t>
      </w:r>
    </w:p>
    <w:p>
      <w:pPr>
        <w:pStyle w:val="ListParagraph"/>
        <w:numPr>
          <w:ilvl w:val="0"/>
          <w:numId w:val="3"/>
        </w:numPr>
        <w:spacing w:after="100"/>
      </w:pPr>
      <w:r>
        <w:rPr>
          <w:sz w:val="22"/>
          <w:szCs w:val="22"/>
        </w:rPr>
        <w:t xml:space="preserve">System shall match records across sources on trade_id.</w:t>
      </w:r>
    </w:p>
    <w:p>
      <w:pPr>
        <w:pStyle w:val="ListParagraph"/>
        <w:numPr>
          <w:ilvl w:val="0"/>
          <w:numId w:val="3"/>
        </w:numPr>
        <w:spacing w:after="100"/>
      </w:pPr>
      <w:r>
        <w:rPr>
          <w:sz w:val="22"/>
          <w:szCs w:val="22"/>
        </w:rPr>
        <w:t xml:space="preserve">System shall flag records present in one source but not the other as Missing Breaks.</w:t>
      </w:r>
    </w:p>
    <w:p>
      <w:pPr>
        <w:pStyle w:val="ListParagraph"/>
        <w:numPr>
          <w:ilvl w:val="0"/>
          <w:numId w:val="3"/>
        </w:numPr>
        <w:spacing w:after="100"/>
      </w:pPr>
      <w:r>
        <w:rPr>
          <w:sz w:val="22"/>
          <w:szCs w:val="22"/>
        </w:rPr>
        <w:t xml:space="preserve">System shall flag matched records whose notional differs beyond a configurable tolerance (e.g. 1%) as Value Breaks.</w:t>
      </w:r>
    </w:p>
    <w:p>
      <w:pPr>
        <w:pStyle w:val="Heading2"/>
      </w:pPr>
      <w:r>
        <w:t xml:space="preserve">6.3 Limit Monitoring</w:t>
      </w:r>
    </w:p>
    <w:p>
      <w:pPr>
        <w:pStyle w:val="ListParagraph"/>
        <w:numPr>
          <w:ilvl w:val="0"/>
          <w:numId w:val="3"/>
        </w:numPr>
        <w:spacing w:after="100"/>
      </w:pPr>
      <w:r>
        <w:rPr>
          <w:sz w:val="22"/>
          <w:szCs w:val="22"/>
        </w:rPr>
        <w:t xml:space="preserve">System shall load a limits reference table (max notional per counterparty and/or asset class).</w:t>
      </w:r>
    </w:p>
    <w:p>
      <w:pPr>
        <w:pStyle w:val="ListParagraph"/>
        <w:numPr>
          <w:ilvl w:val="0"/>
          <w:numId w:val="3"/>
        </w:numPr>
        <w:spacing w:after="100"/>
      </w:pPr>
      <w:r>
        <w:rPr>
          <w:sz w:val="22"/>
          <w:szCs w:val="22"/>
        </w:rPr>
        <w:t xml:space="preserve">System shall compare reconciled exposures against applicable limits and flag breaches.</w:t>
      </w:r>
    </w:p>
    <w:p>
      <w:pPr>
        <w:pStyle w:val="Heading2"/>
      </w:pPr>
      <w:r>
        <w:t xml:space="preserve">6.4 Root-Cause Classification</w:t>
      </w:r>
    </w:p>
    <w:p>
      <w:pPr>
        <w:pStyle w:val="ListParagraph"/>
        <w:numPr>
          <w:ilvl w:val="0"/>
          <w:numId w:val="3"/>
        </w:numPr>
        <w:spacing w:after="100"/>
      </w:pPr>
      <w:r>
        <w:rPr>
          <w:sz w:val="22"/>
          <w:szCs w:val="22"/>
        </w:rPr>
        <w:t xml:space="preserve">System shall apply rules-based logic to classify each break (timing lag, FX/rate difference, stale price, data entry error, unexplained) based on available signals (date diff, currency mismatch, magnitude of variance).</w:t>
      </w:r>
    </w:p>
    <w:p>
      <w:pPr>
        <w:pStyle w:val="ListParagraph"/>
        <w:numPr>
          <w:ilvl w:val="0"/>
          <w:numId w:val="3"/>
        </w:numPr>
        <w:spacing w:after="100"/>
      </w:pPr>
      <w:r>
        <w:rPr>
          <w:sz w:val="22"/>
          <w:szCs w:val="22"/>
        </w:rPr>
        <w:t xml:space="preserve">Classification logic shall be fully transparent and explainable — no black-box model in MVP.</w:t>
      </w:r>
    </w:p>
    <w:p>
      <w:pPr>
        <w:pStyle w:val="Heading2"/>
      </w:pPr>
      <w:r>
        <w:t xml:space="preserve">6.5 Commentary Generation</w:t>
      </w:r>
    </w:p>
    <w:p>
      <w:pPr>
        <w:pStyle w:val="ListParagraph"/>
        <w:numPr>
          <w:ilvl w:val="0"/>
          <w:numId w:val="3"/>
        </w:numPr>
        <w:spacing w:after="100"/>
      </w:pPr>
      <w:r>
        <w:rPr>
          <w:sz w:val="22"/>
          <w:szCs w:val="22"/>
        </w:rPr>
        <w:t xml:space="preserve">System shall generate a one-to-two sentence plain-English summary per break, suitable for inclusion in a stakeholder risk report.</w:t>
      </w:r>
    </w:p>
    <w:p>
      <w:pPr>
        <w:pStyle w:val="Heading2"/>
      </w:pPr>
      <w:r>
        <w:t xml:space="preserve">6.6 Issue Logging &amp; Output</w:t>
      </w:r>
    </w:p>
    <w:p>
      <w:pPr>
        <w:pStyle w:val="ListParagraph"/>
        <w:numPr>
          <w:ilvl w:val="0"/>
          <w:numId w:val="3"/>
        </w:numPr>
        <w:spacing w:after="100"/>
      </w:pPr>
      <w:r>
        <w:rPr>
          <w:sz w:val="22"/>
          <w:szCs w:val="22"/>
        </w:rPr>
        <w:t xml:space="preserve">System shall write all breaks to an issue log file with fields: break_id, trade_id, break_type, root_cause, commentary, status, date_identified.</w:t>
      </w:r>
    </w:p>
    <w:p>
      <w:pPr>
        <w:pStyle w:val="ListParagraph"/>
        <w:numPr>
          <w:ilvl w:val="0"/>
          <w:numId w:val="3"/>
        </w:numPr>
        <w:spacing w:after="100"/>
      </w:pPr>
      <w:r>
        <w:rPr>
          <w:sz w:val="22"/>
          <w:szCs w:val="22"/>
        </w:rPr>
        <w:t xml:space="preserve">Status shall default to Open and be manually updatable to Escalated or Resolved for demo purposes.</w:t>
      </w:r>
    </w:p>
    <w:p>
      <w:pPr>
        <w:pStyle w:val="ListParagraph"/>
        <w:numPr>
          <w:ilvl w:val="0"/>
          <w:numId w:val="3"/>
        </w:numPr>
        <w:spacing w:after="100"/>
      </w:pPr>
      <w:r>
        <w:rPr>
          <w:sz w:val="22"/>
          <w:szCs w:val="22"/>
        </w:rPr>
        <w:t xml:space="preserve">System shall export a summary report (Excel) suitable for stakeholder review.</w:t>
      </w:r>
    </w:p>
    <w:p>
      <w:pPr>
        <w:pStyle w:val="Heading2"/>
      </w:pPr>
      <w:r>
        <w:t xml:space="preserve">6.7 Visualization</w:t>
      </w:r>
    </w:p>
    <w:p>
      <w:pPr>
        <w:pStyle w:val="ListParagraph"/>
        <w:numPr>
          <w:ilvl w:val="0"/>
          <w:numId w:val="3"/>
        </w:numPr>
        <w:spacing w:after="100"/>
      </w:pPr>
      <w:r>
        <w:rPr>
          <w:sz w:val="22"/>
          <w:szCs w:val="22"/>
        </w:rPr>
        <w:t xml:space="preserve">Issue log output shall feed a Tableau dashboard showing breach volume over time, breach type distribution, and breach status.</w:t>
      </w:r>
    </w:p>
    <w:p>
      <w:pPr>
        <w:pStyle w:val="Heading1"/>
      </w:pPr>
      <w:r>
        <w:t xml:space="preserve">7. Success Metrics (for this portfolio project)</w:t>
      </w:r>
    </w:p>
    <w:p>
      <w:pPr>
        <w:pStyle w:val="ListParagraph"/>
        <w:numPr>
          <w:ilvl w:val="0"/>
          <w:numId w:val="2"/>
        </w:numPr>
        <w:spacing w:after="100"/>
      </w:pPr>
      <w:r>
        <w:rPr>
          <w:sz w:val="22"/>
          <w:szCs w:val="22"/>
        </w:rPr>
        <w:t xml:space="preserve">Correctly identifies 100% of intentionally planted breaks in the test dataset (precision/recall = 1.0 on synthetic data — acceptable since this is a controlled demo, not a production model).</w:t>
      </w:r>
    </w:p>
    <w:p>
      <w:pPr>
        <w:pStyle w:val="ListParagraph"/>
        <w:numPr>
          <w:ilvl w:val="0"/>
          <w:numId w:val="2"/>
        </w:numPr>
        <w:spacing w:after="100"/>
      </w:pPr>
      <w:r>
        <w:rPr>
          <w:sz w:val="22"/>
          <w:szCs w:val="22"/>
        </w:rPr>
        <w:t xml:space="preserve">Adding a third source system requires writing only a new mapping config, with zero changes to core reconciliation code (validates the architecture's extensibility claim).</w:t>
      </w:r>
    </w:p>
    <w:p>
      <w:pPr>
        <w:pStyle w:val="ListParagraph"/>
        <w:numPr>
          <w:ilvl w:val="0"/>
          <w:numId w:val="2"/>
        </w:numPr>
        <w:spacing w:after="100"/>
      </w:pPr>
      <w:r>
        <w:rPr>
          <w:sz w:val="22"/>
          <w:szCs w:val="22"/>
        </w:rPr>
        <w:t xml:space="preserve">End-to-end run (ingest → reconcile → flag → tag → commentary → log) completes in well under a minute on the sample dataset.</w:t>
      </w:r>
    </w:p>
    <w:p>
      <w:pPr>
        <w:pStyle w:val="ListParagraph"/>
        <w:numPr>
          <w:ilvl w:val="0"/>
          <w:numId w:val="2"/>
        </w:numPr>
        <w:spacing w:after="100"/>
      </w:pPr>
      <w:r>
        <w:rPr>
          <w:sz w:val="22"/>
          <w:szCs w:val="22"/>
        </w:rPr>
        <w:t xml:space="preserve">Every root-cause tag and commentary line is traceable to an explicit rule — no unexplainable outputs.</w:t>
      </w:r>
    </w:p>
    <w:p>
      <w:pPr>
        <w:pStyle w:val="Heading1"/>
      </w:pPr>
      <w:r>
        <w:t xml:space="preserve">8. Risks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Risk / Assumption</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Synthetic data may not reflect the full messiness of real bank feeds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Deliberately plant realistic discrepancy types (units, naming, format, missing rows) based on documented real-world reconciliation patterns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Rules-based root-cause logic may oversimplify real investigative 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Frame explicitly as a triage/first-pass tool, not a replacement for analyst judgment on ambiguous breaks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Alteryx access/learning curve under time constraint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Treated as a parallel, lower-priority workstream; MVP value does not depend on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Two-source assumption (no Finance/ledger system) may understate real 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Architecture is explicitly designed so a third source is a config addition, not a redesign — documented as a stated extensibility property</w:t>
            </w:r>
          </w:p>
        </w:tc>
      </w:tr>
    </w:tbl>
    <w:p>
      <w:pPr>
        <w:pStyle w:val="Heading1"/>
      </w:pPr>
      <w:r>
        <w:t xml:space="preserve">9. Related Documents</w:t>
      </w:r>
    </w:p>
    <w:p>
      <w:pPr>
        <w:pStyle w:val="ListParagraph"/>
        <w:numPr>
          <w:ilvl w:val="0"/>
          <w:numId w:val="2"/>
        </w:numPr>
        <w:spacing w:after="100"/>
      </w:pPr>
      <w:r>
        <w:rPr>
          <w:sz w:val="22"/>
          <w:szCs w:val="22"/>
        </w:rPr>
        <w:t xml:space="preserve">Data Dictionary &amp; Source Schema Specification — field-level definitions, mapping configs, and planted-break design.</w:t>
      </w:r>
    </w:p>
    <w:p>
      <w:pPr>
        <w:pStyle w:val="ListParagraph"/>
        <w:numPr>
          <w:ilvl w:val="0"/>
          <w:numId w:val="2"/>
        </w:numPr>
        <w:spacing w:after="100"/>
      </w:pPr>
      <w:r>
        <w:rPr>
          <w:sz w:val="22"/>
          <w:szCs w:val="22"/>
        </w:rPr>
        <w:t xml:space="preserve">Reconciliation &amp; Control Logic Specification — matching rules, tolerance thresholds, root-cause decision logic, commentary templates.</w:t>
      </w:r>
    </w:p>
    <w:p>
      <w:pPr>
        <w:pStyle w:val="ListParagraph"/>
        <w:numPr>
          <w:ilvl w:val="0"/>
          <w:numId w:val="2"/>
        </w:numPr>
        <w:spacing w:after="100"/>
      </w:pPr>
      <w:r>
        <w:rPr>
          <w:sz w:val="22"/>
          <w:szCs w:val="22"/>
        </w:rPr>
        <w:t xml:space="preserve">Interview Talking Points — one-pager summarizing the project narrative, architecture, and anticipated interview questions.</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Risk Data Reconciliation &amp; Limit Monitoring Tool</w:t>
    </w:r>
    <w:r>
      <w:rPr>
        <w:color w:val="595959"/>
        <w:sz w:val="16"/>
        <w:szCs w:val="16"/>
      </w:rPr>
      <w:t xml:space="preserv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2026-06-29T19:55:13.309Z</dcterms:created>
  <dcterms:modified xsi:type="dcterms:W3CDTF">2026-06-29T19:55:13.309Z</dcterms:modified>
</cp:coreProperties>
</file>

<file path=docProps/custom.xml><?xml version="1.0" encoding="utf-8"?>
<Properties xmlns="http://schemas.openxmlformats.org/officeDocument/2006/custom-properties" xmlns:vt="http://schemas.openxmlformats.org/officeDocument/2006/docPropsVTypes"/>
</file>