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45a1fe2285cfd7a48d46fad99df63631843b7dd.png"/>
            <a:graphic>
              <a:graphicData uri="http://schemas.openxmlformats.org/drawingml/2006/picture">
                <pic:pic>
                  <pic:nvPicPr>
                    <pic:cNvPr id="1" name="image-345a1fe2285cfd7a48d46fad99df63631843b7d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одготовь_инструкции_по_дальнейше_5c7b01"/>
      <w:r>
        <w:rPr>
          <w:rFonts w:eastAsia="inter" w:cs="inter" w:ascii="inter" w:hAnsi="inter"/>
          <w:b/>
          <w:color w:val="000000"/>
          <w:sz w:val="39"/>
        </w:rPr>
        <w:t xml:space="preserve">подготовь инструкции по дальнейшей работе и разработке проекта в cursor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Полное руководство по разработке готово — . Ниже ключевые блоки.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архитектура_правил_в_проекте"/>
      <w:r>
        <w:rPr>
          <w:rFonts w:eastAsia="inter" w:cs="inter" w:ascii="inter" w:hAnsi="inter"/>
          <w:b/>
          <w:color w:val="000000"/>
          <w:sz w:val="24"/>
        </w:rPr>
        <w:t xml:space="preserve">Архитектура правил в проекте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загружает правила по трёхуровневой схеме, минимизируя расход токенов: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Уровень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Файлы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Когда загружается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Tokens 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alwaysApply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Каждый запрос — naming, state machine, money, NFR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~1000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globs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010–060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Автоматически при открытии файлов по паттерну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~500–800 каждый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agent/manual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070–095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По запросу агента или по команде (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/new-endpoint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~300–500 каждый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Принцип: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docs/*.md</w:t>
      </w:r>
      <w:r>
        <w:rPr>
          <w:rFonts w:eastAsia="inter" w:cs="inter" w:ascii="inter" w:hAnsi="inter"/>
          <w:color w:val="000000"/>
        </w:rPr>
        <w:t xml:space="preserve"> — это source of truth (25K–85K chars), а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.mdc</w:t>
      </w:r>
      <w:r>
        <w:rPr>
          <w:rFonts w:eastAsia="inter" w:cs="inter" w:ascii="inter" w:hAnsi="inter"/>
          <w:color w:val="000000"/>
        </w:rPr>
        <w:t xml:space="preserve"> — выжимки с ключевыми таблицами и ссылками на полные документы.</w:t>
      </w:r>
      <w:bookmarkStart w:id="4" w:name="fnref3"/>
      <w:bookmarkEnd w:id="4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ежедневный_workflow"/>
      <w:r>
        <w:rPr>
          <w:rFonts w:eastAsia="inter" w:cs="inter" w:ascii="inter" w:hAnsi="inter"/>
          <w:b/>
          <w:color w:val="000000"/>
          <w:sz w:val="24"/>
        </w:rPr>
        <w:t xml:space="preserve">Ежедневный workflow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Роли чётко распределены:</w:t>
      </w:r>
      <w:bookmarkStart w:id="7" w:name="fnref5"/>
      <w:bookmarkEnd w:id="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Вы</w:t>
      </w:r>
      <w:r>
        <w:rPr>
          <w:rFonts w:eastAsia="inter" w:cs="inter" w:ascii="inter" w:hAnsi="inter"/>
          <w:color w:val="000000"/>
          <w:sz w:val="21"/>
        </w:rPr>
        <w:t xml:space="preserve"> = Project Manager + Technical Approver (ставите задачу, ревьюите diff)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Cursor Agent</w:t>
      </w:r>
      <w:r>
        <w:rPr>
          <w:rFonts w:eastAsia="inter" w:cs="inter" w:ascii="inter" w:hAnsi="inter"/>
          <w:color w:val="000000"/>
          <w:sz w:val="21"/>
        </w:rPr>
        <w:t xml:space="preserve"> = Developer (пишет код, тесты, миграции)</w:t>
      </w:r>
    </w:p>
    <w:p>
      <w:pPr>
        <w:spacing w:line="360" w:before="315" w:after="105" w:lineRule="auto"/>
        <w:ind w:left="-30"/>
        <w:jc w:val="left"/>
      </w:pPr>
      <w:bookmarkStart w:id="8" w:name="цикл_одной_задачи"/>
      <w:r>
        <w:rPr>
          <w:rFonts w:eastAsia="inter" w:cs="inter" w:ascii="inter" w:hAnsi="inter"/>
          <w:b/>
          <w:color w:val="000000"/>
          <w:sz w:val="24"/>
        </w:rPr>
        <w:t xml:space="preserve">Цикл одной задачи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Определить задачу</w:t>
      </w:r>
      <w:r>
        <w:rPr>
          <w:rFonts w:eastAsia="inter" w:cs="inter" w:ascii="inter" w:hAnsi="inter"/>
          <w:color w:val="000000"/>
          <w:sz w:val="21"/>
        </w:rPr>
        <w:t xml:space="preserve"> — 2–3 предложения, с бизнес-контекстом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Указать контекст</w:t>
      </w:r>
      <w:r>
        <w:rPr>
          <w:rFonts w:eastAsia="inter" w:cs="inter" w:ascii="inter" w:hAnsi="inter"/>
          <w:color w:val="000000"/>
          <w:sz w:val="21"/>
        </w:rPr>
        <w:t xml:space="preserve"> —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@docs/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@src/models/</w:t>
      </w:r>
      <w:r>
        <w:rPr>
          <w:rFonts w:eastAsia="inter" w:cs="inter" w:ascii="inter" w:hAnsi="inter"/>
          <w:color w:val="000000"/>
          <w:sz w:val="21"/>
        </w:rPr>
        <w:t xml:space="preserve">, конкретный файл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Agent пишет код</w:t>
      </w:r>
      <w:r>
        <w:rPr>
          <w:rFonts w:eastAsia="inter" w:cs="inter" w:ascii="inter" w:hAnsi="inter"/>
          <w:color w:val="000000"/>
          <w:sz w:val="21"/>
        </w:rPr>
        <w:t xml:space="preserve"> — в Agent Mode (Cmd+Shift+I)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Review</w:t>
      </w:r>
      <w:r>
        <w:rPr>
          <w:rFonts w:eastAsia="inter" w:cs="inter" w:ascii="inter" w:hAnsi="inter"/>
          <w:color w:val="000000"/>
          <w:sz w:val="21"/>
        </w:rPr>
        <w:t xml:space="preserve"> — проверить diff, бизнес-логику, тесты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Accept / Request changes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Commit</w:t>
      </w:r>
      <w:r>
        <w:rPr>
          <w:rFonts w:eastAsia="inter" w:cs="inter" w:ascii="inter" w:hAnsi="inter"/>
          <w:color w:val="000000"/>
          <w:sz w:val="21"/>
        </w:rPr>
        <w:t xml:space="preserve"> — conventional commit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feat(orders):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fix(bnpl):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chore(docs):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формула_эффективного_промпта"/>
      <w:r>
        <w:rPr>
          <w:rFonts w:eastAsia="inter" w:cs="inter" w:ascii="inter" w:hAnsi="inter"/>
          <w:b/>
          <w:color w:val="000000"/>
          <w:sz w:val="24"/>
        </w:rPr>
        <w:t xml:space="preserve">Формула эффективного промпта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[Команда] + [Что сделать] + [Контекст @file] + [Ограничения] + [Ссылка на docs]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Примеры из плохих → хорошие:</w:t>
      </w:r>
      <w:bookmarkStart w:id="10" w:name="fnref6"/>
      <w:bookmarkEnd w:id="10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1" w:name="fnref7"/>
      <w:bookmarkEnd w:id="11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Плохо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Хорошо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«Сделай оплату»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«Реализуй SBP flow: Tinkoff Init PayType=SBP, QR в checkout response. См.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@docs/IC_v1.6.5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sec 1.2»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«Добавь тесты»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«Integration тесты для POST /auth/verify-otp: happy path, INVALID_OTP, OTP_BLOCKED, CONSENT_REQUIRED. См.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@docs/API_Contract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sec 1.2»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«Пофикси баг»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«Баг: webhook Tinkoff 500 при дубликате PaymentId. Idempotency по idx_pay_tx_provider_ref. См.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@docs/API_Contract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sec 13.1»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6_готовых_playbooks"/>
      <w:r>
        <w:rPr>
          <w:rFonts w:eastAsia="inter" w:cs="inter" w:ascii="inter" w:hAnsi="inter"/>
          <w:b/>
          <w:color w:val="000000"/>
          <w:sz w:val="24"/>
        </w:rPr>
        <w:t xml:space="preserve">6 готовых playbooks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Руководство содержит детальные шаблоны промптов для каждого типа задач:</w:t>
      </w:r>
      <w:bookmarkStart w:id="13" w:name="fnref8"/>
      <w:bookmarkEnd w:id="13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4" w:name="fnref9"/>
      <w:bookmarkEnd w:id="1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Playbook A</w:t>
      </w:r>
      <w:r>
        <w:rPr>
          <w:rFonts w:eastAsia="inter" w:cs="inter" w:ascii="inter" w:hAnsi="inter"/>
          <w:color w:val="000000"/>
          <w:sz w:val="21"/>
        </w:rPr>
        <w:t xml:space="preserve"> — новый REST endpoint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/new-endpoint</w:t>
      </w:r>
      <w:r>
        <w:rPr>
          <w:rFonts w:eastAsia="inter" w:cs="inter" w:ascii="inter" w:hAnsi="inter"/>
          <w:color w:val="000000"/>
          <w:sz w:val="21"/>
        </w:rPr>
        <w:t xml:space="preserve"> → 11-шаговый чеклист)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Playbook B</w:t>
      </w:r>
      <w:r>
        <w:rPr>
          <w:rFonts w:eastAsia="inter" w:cs="inter" w:ascii="inter" w:hAnsi="inter"/>
          <w:color w:val="000000"/>
          <w:sz w:val="21"/>
        </w:rPr>
        <w:t xml:space="preserve"> — новый экран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/add-screen</w:t>
      </w:r>
      <w:r>
        <w:rPr>
          <w:rFonts w:eastAsia="inter" w:cs="inter" w:ascii="inter" w:hAnsi="inter"/>
          <w:color w:val="000000"/>
          <w:sz w:val="21"/>
        </w:rPr>
        <w:t xml:space="preserve"> → 10-шаговый чеклист)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Playbook C</w:t>
      </w:r>
      <w:r>
        <w:rPr>
          <w:rFonts w:eastAsia="inter" w:cs="inter" w:ascii="inter" w:hAnsi="inter"/>
          <w:color w:val="000000"/>
          <w:sz w:val="21"/>
        </w:rPr>
        <w:t xml:space="preserve"> — новая миграция (ALTER TABLE, zero-downtime)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Playbook D</w:t>
      </w:r>
      <w:r>
        <w:rPr>
          <w:rFonts w:eastAsia="inter" w:cs="inter" w:ascii="inter" w:hAnsi="inter"/>
          <w:color w:val="000000"/>
          <w:sz w:val="21"/>
        </w:rPr>
        <w:t xml:space="preserve"> — новый CRON job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/add-cron</w:t>
      </w:r>
      <w:r>
        <w:rPr>
          <w:rFonts w:eastAsia="inter" w:cs="inter" w:ascii="inter" w:hAnsi="inter"/>
          <w:color w:val="000000"/>
          <w:sz w:val="21"/>
        </w:rPr>
        <w:t xml:space="preserve"> → cronHealthWrapper обязателен)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Playbook E</w:t>
      </w:r>
      <w:r>
        <w:rPr>
          <w:rFonts w:eastAsia="inter" w:cs="inter" w:ascii="inter" w:hAnsi="inter"/>
          <w:color w:val="000000"/>
          <w:sz w:val="21"/>
        </w:rPr>
        <w:t xml:space="preserve"> — баг в settlement (с точной ссылкой на секцию)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Playbook F</w:t>
      </w:r>
      <w:r>
        <w:rPr>
          <w:rFonts w:eastAsia="inter" w:cs="inter" w:ascii="inter" w:hAnsi="inter"/>
          <w:color w:val="000000"/>
          <w:sz w:val="21"/>
        </w:rPr>
        <w:t xml:space="preserve"> — интеграция нового провайдера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/add-provider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управление_контекстом"/>
      <w:r>
        <w:rPr>
          <w:rFonts w:eastAsia="inter" w:cs="inter" w:ascii="inter" w:hAnsi="inter"/>
          <w:b/>
          <w:color w:val="000000"/>
          <w:sz w:val="24"/>
        </w:rPr>
        <w:t xml:space="preserve">Управление контекстом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nested_rules_для_монорепо"/>
      <w:r>
        <w:rPr>
          <w:rFonts w:eastAsia="inter" w:cs="inter" w:ascii="inter" w:hAnsi="inter"/>
          <w:b/>
          <w:color w:val="000000"/>
          <w:sz w:val="24"/>
        </w:rPr>
        <w:t xml:space="preserve">Nested rules для монорепо</w:t>
      </w:r>
      <w:bookmarkEnd w:id="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Если backend и mobile в одном репо, создайте вложенные правила:</w:t>
      </w:r>
      <w:bookmarkStart w:id="17" w:name="fnref10"/>
      <w:bookmarkEnd w:id="17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18" w:name="fnref1_1"/>
      <w:bookmarkEnd w:id="1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robin-food/</w:t>
        <w:br/>
        <w:t xml:space="preserve">├── .cursor/rules/           ← общие (000–095)</w:t>
        <w:br/>
        <w:t xml:space="preserve">├── backend/.cursor/rules/   ← backend-only</w:t>
        <w:br/>
        <w:t xml:space="preserve">└── mobile/.cursor/rules/    ← mobile-only (RN, a11y)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cursorignore"/>
      <w:r>
        <w:rPr>
          <w:rFonts w:eastAsia="inter" w:cs="inter" w:ascii="inter" w:hAnsi="inter"/>
          <w:b/>
          <w:color w:val="000000"/>
          <w:sz w:val="24"/>
        </w:rPr>
        <w:t xml:space="preserve">.cursorignore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Исключите шум из индексации:</w:t>
      </w:r>
      <w:bookmarkStart w:id="20" w:name="fnref2_1"/>
      <w:bookmarkEnd w:id="20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node_modules/</w:t>
        <w:br/>
        <w:t xml:space="preserve">dist/</w:t>
        <w:br/>
        <w:t xml:space="preserve">build/</w:t>
        <w:br/>
        <w:t xml:space="preserve">*.lock</w:t>
        <w:br/>
        <w:t xml:space="preserve">*.log</w:t>
        <w:br/>
        <w:t xml:space="preserve">coverage/</w:t>
        <w:br/>
        <w:t xml:space="preserve">.env*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поддержка_документации"/>
      <w:r>
        <w:rPr>
          <w:rFonts w:eastAsia="inter" w:cs="inter" w:ascii="inter" w:hAnsi="inter"/>
          <w:b/>
          <w:color w:val="000000"/>
          <w:sz w:val="24"/>
        </w:rPr>
        <w:t xml:space="preserve">Поддержка документации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любом изменении кода нужно синхронизировать три уровня:</w:t>
      </w:r>
      <w:bookmarkStart w:id="22" w:name="fnref11"/>
      <w:bookmarkEnd w:id="22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23" w:name="fnref12"/>
      <w:bookmarkEnd w:id="23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Событие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.mdc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openapi.yaml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Новый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API Contract + Appendix D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020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add path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Новая таблица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010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таблица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Новый экран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Navigation + Screen Registry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060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Новый CRON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Spec sec 11 + IC sec 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092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таблица,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Bump версии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ВСЕ 7 Version Matrix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080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ci_quality_gates"/>
      <w:r>
        <w:rPr>
          <w:rFonts w:eastAsia="inter" w:cs="inter" w:ascii="inter" w:hAnsi="inter"/>
          <w:b/>
          <w:color w:val="000000"/>
          <w:sz w:val="24"/>
        </w:rPr>
        <w:t xml:space="preserve">CI / Quality Gates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Обязательные проверки в CI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@redocly/cli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openapi.yaml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OpenAPI lint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oasdiff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breaking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prev.yaml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cur.yaml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Breaking change detection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schemathesis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openapi.yaml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Contract tests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squawk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src/migrations/*.sql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Zero-downtime migration check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Целевое покрытие MVP: unit ≥ 80%, integration — все 61 endpoint happy path, E2E — критические флоу (auth → checkout → payment → tracking).</w:t>
      </w:r>
      <w:bookmarkStart w:id="25" w:name="fnref2_2"/>
      <w:bookmarkEnd w:id="2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quick_reference_card"/>
      <w:r>
        <w:rPr>
          <w:rFonts w:eastAsia="inter" w:cs="inter" w:ascii="inter" w:hAnsi="inter"/>
          <w:b/>
          <w:color w:val="000000"/>
          <w:sz w:val="24"/>
        </w:rPr>
        <w:t xml:space="preserve">Quick Reference Card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┌──────────────────────────────────────────────┐</w:t>
        <w:br/>
        <w:t xml:space="preserve">│  КОМАНДЫ В CURSOR CHAT                       │</w:t>
        <w:br/>
        <w:t xml:space="preserve">│  /new-endpoint   → REST API (11 шагов)       │</w:t>
        <w:br/>
        <w:t xml:space="preserve">│  /add-screen     → RN Screen (10 шагов)      │</w:t>
        <w:br/>
        <w:t xml:space="preserve">│  /add-cron       → CRON job (5 шагов)        │</w:t>
        <w:br/>
        <w:t xml:space="preserve">│  /add-ws-event   → WebSocket event (7 шагов) │</w:t>
        <w:br/>
        <w:t xml:space="preserve">│  /add-push       → Push notification (7)     │</w:t>
        <w:br/>
        <w:t xml:space="preserve">│  /add-provider   → External provider (7)     │</w:t>
        <w:br/>
        <w:t xml:space="preserve">│                                              │</w:t>
        <w:br/>
        <w:t xml:space="preserve">│  ГОРЯЧИЕ КЛАВИШИ                             │</w:t>
        <w:br/>
        <w:t xml:space="preserve">│  Cmd+L           → Chat                      │</w:t>
        <w:br/>
        <w:t xml:space="preserve">│  Cmd+I           → Composer (inline edit)    │</w:t>
        <w:br/>
        <w:t xml:space="preserve">│  Cmd+Shift+I     → Agent mode                │</w:t>
        <w:br/>
        <w:t xml:space="preserve">│  @               → добавить контекст         │</w:t>
        <w:br/>
        <w:t xml:space="preserve">│  Tab / Esc       → принять / отклонить       │</w:t>
        <w:br/>
        <w:t xml:space="preserve">└──────────────────────────────────────────────┘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Полный файл с 9 разделами, 6 playbooks и чеклистом перед первым коммитом — 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7" w:name="fn1"/>
    <w:bookmarkEnd w:id="27"/>
    <w:p>
      <w:pPr>
        <w:numPr>
          <w:ilvl w:val="0"/>
          <w:numId w:val="5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https://docs.cursor.com/en/context/rules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2"/>
    <w:bookmarkEnd w:id="28"/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https://github.com/digitalchild/cursor-best-practices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3"/>
    <w:bookmarkEnd w:id="29"/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https://kirill-markin.com/articles/cursor-ide-rules-for-ai/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4"/>
    <w:bookmarkEnd w:id="30"/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https://mer.vin/2025/12/cursor-ide-rules-deep-dive/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5"/>
    <w:bookmarkEnd w:id="31"/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https://www.reddit.com/r/cursor/comments/1iga00x/refined_workflow_for_cursor_composer_agent_mode/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6"/>
    <w:bookmarkEnd w:id="32"/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https://apidog.com/blog/how-to-use-cursor-agent-mode/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" w:name="fn7"/>
    <w:bookmarkEnd w:id="33"/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https://forum.cursor.com/t/guide-how-to-handle-big-projects-with-cursor/70997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8"/>
    <w:bookmarkEnd w:id="34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Spec_v1.4.5_consolidated.md </w:t>
      </w:r>
    </w:p>
    <w:bookmarkStart w:id="35" w:name="fn9"/>
    <w:bookmarkEnd w:id="35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API_Contract_v1.4.5_consolidated.md </w:t>
      </w:r>
    </w:p>
    <w:bookmarkStart w:id="36" w:name="fn10"/>
    <w:bookmarkEnd w:id="36"/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https://www.reddit.com/r/cursor/comments/1iq2grw/how_do_you_structure_your_cursorrules/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11"/>
    <w:bookmarkEnd w:id="37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Settlement_v1.2.3_consolidated.md </w:t>
      </w:r>
    </w:p>
    <w:bookmarkStart w:id="38" w:name="fn12"/>
    <w:bookmarkEnd w:id="38"/>
    <w:p>
      <w:pPr>
        <w:numPr>
          <w:ilvl w:val="0"/>
          <w:numId w:val="5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BNPL_Integration_v1.2.3_consolidated.md </w:t>
      </w:r>
    </w:p>
    <w:bookmarkStart w:id="39" w:name="fn13"/>
    <w:bookmarkEnd w:id="39"/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https://forum.cursor.com/t/my-best-practices-for-mdc-rules-and-troubleshooting/50526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14"/>
    <w:bookmarkEnd w:id="40"/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https://github.com/murataslan1/cursor-ai-tips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15"/>
    <w:bookmarkEnd w:id="41"/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https://cursor.fan/tutorial/HowTo/using-cursor-rules-effectively/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16"/>
    <w:bookmarkEnd w:id="42"/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https://ryanocm.substack.com/p/137-10-ways-to-10x-your-cursor-workflow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17"/>
    <w:bookmarkEnd w:id="43"/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https://forum.cursor.com/t/optimal-structure-for-mdc-rules-files/52260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18"/>
    <w:bookmarkEnd w:id="44"/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https://dev.to/mayank_tamrkar/-mastering-cursor-ai-the-ultimate-guide-for-developers-2025-edition-2ihh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19"/>
    <w:bookmarkEnd w:id="45"/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https://forum.cursor.com/t/composer-agent-refined-workflow-detailed-instructions-and-example-repo-for-practice/47180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45a1fe2285cfd7a48d46fad99df63631843b7dd.png" TargetMode="Internal"/><Relationship Id="rId6" Type="http://schemas.openxmlformats.org/officeDocument/2006/relationships/hyperlink" Target="https://docs.cursor.com/en/context/rules" TargetMode="External"/><Relationship Id="rId7" Type="http://schemas.openxmlformats.org/officeDocument/2006/relationships/hyperlink" Target="https://github.com/digitalchild/cursor-best-practices" TargetMode="External"/><Relationship Id="rId8" Type="http://schemas.openxmlformats.org/officeDocument/2006/relationships/hyperlink" Target="https://kirill-markin.com/articles/cursor-ide-rules-for-ai/" TargetMode="External"/><Relationship Id="rId9" Type="http://schemas.openxmlformats.org/officeDocument/2006/relationships/hyperlink" Target="https://mer.vin/2025/12/cursor-ide-rules-deep-dive/" TargetMode="External"/><Relationship Id="rId10" Type="http://schemas.openxmlformats.org/officeDocument/2006/relationships/hyperlink" Target="https://www.reddit.com/r/cursor/comments/1iga00x/refined_workflow_for_cursor_composer_agent_mode/" TargetMode="External"/><Relationship Id="rId11" Type="http://schemas.openxmlformats.org/officeDocument/2006/relationships/hyperlink" Target="https://apidog.com/blog/how-to-use-cursor-agent-mode/" TargetMode="External"/><Relationship Id="rId12" Type="http://schemas.openxmlformats.org/officeDocument/2006/relationships/hyperlink" Target="https://forum.cursor.com/t/guide-how-to-handle-big-projects-with-cursor/70997" TargetMode="External"/><Relationship Id="rId13" Type="http://schemas.openxmlformats.org/officeDocument/2006/relationships/hyperlink" Target="https://www.reddit.com/r/cursor/comments/1iq2grw/how_do_you_structure_your_cursorrules/" TargetMode="External"/><Relationship Id="rId14" Type="http://schemas.openxmlformats.org/officeDocument/2006/relationships/hyperlink" Target="https://forum.cursor.com/t/my-best-practices-for-mdc-rules-and-troubleshooting/50526" TargetMode="External"/><Relationship Id="rId15" Type="http://schemas.openxmlformats.org/officeDocument/2006/relationships/hyperlink" Target="https://github.com/murataslan1/cursor-ai-tips" TargetMode="External"/><Relationship Id="rId16" Type="http://schemas.openxmlformats.org/officeDocument/2006/relationships/hyperlink" Target="https://cursor.fan/tutorial/HowTo/using-cursor-rules-effectively/" TargetMode="External"/><Relationship Id="rId17" Type="http://schemas.openxmlformats.org/officeDocument/2006/relationships/hyperlink" Target="https://ryanocm.substack.com/p/137-10-ways-to-10x-your-cursor-workflow" TargetMode="External"/><Relationship Id="rId18" Type="http://schemas.openxmlformats.org/officeDocument/2006/relationships/hyperlink" Target="https://forum.cursor.com/t/optimal-structure-for-mdc-rules-files/52260" TargetMode="External"/><Relationship Id="rId19" Type="http://schemas.openxmlformats.org/officeDocument/2006/relationships/hyperlink" Target="https://dev.to/mayank_tamrkar/-mastering-cursor-ai-the-ultimate-guide-for-developers-2025-edition-2ihh" TargetMode="External"/><Relationship Id="rId20" Type="http://schemas.openxmlformats.org/officeDocument/2006/relationships/hyperlink" Target="https://forum.cursor.com/t/composer-agent-refined-workflow-detailed-instructions-and-example-repo-for-practice/4718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2026-02-16T21:09:15.111Z</dcterms:created>
  <dcterms:modified xsi:type="dcterms:W3CDTF">2026-02-16T21:09:15.111Z</dcterms:modified>
</cp:coreProperties>
</file>