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the Traditional MSP/TSP Business Model Becoming Obsolete?</w:t>
      </w:r>
    </w:p>
    <w:p>
      <w:pPr>
        <w:pStyle w:val="Subtitle"/>
      </w:pPr>
      <w:r>
        <w:t>A Strategic Research Report for MSP Owners, Microsoft Partners, and Investors</w:t>
      </w:r>
    </w:p>
    <w:p>
      <w:pPr>
        <w:pStyle w:val="Normal"/>
      </w:pPr>
      <w:r>
        <w:t>Prepared for: MSP owners, Microsoft partners, technology service provider executives, boards, and private-equity investors evaluating service providers</w:t>
      </w:r>
    </w:p>
    <w:p>
      <w:pPr>
        <w:pStyle w:val="Normal"/>
      </w:pPr>
      <w:r>
        <w:t>Prepared: August 2026</w:t>
      </w:r>
    </w:p>
    <w:p>
      <w:r>
        <w:br w:type="page"/>
      </w:r>
    </w:p>
    <w:p>
      <w:fldSimple w:instr="TOC \o &quot;1-3&quot; \h \z \u" w:dirty="true">
        <w:r>
          <w:t>Table of contents (updates when the document opens)</w:t>
        </w:r>
      </w:fldSimple>
    </w:p>
    <w:p>
      <w:r>
        <w:br w:type="page"/>
      </w:r>
    </w:p>
    <w:p>
      <w:pPr>
        <w:pStyle w:val="Heading1"/>
      </w:pPr>
      <w:r>
        <w:t>1. Executive Summary</w:t>
      </w:r>
    </w:p>
    <w:p>
      <w:pPr>
        <w:pStyle w:val="Normal"/>
      </w:pPr>
      <w:r>
        <w:t>This report was commissioned to answer one question directly: is the traditional Managed Service Provider (MSP) and Technology Service Provider (TSP) business model becoming economically and strategically unsustainable over the next three to ten years? The research was conducted without a predetermined conclusion. Four independent research threads examined MSP economics, AI and agentic automation, Microsoft and hyperscaler strategy, and financial/buyer-behavior evidence, drawing exclusively on named analyst firms, vendor primary sources, government and academic data, and MSP-industry benchmarking bodies.</w:t>
      </w:r>
    </w:p>
    <w:p>
      <w:pPr>
        <w:pStyle w:val="Normal"/>
      </w:pPr>
      <w:r>
        <w:t>The evidence does not support the claim that the MSP category is dying. It strongly supports a narrower, more precise, and ultimately more consequential thesis: the traditional, labor-and-ticket-based commodity core of the MSP model — per-user and per-device pricing, reactive help desk support, generic infrastructure monitoring, and undifferentiated "keep-the-lights-on" services — is structurally weakening, even as the overall managed-services category continues to grow in aggregate dollars. Value, margin, and enterprise valuation are migrating away from labor arbitrage and toward security, compliance and governance, cloud, and AI-enabled outcomes. Growth is concentrating in these newer lines while the legacy core commoditizes, flattens, and in several sub-segments actively contracts.</w:t>
      </w:r>
    </w:p>
    <w:p>
      <w:pPr>
        <w:pStyle w:val="Normal"/>
      </w:pPr>
      <w:r>
        <w:t>Four data points anchor this conclusion. First, ConnectWise's Service Leadership Index — the longest-running MSP financial benchmark — recorded managed-service revenue growth of just 1.0% in Q4 2024, "the lowest of the year," even as MSP profitability sat near historic highs; TSIA independently describes foundational monitoring, patching, and help-desk services as "fully commoditized" and states that "labor-based pricing models are collapsing." Second, ISG's Index shows the split starkly: in Q1 2025, cloud/as-a-service contract value rose 30% year-over-year while traditional managed-services contract value grew only 2%, and business-process-outsourcing value fell 39%, its steepest quarterly decline in over a decade; by Q3 2025, ISG's president stated plainly that "AI is disrupting demand for managed services." Third, every major platform vendor examined — Microsoft, AWS, Google Cloud, Cisco, ServiceNow, CrowdStrike, and Palo Alto Networks — has shipped autonomous agents that perform the exact tasks MSPs have historically billed for: tier-1 triage, monitoring, patch remediation, and SOC alert filtering. Microsoft's FY2025 annual report states the company was "first in the industry to introduce AI agents that help defenders autonomously manage high-volume security and IT tasks." Fourth, McKinsey's December 2025 analysis projects agentic AI will drive a "20 to 30 percent compression in the core tech services market across existing service lines" even as the total addressable market grows to $1.6–1.9 trillion by 2030 on the back of a new $100–400 billion agentic-services value pool.</w:t>
      </w:r>
    </w:p>
    <w:p>
      <w:pPr>
        <w:pStyle w:val="Normal"/>
      </w:pPr>
      <w:r>
        <w:t>Financial markets are already pricing this bifurcation. Aventis Advisors' analysis of 120 MSP transactions found a strong "size and specialization effect": sub-$5 million EBITDA generalist MSPs trade around 5.0x EV/EBITDA, while firms over $500 million reach 11.2x, and cybersecurity-led providers command a further two-to-four-turn premium over generalists at comparable scale. Consolidation is accelerating, not slowing: M&amp;A tracking services logged 466 MSP deals in 2025, up 20% year over year, with private-equity-backed platforms growing total revenue roughly four times faster than independents.</w:t>
      </w:r>
    </w:p>
    <w:p>
      <w:pPr>
        <w:pStyle w:val="Normal"/>
      </w:pPr>
      <w:r>
        <w:t>The strategic implication for an MSP owner reading this report is not that the business is finished — it is that the business model that generated returns for the last fifteen years is not the one that will generate returns for the next ten. MSPs that continue to sell technician-hours against per-seat contracts should expect continued margin compression, slower growth, and lower exit multiples. MSPs that reposition toward security, compliance and governance, AI advisory and implementation, and automation-delivered outcomes are aligned with where every cited growth line — and every platform vendor's own incentive structure — is now pointing. This report's central recommendation is not "wait and see." It is a transformation roadmap, prioritized by urgency, revenue potential, margin potential, and competitive defensibility, built entirely from the evidence in Sections 3 through 13.</w:t>
      </w:r>
    </w:p>
    <w:p>
      <w:r>
        <w:br w:type="page"/>
      </w:r>
    </w:p>
    <w:p>
      <w:pPr>
        <w:pStyle w:val="Heading1"/>
      </w:pPr>
      <w:r>
        <w:t>2. Research Methodology</w:t>
      </w:r>
    </w:p>
    <w:p>
      <w:pPr>
        <w:pStyle w:val="Normal"/>
      </w:pPr>
      <w:r>
        <w:t>This report was built through four parallel, independently conducted research investigations, each instructed to prioritize named, authoritative sources and to grade every finding for confidence and source trust. The four investigations covered: (1) traditional MSP pricing, margins, labor dependence, commoditization, and historical parallels from other disrupted intermediary industries; (2) AI and agentic automation's impact on service delivery and security operations; (3) Microsoft's strategic direction and hyperscaler/SaaS disintermediation; and (4) MSP financial benchmarks, valuation and M&amp;A trends, and customer buying-behavior shifts.</w:t>
      </w:r>
    </w:p>
    <w:p>
      <w:pPr>
        <w:pStyle w:val="Normal"/>
      </w:pPr>
      <w:r>
        <w:t>Source priority followed the brief exactly: industry analysts (Gartner, IDC, Forrester, Canalys, ISG, McKinsey, Deloitte, Accenture, Bain &amp; Company, PwC); technology vendors (Microsoft, AWS, Google Cloud, Cisco, Palo Alto Networks, CrowdStrike, OpenAI, Anthropic, ServiceNow); financial sources (public annual reports, SEC filings, investor presentations, earnings calls); government and academic sources (OECD, World Economic Forum, national labor statistics bureaus, peer-reviewed and working-paper research); and partner-ecosystem sources (Microsoft's AI Cloud Partner Program documentation, Build and Ignite announcements, CSP program updates, and MSP-specific benchmarking bodies such as ConnectWise's Service Leadership Index, CompTIA, and Kaseya/Datto).</w:t>
      </w:r>
    </w:p>
    <w:p>
      <w:pPr>
        <w:pStyle w:val="Normal"/>
      </w:pPr>
      <w:r>
        <w:t>Every source was graded for trust on a simple scale. High-confidence sources are primary: vendor annual reports, SEC filings, investor-relations releases, official analyst press releases, and named academic working papers. Moderate-confidence sources are secondary reporting that quotes or paraphrases a primary source (for example, trade press coverage of an earnings call). Low-confidence sources are single-source market-sizing firms, advisory blogs, or vendor-commissioned surveys without disclosed methodology; these are used only when directionally corroborated by a higher-trust source, and are explicitly flagged throughout this report. Where a figure could not be independently verified — several proprietary Gartner, IDC, and Forrester data points sit behind paywalls — it is marked "unverified" and excluded from load-bearing conclusions.</w:t>
      </w:r>
    </w:p>
    <w:p>
      <w:pPr>
        <w:pStyle w:val="Normal"/>
      </w:pPr>
      <w:r>
        <w:t>Where sources appeared to conflict (for example, Canalys reporting 13% channel-wide managed-services growth against ISG reporting 2% growth in large outsourcing contracts), this report resolves the conflict by scope rather than by discarding either figure: Canalys measures the broad channel including MSSP, cloud, and RMM-delivered services, while ISG measures large ($5 million-plus) outsourcing and BPO contracts. Both are correct within their own scope, and the resolution itself — that growth concentrates in security, cloud, and AI-enabled lines regardless of which lens is used — is treated as a finding, not a contradiction to be smoothed over.</w:t>
      </w:r>
    </w:p>
    <w:p>
      <w:r>
        <w:br w:type="page"/>
      </w:r>
    </w:p>
    <w:p>
      <w:pPr>
        <w:pStyle w:val="Heading1"/>
      </w:pPr>
      <w:r>
        <w:rPr>
          <w:b w:val="0"/>
        </w:rPr>
        <w:t>3. Key Findings</w:t>
      </w:r>
    </w:p>
    <w:p>
      <w:pPr>
        <w:pStyle w:val="Normal"/>
      </w:pPr>
      <w:r>
        <w:rPr>
          <w:b/>
        </w:rPr>
        <w:t>Finding 1 — Growth in the traditional, labor-based MSP core has decelerated to pre-pandemic levels.</w:t>
      </w:r>
      <w:r>
        <w:t xml:space="preserve"> Worldwide managed-service revenue growth measured only 1.0% in Q4 2024, the lowest quarterly reading of the year, and North American growth was just 0.2% (Service Leadership Index, ConnectWise, Q4 2024). ISG independently recorded managed-services contract value up only 2% year-over-year in Q1 2025 against 30% growth in cloud/as-a-service contracts, and by Q3 2025 recorded managed-services ACV declining 2% year-over-year (ISG Index, Q1 2025 and Q3 2025).</w:t>
      </w:r>
    </w:p>
    <w:p>
      <w:pPr>
        <w:pStyle w:val="Normal"/>
      </w:pPr>
      <w:r>
        <w:rPr>
          <w:b/>
        </w:rPr>
        <w:t>Finding 2 — Foundational MSP services are explicitly described by industry analysts as commoditized.</w:t>
      </w:r>
      <w:r>
        <w:t xml:space="preserve"> TSIA states that "foundational services are fully commoditized," that "monitoring, patching, backups, antivirus... [are] no longer differentiators," and that "the economics that once supported managed services — billing for labor, tickets, and uptime — are breaking down" (TSIA, "The Managed Services Identity Minefield" and "State of Managed Services 2025").</w:t>
      </w:r>
    </w:p>
    <w:p>
      <w:pPr>
        <w:pStyle w:val="Normal"/>
      </w:pPr>
      <w:r>
        <w:rPr>
          <w:b/>
        </w:rPr>
        <w:t>Finding 3 — MSP profitability remains near historic highs in aggregate, but this masks a widening split between resilient and struggling firms.</w:t>
      </w:r>
      <w:r>
        <w:t xml:space="preserve"> Adjusted EBITDA for MSPs worldwide was 11.1% in Q4 2024, but 18% of MSPs reported a loss that quarter, up from 14% in Q3, and project/professional-services gross margins collapsed from 23% to 12.9% over the same period due to falling utilization (Service Leadership Index, Q4 2024). Private-equity-backed platforms substantially outperform: 18.7% adjusted EBITDA and roughly four times the revenue growth of non-PE-backed peers (Service Leadership Index, Q2 2024).</w:t>
      </w:r>
    </w:p>
    <w:p>
      <w:pPr>
        <w:pStyle w:val="Normal"/>
      </w:pPr>
      <w:r>
        <w:rPr>
          <w:b/>
        </w:rPr>
        <w:t>Finding 4 — AI and agentic automation are now demonstrably substituting for tier-1/tier-2 labor, not just augmenting it.</w:t>
      </w:r>
      <w:r>
        <w:t xml:space="preserve"> Microsoft's FY2025 annual report states the company was "first in the industry to introduce AI agents that help defenders autonomously manage high-volume security and IT tasks." Microsoft's Security Copilot phishing-triage agent performs "autonomous triage... without requiring step-by-step human input." AWS Managed Services reports its operations are "up to 97% automated." Cisco's AgenticOps platform is designed for "self-healing operations" that complete tasks "that used to take hours" in "minutes" (Microsoft 2025 Annual Report; Microsoft Learn; AWS; Cisco, June 2025).</w:t>
      </w:r>
    </w:p>
    <w:p>
      <w:pPr>
        <w:pStyle w:val="Normal"/>
      </w:pPr>
      <w:r>
        <w:rPr>
          <w:b/>
        </w:rPr>
        <w:t>Finding 5 — Security-led and specialized providers command a measurable, growing valuation premium over generalist MSPs.</w:t>
      </w:r>
      <w:r>
        <w:t xml:space="preserve"> Generalist MSPs in the $3–10 million EBITDA band typically trade at 5–8x adjusted EBITDA; security-led peers of similar size reach 8–11x; MDR/XDR specialists reach 12–16x (CT Acquisitions MSSP M&amp;A Multiples Report, 2026; Aventis Advisors, January 2025).</w:t>
      </w:r>
    </w:p>
    <w:p>
      <w:pPr>
        <w:pStyle w:val="Normal"/>
      </w:pPr>
      <w:r>
        <w:rPr>
          <w:b/>
        </w:rPr>
        <w:t>Finding 6 — Microsoft, AWS, Google Cloud, Cisco, and ServiceNow are all shipping native, self-service, agentic automation that directly targets the manual-administration layer MSPs have historically monetized</w:t>
      </w:r>
      <w:r>
        <w:t>, while simultaneously restructuring partner incentive programs around AI transformation rather than traditional managed services (Microsoft AI Cloud Partner Program FY27 updates; AWS Managed Services documentation; Google Cloud Next '25; Cisco AgenticOps; ServiceNow Q4 2025 investor materials).</w:t>
      </w:r>
    </w:p>
    <w:p>
      <w:pPr>
        <w:pStyle w:val="Normal"/>
      </w:pPr>
      <w:r>
        <w:rPr>
          <w:b/>
        </w:rPr>
        <w:t>Finding 7 — McKinsey projects a 20–30% compression of the core tech-services market by decade's end even as the total market grows</w:t>
      </w:r>
      <w:r>
        <w:t>, meaning the pie grows but the traditional labor-based slice of it shrinks in relative and, in several segments, absolute terms (McKinsey, "Reimagining the value proposition of tech services for agentic AI," December 2025).</w:t>
      </w:r>
    </w:p>
    <w:p>
      <w:pPr>
        <w:pStyle w:val="Normal"/>
      </w:pPr>
      <w:r>
        <w:rPr>
          <w:b/>
        </w:rPr>
        <w:t>Finding 8 — Consolidation is accelerating as scale, security capability, and recurring-revenue quality become the primary determinants of survival and valuation.</w:t>
      </w:r>
      <w:r>
        <w:t xml:space="preserve"> M&amp;A trackers recorded 466 MSP deals in 2025 (up 20% year-over-year, disclosed value $4.3 billion), and 53% of MSPs surveyed by Kaseya say they plan to pursue acquisitions themselves (M&amp;A Signal Deal Tracker, 2026; Kaseya 2025 Global MSP Benchmark Report).</w:t>
      </w:r>
    </w:p>
    <w:p>
      <w:pPr>
        <w:pStyle w:val="Normal"/>
      </w:pPr>
      <w:r>
        <w:rPr>
          <w:b/>
        </w:rPr>
        <w:t>Finding 9 — Customer buying behavior has measurably shifted toward outcomes, security, and AI-embedded delivery, and away from tolerating undifferentiated labor-hour billing.</w:t>
      </w:r>
      <w:r>
        <w:t xml:space="preserve"> Gartner's 2025 CIO survey of 3,186 technology executives across 88 countries found CIOs "expect to increase investments in cybersecurity, AI/GenAI, business intelligence and data analytics, and integration technologies," while Deloitte's Global Outsourcing Survey found 83% of enterprises are already "leveraging AI as part of their outsourced services" and outcome-based delivery models are increasingly favored over pure cost/labor arrangements (Gartner, October 2024; Deloitte Global Outsourcing Survey 2024).</w:t>
      </w:r>
    </w:p>
    <w:p>
      <w:pPr>
        <w:pStyle w:val="Normal"/>
      </w:pPr>
      <w:r>
        <w:rPr>
          <w:b/>
        </w:rPr>
        <w:t>Finding 10 — History offers a consistent and unflattering precedent for intermediaries that failed to reprice or reposition around a platform shift</w:t>
      </w:r>
      <w:r>
        <w:t>, from long-distance telecom resellers (wireless-only households rose from 27.9% in 2010 to 71.7% by the 2020s) to travel agents (industry headcount fell roughly 60% from its 2000 peak) to hosting providers overtaken by the hyperscalers now commanding 67% of a cloud infrastructure market growing 43% year-over-year (CDC/Census data via Chamber of Commerce; Edward Conard/Stripe/BLS analysis; Synergy Research via CRN, Q2 2026).</w:t>
      </w:r>
    </w:p>
    <w:p>
      <w:r>
        <w:br w:type="page"/>
      </w:r>
    </w:p>
    <w:p>
      <w:pPr>
        <w:pStyle w:val="Heading1"/>
      </w:pPr>
      <w:r>
        <w:t>4. Evidence and Source Quality Assessment</w:t>
      </w:r>
    </w:p>
    <w:p>
      <w:pPr>
        <w:pStyle w:val="Normal"/>
      </w:pPr>
      <w:r>
        <w:t>This report draws on more than seventy distinct sources spanning five categories: primary vendor disclosures (Microsoft, Amazon/AWS, Google Cloud, Cisco, ServiceNow, CrowdStrike, Palo Alto Networks, OpenAI, Anthropic), primary analyst research (Gartner, ISG, McKinsey, Deloitte, Canalys/Omdia), primary government and academic sources (OECD, World Economic Forum, U.S. Bureau of Labor Statistics, National Bureau of Economic Research), MSP-specific industry benchmarking bodies (ConnectWise's Service Leadership Index, Kaseya, ISC2, CompTIA-adjacent commentary), and secondary trade press and advisory sources used only where they corroborate a higher-trust finding.</w:t>
      </w:r>
    </w:p>
    <w:p>
      <w:pPr>
        <w:pStyle w:val="Normal"/>
      </w:pPr>
      <w:r>
        <w:t>The strongest, most load-bearing findings in this report rest on primary sources cross-corroborated across at least two independent research threads: the deceleration of traditional managed-services growth (corroborated by both ISG and Service Leadership Index independently), the security valuation premium (corroborated by both Aventis Advisors and CT Acquisitions using different deal samples), and the vendor shift to agentic, autonomous product capability (corroborated directly from Microsoft, AWS, Cisco, and ServiceNow's own investor and product disclosures rather than analyst interpretation).</w:t>
      </w:r>
    </w:p>
    <w:p>
      <w:pPr>
        <w:pStyle w:val="Normal"/>
      </w:pPr>
      <w:r>
        <w:t>A smaller number of granular figures — illustrative revenue-per-employee benchmarks, specific help-desk ticket-deflection percentages attributed to Gartner and IDC by a secondary aggregator, and some MSP valuation-multiple detail — rest on lower-trust, single-source, or vendor-affiliated material. These are explicitly flagged at point of use throughout this report and are used only for illustrative, directional context, never as the sole support for a strategic conclusion. Where Gartner, IDC, or Forrester figures were referenced by secondary sources but could not be independently opened due to paywall restrictions, they are marked accordingly and excluded from this report's headline claims.</w:t>
      </w:r>
    </w:p>
    <w:p>
      <w:r>
        <w:br w:type="page"/>
      </w:r>
    </w:p>
    <w:p>
      <w:pPr>
        <w:pStyle w:val="Heading1"/>
      </w:pPr>
      <w:r>
        <w:t>5. Market Analysis</w:t>
      </w:r>
    </w:p>
    <w:p>
      <w:pPr>
        <w:pStyle w:val="Heading2"/>
      </w:pPr>
      <w:r>
        <w:t>5.1 Is the Traditional MSP Delivery Model Structurally Weakening?</w:t>
      </w:r>
    </w:p>
    <w:p>
      <w:pPr>
        <w:pStyle w:val="Normal"/>
      </w:pPr>
      <w:r>
        <w:t>The traditional MSP revenue engine — per-user and per-device pricing for help desk, monitoring, patching, and infrastructure management under fixed-fee contracts — shows clear signs of structural fatigue, even as the broader "managed services" category (which analysts define more broadly to include MSSP, cloud, and RMM-delivered work) continues to expand in dollar terms.</w:t>
      </w:r>
    </w:p>
    <w:p>
      <w:pPr>
        <w:pStyle w:val="Normal"/>
      </w:pPr>
      <w:r>
        <w:t>Market-sizing estimates vary considerably by definition and methodology, which is itself informative: Fortune Business Insights sized the global managed-services market at $297.2 billion in 2024, projecting growth to $878.7 billion by 2032 (a 15.0% CAGR), while Grand View Research put 2025 spend at $401.2 billion, reaching $847.4 billion by 2033 (9.9% CAGR). Aggregate dollars are still rising under either estimate. But growth rate, not market size, is where the structural story lives. The Service Leadership Index recorded worldwide managed-service revenue growth of only 1.0% in Q4 2024 — "the lowest of the year" — with North American growth at just 0.2%, explicitly described as having "slowed to pre-COVID levels." ISG's Q1 2025 Index shows the same deceleration from a different data set: managed-services contract value grew only 2% year-over-year against 30% growth in cloud/as-a-service contracts, and business-process-outsourcing value fell 39%, "its biggest quarterly decline in over a decade." By Q3 2025, ISG measured managed-services contract value declining 2% year-over-year even as as-a-service spend rose 31%, prompting ISG president Steve Hall to state directly: "AI is disrupting demand for managed services, particularly business process outsourcing... the growth in AI is coming at the expense of traditional BPO volumes."</w:t>
      </w:r>
    </w:p>
    <w:p>
      <w:pPr>
        <w:pStyle w:val="Normal"/>
      </w:pPr>
      <w:r>
        <w:t>TSIA's characterization is the sharpest in the research base: "Foundational services are fully commoditized... Monitoring, Patching, Backups, Antivirus... no longer differentiators... a race to the bottom," continuing that "Level 1 service desks are disappearing. Ticket volumes are declining. Labor-based pricing models are collapsing," and concluding that "the economics that once supported managed services — billing for labor, tickets, and uptime — are breaking down." This is not a lone voice: Canalys separately identifies business-model transition as a top-three challenge cited by MSPs themselves.</w:t>
      </w:r>
    </w:p>
    <w:p>
      <w:pPr>
        <w:pStyle w:val="Normal"/>
      </w:pPr>
      <w:r>
        <w:t>Profitability tells a more nuanced story than growth alone. MSP adjusted EBITDA reached 14.1% in Q2 2024, "the highest in eight quarters," with managed-service gross margins of 46.2%. But by Q4 2024, adjusted EBITDA had fallen to 11.1% from 12.2% in Q3, and the share of MSPs reporting a quarterly loss rose from 14% to 18%. Project and professional-services gross margins — the labor-intensive, non-recurring line — collapsed from 23% to 12.9% over the same period due to falling utilization, described explicitly as "a significant factor that contributed to reduced profitability in Q4." Private-equity-backed platforms are pulling away from the pack: 18.7% adjusted EBITDA and revenue growth "approximately four times faster than non-private-equity-backed counterparts" (Service Leadership Index, Q2 and Q4 2024).</w:t>
      </w:r>
    </w:p>
    <w:p>
      <w:pPr>
        <w:pStyle w:val="Normal"/>
      </w:pPr>
      <w:r>
        <w:t>Pricing pressure compounds the margin story. Per-user managed-services pricing has historically ranged from roughly $100 to $250 per user per month depending on service depth, with basic tiers as low as $50; TSIA independently observes an "accelerated shift towards outcome-based services" as flat per-seat pricing becomes harder to defend against increasingly commoditized delivery. At the same time, providers that reposition around security command a documented premium — one industry benchmark found security-first repricing can move per-user pricing from roughly $185 to $260 or more, a premium buyers "accept... because cybersecurity is not optional and they know it" — though this specific figure should be treated as directional given its single, lower-trust source.</w:t>
      </w:r>
    </w:p>
    <w:p>
      <w:pPr>
        <w:pStyle w:val="Normal"/>
      </w:pPr>
      <w:r>
        <w:t>The competitive and structural backdrop compounds the pressure. Estimates place the global MSP population at 150,000–200,000 firms, an intensely fragmented market that both invites and rewards consolidation. M&amp;A activity has surged: 383 MSP acquisitions were tracked in 2024 and 320 more in the first three quarters of 2025 (Drake Star); Solganick counted more than 350 technology-services M&amp;A transactions in Q3 2024 alone, noting the sector is "in a rapid state of consolidation" with private equity accounting for 57.1% of all systems-integrator transactions year-to-date; Canalys projected MSP channel M&amp;A activity would grow 50% in 2024, "returning to 60% of 2021 levels." Roll-up platforms — New Charter, Evergreen Services Group, Blue Alliance, The 20, and OpenAI-backed Shield Technology Partners (which acquired nine MSPs in roughly a year) — are actively buying scale, though industry commentary also flags the risk of "roll-ups that chased scale without... operational sophistication," warning that some private-equity buyers "rolling up will realize... forecast is falling short, leading to headcount reduction, service quality reduction, and client attrition."</w:t>
      </w:r>
    </w:p>
    <w:p>
      <w:pPr>
        <w:pStyle w:val="Heading2"/>
      </w:pPr>
      <w:r>
        <w:t>5.2 Labor Market Pressure Compounds the Structural Story</w:t>
      </w:r>
    </w:p>
    <w:p>
      <w:pPr>
        <w:pStyle w:val="Normal"/>
      </w:pPr>
      <w:r>
        <w:t>The traditional MSP model depends on a labor supply that is itself under sustained structural pressure. ISC2's 2024 workforce study found the global cybersecurity workforce reached 5.5 million people, up only 0.1% year-over-year, against a workforce gap of 4.8 million (up 19% year-over-year) — the industry needs 10.2 million professionals and 90% of organizations report skills gaps. The U.S. Bureau of Labor Statistics reports the median wage for computer and IT occupations was $105,990 in May 2024, more than double the $49,500 median for all occupations, reflecting sustained wage pressure on any labor-intensive delivery model. The World Economic Forum's Future of Jobs Report 2025 projects that 39% of workers' core skills will change by 2030, with "AI and big data" the single fastest-growing skill category, "followed closely by networks and cybersecurity" — signaling that the skills MSPs need to hire for are shifting even as the traditional break-fix and help-desk skill set commoditizes. Notably, 2024 hiring cooled for reasons distinct from the talent shortage itself: budget constraints, layoffs, and hiring freezes were cited by MSP-adjacent employers as the dominant near-term pressures, suggesting the margin threat is shifting from wage inflation toward price compression and commoditization as the dominant force.</w:t>
      </w:r>
    </w:p>
    <w:p>
      <w:r>
        <w:br w:type="page"/>
      </w:r>
    </w:p>
    <w:p>
      <w:pPr>
        <w:pStyle w:val="Heading1"/>
      </w:pPr>
      <w:r>
        <w:t>6. Financial Analysis</w:t>
      </w:r>
    </w:p>
    <w:p>
      <w:pPr>
        <w:pStyle w:val="Heading2"/>
      </w:pPr>
      <w:r>
        <w:t>6.1 Current-Model Economics</w:t>
      </w:r>
    </w:p>
    <w:p>
      <w:pPr>
        <w:pStyle w:val="Normal"/>
      </w:pPr>
      <w:r>
        <w:t>MSP financial benchmarks paint a consistent picture of an industry with respectable but softening profitability, concentrated in a shrinking set of legacy service lines. Blending the cited Service Leadership Index figures — managed-service gross margin of 46.2%, collapsed project margins of 12.9%, and industry-average adjusted EBITDA of 11.1% in Q4 2024 — against illustrative (directional, lower-trust) tier benchmarks that place basic managed-service margins in the 25–35% range, security-inclusive managed services at 40–50%, and full compliance/security stacks at 45–55%, the picture is one of an industry whose blended profitability depends heavily on how much of its revenue still sits in the lowest-margin, most commoditized tier.</w:t>
      </w:r>
    </w:p>
    <w:p>
      <w:pPr>
        <w:pStyle w:val="Normal"/>
      </w:pPr>
      <w:r>
        <w:rPr>
          <w:b w:val="0"/>
        </w:rPr>
        <w:t>To make the transformation thesis concrete rather than abstract, this report models an illustrative $10 million-revenue MSP under two service mixes, using only the margin and multiple figures cited above.</w:t>
      </w:r>
    </w:p>
    <w:p>
      <w:pPr>
        <w:pStyle w:val="Normal"/>
      </w:pPr>
      <w:r>
        <w:rPr>
          <w:b/>
          <w:i w:val="0"/>
        </w:rPr>
        <w:t>Table 1: Illustrative $10M MSP — Current vs. Future-State Service Mix</w:t>
      </w:r>
    </w:p>
    <w:tbl>
      <w:tblPr>
        <w:tblStyle w:val="LightShading-Accent1"/>
        <w:tblW w:w="5000" w:type="pct"/>
        <w:tblLayout w:type="fixed"/>
        <w:tblLook w:val="04A0" w:firstRow="1" w:lastRow="0" w:firstColumn="1" w:lastColumn="0" w:noHBand="0" w:noVBand="1"/>
      </w:tblPr>
      <w:tblGrid>
        <w:gridCol w:w="2340"/>
        <w:gridCol w:w="2340"/>
        <w:gridCol w:w="2340"/>
        <w:gridCol w:w="2340"/>
      </w:tblGrid>
      <w:tr>
        <w:tc>
          <w:p>
            <w:r>
              <w:rPr>
                <w:b/>
              </w:rPr>
              <w:t>Service Line (Current Model)</w:t>
            </w:r>
          </w:p>
        </w:tc>
        <w:tc>
          <w:tcPr/>
          <w:p>
            <w:pPr>
              <w:jc w:val="right"/>
            </w:pPr>
            <w:r>
              <w:rPr>
                <w:b/>
              </w:rPr>
              <w:t>Revenue Share</w:t>
            </w:r>
          </w:p>
        </w:tc>
        <w:tc>
          <w:tcPr/>
          <w:p>
            <w:pPr>
              <w:jc w:val="right"/>
            </w:pPr>
            <w:r>
              <w:rPr>
                <w:b/>
              </w:rPr>
              <w:t>Gross Margin</w:t>
            </w:r>
          </w:p>
        </w:tc>
        <w:tc>
          <w:tcPr/>
          <w:p>
            <w:pPr>
              <w:jc w:val="right"/>
            </w:pPr>
            <w:r>
              <w:rPr>
                <w:b/>
              </w:rPr>
              <w:t>Gross Profit</w:t>
            </w:r>
          </w:p>
        </w:tc>
      </w:tr>
      <w:tr>
        <w:tc>
          <w:p>
            <w:r>
              <w:t>Managed services / help desk (per-user, per-device)</w:t>
            </w:r>
          </w:p>
        </w:tc>
        <w:tc>
          <w:tcPr/>
          <w:p>
            <w:pPr>
              <w:jc w:val="right"/>
            </w:pPr>
            <w:r>
              <w:t>55%</w:t>
            </w:r>
          </w:p>
        </w:tc>
        <w:tc>
          <w:tcPr/>
          <w:p>
            <w:pPr>
              <w:jc w:val="right"/>
            </w:pPr>
            <w:r>
              <w:t>35.0%</w:t>
            </w:r>
          </w:p>
        </w:tc>
        <w:tc>
          <w:tcPr/>
          <w:p>
            <w:pPr>
              <w:jc w:val="right"/>
            </w:pPr>
            <w:r>
              <w:t>$1,925,000</w:t>
            </w:r>
          </w:p>
        </w:tc>
      </w:tr>
      <w:tr>
        <w:tc>
          <w:p>
            <w:r>
              <w:t>Break-fix / reactive support</w:t>
            </w:r>
          </w:p>
        </w:tc>
        <w:tc>
          <w:tcPr/>
          <w:p>
            <w:pPr>
              <w:jc w:val="right"/>
            </w:pPr>
            <w:r>
              <w:t>10%</w:t>
            </w:r>
          </w:p>
        </w:tc>
        <w:tc>
          <w:tcPr/>
          <w:p>
            <w:pPr>
              <w:jc w:val="right"/>
            </w:pPr>
            <w:r>
              <w:t>30.0%</w:t>
            </w:r>
          </w:p>
        </w:tc>
        <w:tc>
          <w:tcPr/>
          <w:p>
            <w:pPr>
              <w:jc w:val="right"/>
            </w:pPr>
            <w:r>
              <w:t>$300,000</w:t>
            </w:r>
          </w:p>
        </w:tc>
      </w:tr>
      <w:tr>
        <w:tc>
          <w:p>
            <w:r>
              <w:t>Project / professional services (infrastructure deployments)</w:t>
            </w:r>
          </w:p>
        </w:tc>
        <w:tc>
          <w:tcPr/>
          <w:p>
            <w:pPr>
              <w:jc w:val="right"/>
            </w:pPr>
            <w:r>
              <w:t>25%</w:t>
            </w:r>
          </w:p>
        </w:tc>
        <w:tc>
          <w:tcPr/>
          <w:p>
            <w:pPr>
              <w:jc w:val="right"/>
            </w:pPr>
            <w:r>
              <w:t>12.9%</w:t>
            </w:r>
          </w:p>
        </w:tc>
        <w:tc>
          <w:tcPr/>
          <w:p>
            <w:pPr>
              <w:jc w:val="right"/>
            </w:pPr>
            <w:r>
              <w:t>$322,500</w:t>
            </w:r>
          </w:p>
        </w:tc>
      </w:tr>
      <w:tr>
        <w:tc>
          <w:p>
            <w:r>
              <w:t>Security (bolt-on, minimal)</w:t>
            </w:r>
          </w:p>
        </w:tc>
        <w:tc>
          <w:tcPr/>
          <w:p>
            <w:pPr>
              <w:jc w:val="right"/>
            </w:pPr>
            <w:r>
              <w:t>10%</w:t>
            </w:r>
          </w:p>
        </w:tc>
        <w:tc>
          <w:tcPr/>
          <w:p>
            <w:pPr>
              <w:jc w:val="right"/>
            </w:pPr>
            <w:r>
              <w:t>45.0%</w:t>
            </w:r>
          </w:p>
        </w:tc>
        <w:tc>
          <w:tcPr/>
          <w:p>
            <w:pPr>
              <w:jc w:val="right"/>
            </w:pPr>
            <w:r>
              <w:t>$450,000</w:t>
            </w:r>
          </w:p>
        </w:tc>
      </w:tr>
      <w:tr>
        <w:tc>
          <w:p>
            <w:r>
              <w:rPr>
                <w:b/>
              </w:rPr>
              <w:t>Blended Total</w:t>
            </w:r>
          </w:p>
        </w:tc>
        <w:tc>
          <w:tcPr/>
          <w:p>
            <w:pPr>
              <w:jc w:val="right"/>
            </w:pPr>
            <w:r>
              <w:rPr>
                <w:b/>
              </w:rPr>
              <w:t>100%</w:t>
            </w:r>
          </w:p>
        </w:tc>
        <w:tc>
          <w:tcPr/>
          <w:p>
            <w:pPr>
              <w:jc w:val="right"/>
            </w:pPr>
            <w:r>
              <w:rPr>
                <w:b/>
              </w:rPr>
              <w:t>30.0%</w:t>
            </w:r>
          </w:p>
        </w:tc>
        <w:tc>
          <w:tcPr/>
          <w:p>
            <w:pPr>
              <w:jc w:val="right"/>
            </w:pPr>
            <w:r>
              <w:rPr>
                <w:b/>
              </w:rPr>
              <w:t>$3,000,000</w:t>
            </w:r>
          </w:p>
        </w:tc>
      </w:tr>
    </w:tbl>
    <w:tbl>
      <w:tblPr>
        <w:tblStyle w:val="LightShading-Accent1"/>
        <w:tblW w:w="5000" w:type="pct"/>
        <w:tblLayout w:type="fixed"/>
        <w:tblLook w:val="04A0" w:firstRow="1" w:lastRow="0" w:firstColumn="1" w:lastColumn="0" w:noHBand="0" w:noVBand="1"/>
      </w:tblPr>
      <w:tblGrid>
        <w:gridCol w:w="2340"/>
        <w:gridCol w:w="2340"/>
        <w:gridCol w:w="2340"/>
        <w:gridCol w:w="2340"/>
      </w:tblGrid>
      <w:tr>
        <w:tc>
          <w:p>
            <w:r>
              <w:rPr>
                <w:b/>
              </w:rPr>
              <w:t>Service Line (Future Model)</w:t>
            </w:r>
          </w:p>
        </w:tc>
        <w:tc>
          <w:tcPr/>
          <w:p>
            <w:pPr>
              <w:jc w:val="right"/>
            </w:pPr>
            <w:r>
              <w:rPr>
                <w:b/>
              </w:rPr>
              <w:t>Revenue Share</w:t>
            </w:r>
          </w:p>
        </w:tc>
        <w:tc>
          <w:tcPr/>
          <w:p>
            <w:pPr>
              <w:jc w:val="right"/>
            </w:pPr>
            <w:r>
              <w:rPr>
                <w:b/>
              </w:rPr>
              <w:t>Gross Margin</w:t>
            </w:r>
          </w:p>
        </w:tc>
        <w:tc>
          <w:tcPr/>
          <w:p>
            <w:pPr>
              <w:jc w:val="right"/>
            </w:pPr>
            <w:r>
              <w:rPr>
                <w:b/>
              </w:rPr>
              <w:t>Gross Profit</w:t>
            </w:r>
          </w:p>
        </w:tc>
      </w:tr>
      <w:tr>
        <w:tc>
          <w:p>
            <w:r>
              <w:t>Core managed services (automation-delivered)</w:t>
            </w:r>
          </w:p>
        </w:tc>
        <w:tc>
          <w:tcPr/>
          <w:p>
            <w:pPr>
              <w:jc w:val="right"/>
            </w:pPr>
            <w:r>
              <w:t>30%</w:t>
            </w:r>
          </w:p>
        </w:tc>
        <w:tc>
          <w:tcPr/>
          <w:p>
            <w:pPr>
              <w:jc w:val="right"/>
            </w:pPr>
            <w:r>
              <w:t>55.0%</w:t>
            </w:r>
          </w:p>
        </w:tc>
        <w:tc>
          <w:tcPr/>
          <w:p>
            <w:pPr>
              <w:jc w:val="right"/>
            </w:pPr>
            <w:r>
              <w:t>$1,650,000</w:t>
            </w:r>
          </w:p>
        </w:tc>
      </w:tr>
      <w:tr>
        <w:tc>
          <w:p>
            <w:r>
              <w:t>Security / compliance / governance (MDR, vCISO, GRC)</w:t>
            </w:r>
          </w:p>
        </w:tc>
        <w:tc>
          <w:tcPr/>
          <w:p>
            <w:pPr>
              <w:jc w:val="right"/>
            </w:pPr>
            <w:r>
              <w:t>35%</w:t>
            </w:r>
          </w:p>
        </w:tc>
        <w:tc>
          <w:tcPr/>
          <w:p>
            <w:pPr>
              <w:jc w:val="right"/>
            </w:pPr>
            <w:r>
              <w:t>50.0%</w:t>
            </w:r>
          </w:p>
        </w:tc>
        <w:tc>
          <w:tcPr/>
          <w:p>
            <w:pPr>
              <w:jc w:val="right"/>
            </w:pPr>
            <w:r>
              <w:t>$1,750,000</w:t>
            </w:r>
          </w:p>
        </w:tc>
      </w:tr>
      <w:tr>
        <w:tc>
          <w:p>
            <w:r>
              <w:t>AI advisory, implementation &amp; agent operations</w:t>
            </w:r>
          </w:p>
        </w:tc>
        <w:tc>
          <w:tcPr/>
          <w:p>
            <w:pPr>
              <w:jc w:val="right"/>
            </w:pPr>
            <w:r>
              <w:t>20%</w:t>
            </w:r>
          </w:p>
        </w:tc>
        <w:tc>
          <w:tcPr/>
          <w:p>
            <w:pPr>
              <w:jc w:val="right"/>
            </w:pPr>
            <w:r>
              <w:t>60.0%</w:t>
            </w:r>
          </w:p>
        </w:tc>
        <w:tc>
          <w:tcPr/>
          <w:p>
            <w:pPr>
              <w:jc w:val="right"/>
            </w:pPr>
            <w:r>
              <w:t>$1,200,000</w:t>
            </w:r>
          </w:p>
        </w:tc>
      </w:tr>
      <w:tr>
        <w:tc>
          <w:p>
            <w:r>
              <w:t>Data &amp; business-process automation (outcome-priced)</w:t>
            </w:r>
          </w:p>
        </w:tc>
        <w:tc>
          <w:tcPr/>
          <w:p>
            <w:pPr>
              <w:jc w:val="right"/>
            </w:pPr>
            <w:r>
              <w:t>15%</w:t>
            </w:r>
          </w:p>
        </w:tc>
        <w:tc>
          <w:tcPr/>
          <w:p>
            <w:pPr>
              <w:jc w:val="right"/>
            </w:pPr>
            <w:r>
              <w:t>55.0%</w:t>
            </w:r>
          </w:p>
        </w:tc>
        <w:tc>
          <w:tcPr/>
          <w:p>
            <w:pPr>
              <w:jc w:val="right"/>
            </w:pPr>
            <w:r>
              <w:t>$825,000</w:t>
            </w:r>
          </w:p>
        </w:tc>
      </w:tr>
      <w:tr>
        <w:tc>
          <w:p>
            <w:r>
              <w:rPr>
                <w:b/>
              </w:rPr>
              <w:t>Blended Total</w:t>
            </w:r>
          </w:p>
        </w:tc>
        <w:tc>
          <w:tcPr/>
          <w:p>
            <w:pPr>
              <w:jc w:val="right"/>
            </w:pPr>
            <w:r>
              <w:rPr>
                <w:b/>
              </w:rPr>
              <w:t>100%</w:t>
            </w:r>
          </w:p>
        </w:tc>
        <w:tc>
          <w:tcPr/>
          <w:p>
            <w:pPr>
              <w:jc w:val="right"/>
            </w:pPr>
            <w:r>
              <w:rPr>
                <w:b/>
              </w:rPr>
              <w:t>54.2%</w:t>
            </w:r>
          </w:p>
        </w:tc>
        <w:tc>
          <w:tcPr/>
          <w:p>
            <w:pPr>
              <w:jc w:val="right"/>
            </w:pPr>
            <w:r>
              <w:rPr>
                <w:b/>
              </w:rPr>
              <w:t>$5,420,000</w:t>
            </w:r>
          </w:p>
        </w:tc>
      </w:tr>
    </w:tbl>
    <w:p>
      <w:pPr>
        <w:pStyle w:val="Normal"/>
      </w:pPr>
      <w:r>
        <w:rPr>
          <w:i/>
        </w:rPr>
        <w:t>Methodology note: margin assumptions per line are directional illustrations built from the cited tier benchmarks and the Service Leadership Index actuals above; this is a strategic modeling exercise, not a forecast for any specific business.</w:t>
      </w:r>
    </w:p>
    <w:p>
      <w:pPr>
        <w:pStyle w:val="Normal"/>
      </w:pPr>
      <w:r>
        <w:t>Translating gross margin to EBITDA requires an assumption about overhead. Holding SG&amp;A roughly flat in dollar terms (with a modest 20% increase to fund the security and AI talent, tooling, and compliance overhead a repositioned practice requires) against the current-model SG&amp;A base of $1.89 million (18.9% of revenue, implied by the 11.1% actual industry EBITDA average), the future-state model implies EBITDA expanding from 11.1% to roughly 31.5% of revenue — from $1.11 million to $3.15 million on the same $10 million revenue base. This is a best-case, fully transformed illustration; the real-world evidence in this report shows private-equity-backed platforms already achieving 18.7% EBITDA today through partial transformation, which is a more conservative, achievable near-term benchmark than the full 31.5% model.</w:t>
      </w:r>
    </w:p>
    <w:p>
      <w:pPr>
        <w:pStyle w:val="Heading2"/>
      </w:pPr>
      <w:r>
        <w:t>6.2 Valuation and M&amp;A Implications</w:t>
      </w:r>
    </w:p>
    <w:p>
      <w:pPr>
        <w:pStyle w:val="Normal"/>
      </w:pPr>
      <w:r>
        <w:t>Valuation multiples reward exactly the mix shift modeled above. Aventis Advisors' analysis of 120 MSP transactions found a median multiple of 8.9x EV/EBITDA (median deal size $38.5 million), with a strong size effect: sub-$5 million EBITDA MSPs trade around 5.0x, mid-sized firms ($20–50 million) around 8.1x, and platforms over $500 million reaching 11.2x. The smallest firms fare worst, with multiples "dropping to 3–4x EBITDA for the smallest businesses with revenues under $1–2 million." Public/listed MSP multiples have normalized to roughly 11.4x in H2 2024 after a 2021 bubble peak of 17.5x, a range Aventis frames as "a return to pre-pandemic levels."</w:t>
      </w:r>
    </w:p>
    <w:p>
      <w:pPr>
        <w:pStyle w:val="Normal"/>
      </w:pPr>
      <w:r>
        <w:t>Security depth is an explicit, quantified valuation driver, not a soft preference. Aventis notes "cybersecurity firms tend to command higher valuation multiples due to the essential nature of their services," while "Value Added Resellers... typically receive lower multiples, as their profit margins are generally thinner." CT Acquisitions' 2026 MSSP M&amp;A report quantifies the premium directly: generalist MSPs in the $3–10 million EBITDA band clear 5–8x, security-led peers of the same size reach 8–11x, and MDR/XDR specialists command 12–16x — a premium the report describes as "roughly two to four turns of adjusted EBITDA that appears to hold across 2025–2026 and to widen at scale," citing Sophos's $859 million acquisition of Secureworks as a reference transaction.</w:t>
      </w:r>
    </w:p>
    <w:p>
      <w:pPr>
        <w:pStyle w:val="Normal"/>
      </w:pPr>
      <w:r>
        <w:t>Applying these multiples to the illustrative model in Table 1: the current-model MSP, generating $1.11 million EBITDA, sits in a 5–8x range worth $5.55–$8.88 million in enterprise value (midpoint approximately $7.2 million). The future-model MSP, generating $3.15 million EBITDA at security-led multiples of 8–11x, is worth $25.2–$34.7 million (midpoint approximately $30.0 million) — an illustrative 4.1x valuation uplift driven jointly by margin expansion and multiple expansion. This is a modeling exercise built from cited benchmarks, not a guarantee for any individual business, but it demonstrates why capital is flowing toward security- and AI-led repositioning rather than toward scale in the legacy service mix alone.</w:t>
      </w:r>
    </w:p>
    <w:p>
      <w:pPr>
        <w:pStyle w:val="Normal"/>
      </w:pPr>
      <w:r>
        <w:t>Consolidation activity corroborates this capital reallocation. M&amp;A trackers logged 466 MSP deals in 2025, up 20% year-over-year with $4.3 billion in disclosed value; Canalys projected MSP channel M&amp;A would grow 45% "as companies seek scale"; and 53% of MSPs surveyed by Kaseya say they plan to pursue their own acquisitions. Aventis notes that in the segment of MSPs generating more than $1 million in EBITDA, "there are consistently more buyers than sellers," with larger firms and private equity using acquisition "to increase market share... by acquiring smaller MSPs at a discount." An emerging and still-nascent signal worth flagging: at least one disclosed transaction (General Catalyst's investment in Titan MSP) is explicitly built on an "AI-first thesis" of acquiring MSPs and then reducing the labor bill through automation — a single data point, but directionally consistent with everything else in this report.</w:t>
      </w:r>
    </w:p>
    <w:p>
      <w:pPr>
        <w:pStyle w:val="Heading2"/>
      </w:pPr>
      <w:r>
        <w:t>6.3 Revenue Growth Trajectories</w:t>
      </w:r>
    </w:p>
    <w:p>
      <w:pPr>
        <w:pStyle w:val="Normal"/>
      </w:pPr>
      <w:r>
        <w:t>Segment-level growth data allows three illustrative five-year revenue paths for a $10 million MSP, using only cited growth rates (illustrative CAGR, not a forecast for any specific firm): a "status quo" path holding to the legacy managed-services growth rate of roughly 1.5% reaches approximately $10.8 million in five years; a "blended" path tracking Gartner's aggregate IT-services growth of roughly 9% reaches approximately $15.4 million; and a "transformed" path tracking Canalys's cited managed-security growth rate of roughly 15% reaches approximately $20.1 million. The gap between the status-quo and transformed paths — roughly $9.3 million in incremental revenue on a $10 million starting base — is the size of the opportunity cost of inaction, expressed in the report's own cited growth rates.</w:t>
      </w:r>
    </w:p>
    <w:p>
      <w:r>
        <w:br w:type="page"/>
      </w:r>
    </w:p>
    <w:p>
      <w:pPr>
        <w:pStyle w:val="Heading1"/>
      </w:pPr>
      <w:r>
        <w:t>7. Microsoft Strategy Analysis</w:t>
      </w:r>
    </w:p>
    <w:p>
      <w:pPr>
        <w:pStyle w:val="Normal"/>
      </w:pPr>
      <w:r>
        <w:t>Microsoft's own disclosures leave little ambiguity about strategic direction. The FY2025 annual report frames the entire company around what CEO Satya Nadella calls "the AI platform shift," stating: "Fifty years after our founding, Microsoft is once again at the heart of a generational moment in technology... this generation of AI is radically changing every layer of the tech stack, and we are changing with it." Financially, FY2025 revenue reached $281.7 billion (up 15%), operating income grew 17% to $128.5 billion, and Azure surpassed $75 billion in revenue for the first time, up 34%, with growth accelerating to 39% in the following quarter. Copilot Studio usage reached "more than 230,000 organizations — including 90% of the Fortune 500" by Build 2025, and Microsoft 365 Copilot surpassed 30 million paid seats by the Q4 FY2026 earnings call — though this remains under 7% of the roughly 450 million commercial Microsoft 365 seats, a gap Microsoft's own investor coverage describes as having "drawn investor skepticism." On the same call, Nadella disclosed that "Agent 365 now has nearly 40 million agents registered across tens of thousands of companies," alongside "over 30 million paid Microsoft 365 Copilot seats" — evidence that adoption, while still early relative to the seat base, is scaling quickly on the agent side specifically.</w:t>
      </w:r>
    </w:p>
    <w:p>
      <w:pPr>
        <w:pStyle w:val="Normal"/>
      </w:pPr>
      <w:r>
        <w:t>The single most consequential sentence for this report's thesis appears directly in Microsoft's FY2025 annual report: "In security, we were the first in the industry to introduce AI agents that help defenders autonomously manage high-volume security and IT tasks." This is Microsoft, in its own primary financial disclosure, stating that its product now autonomously performs categories of work MSPs have historically sold as billable labor.</w:t>
      </w:r>
    </w:p>
    <w:p>
      <w:pPr>
        <w:pStyle w:val="Normal"/>
      </w:pPr>
      <w:r>
        <w:t>Microsoft's Build and Ignite announcements operationalize this strategy in specific, named products. At Ignite 2024, Microsoft announced an Employee Self-Service Agent that will "expedite answers for the most common workplace policy-related questions and will take action on key HR and IT related-tasks... users can retrieve benefits and payroll information, start a leave of absence, request a new laptop with IT and even get assistance for Microsoft 365 products and services, all in one place" — a direct substitute for tier-1 help-desk interactions an MSP would otherwise bill. The same announcement introduced Copilot Actions to "delegate repetitive tasks" and autonomous agentic capabilities in Copilot Studio that "act in the background to respond to events... without the need for human interaction." By Build 2025, Microsoft's framing had become explicitly agentic: "Microsoft Build 2025: The age of AI agents and building the open agentic web," with more than 230,000 organizations already using Copilot Studio. In security specifically, Microsoft Sentinel was repositioned in September 2025 as "an agentic platform" where "work shifts from manual triage to agent-led workflows: agents orchestrate and automate routine tasks, while analysts review and approve outcomes" — alongside a no-code agent builder and a Microsoft Security Store to "discover, buy, and deploy" agents, directly enabling customers to build in-house what an MSSP would otherwise deliver.</w:t>
      </w:r>
    </w:p>
    <w:p>
      <w:pPr>
        <w:pStyle w:val="Normal"/>
      </w:pPr>
      <w:r>
        <w:rPr>
          <w:b w:val="0"/>
        </w:rPr>
        <w:t>Microsoft's partner program is being restructured in parallel around this direction. The FY27 AI Cloud Partner Program update introduces new specializations — including Agentic Business Solutions, Agentic Security, and a Frontier Partner designation — delivered through a "simplified framework of Frontier Accelerate," while increasing partner margin specifically on "strategic AI workloads, including Microsoft 365 Copilot and Microsoft 365 E5 and E7" and directing "30% of co-op investment toward Copilot." Notably, Microsoft is simultaneously expanding the "Support Services designation to include proactive customer success services," rewarding partners "who drive adoption, optimisation, and long-term customer outcomes" rather than break-fix delivery — and creating Cloud Accelerate Factory, which gives partners "access to Microsoft-delivered implementation services," a signal that Microsoft itself is increasingly willing to deliver implementation work directly rather than exclusively through partners.</w:t>
      </w:r>
    </w:p>
    <w:p>
      <w:pPr>
        <w:pStyle w:val="Normal"/>
      </w:pPr>
      <w:r>
        <w:rPr>
          <w:b/>
        </w:rPr>
        <w:t>The strategic reading for an MSP owner is unambiguous on two counts and genuinely open on a third.</w:t>
      </w:r>
      <w:r>
        <w:t xml:space="preserve"> First, Microsoft's own product roadmap is built to reduce the manual, labor-based administration layer — this is stated in Microsoft's own annual report, not inferred from analyst commentary. Second, Microsoft's partner economics are being deliberately re-weighted to reward the AI-transformation posture and away from rewarding pure managed-services delivery, through both margin and new specialization credentials. Third — and this is the genuinely open question — whether this constitutes Microsoft "enabling customers to self-manage" at the expense of partners, or Microsoft "subsidizing partners into a higher-value role," is not fully resolved by the evidence: Microsoft is simultaneously equipping customers with self-service agents and increasing the margin and credentialing available to partners who reposition around AI transformation. The most defensible reading is that Microsoft is agnostic about who delivers the outcome, provided the outcome is delivered on Microsoft's AI platform — which means the risk to any given MSP is a function of how quickly that MSP repositions, not a function of Microsoft's strategy in isolation.</w:t>
      </w:r>
    </w:p>
    <w:p>
      <w:r>
        <w:br w:type="page"/>
      </w:r>
    </w:p>
    <w:p>
      <w:pPr>
        <w:pStyle w:val="Heading1"/>
      </w:pPr>
      <w:r>
        <w:t>8. AI Impact Analysis</w:t>
      </w:r>
    </w:p>
    <w:p>
      <w:pPr>
        <w:pStyle w:val="Heading2"/>
      </w:pPr>
      <w:r>
        <w:t>8.1 Agentic Automation and the Substitution of Tier-1/Tier-2 Labor</w:t>
      </w:r>
    </w:p>
    <w:p>
      <w:pPr>
        <w:pStyle w:val="Normal"/>
      </w:pPr>
      <w:r>
        <w:t>The evidence supports a "transform, not vanish" reading of AI's impact on MSP labor economics, but the direction of travel is unambiguous. Microsoft's own customer proof points are illustrative of scale: a McKinsey pilot of a client-onboarding agent found "lead time could be reduced by 90 percent and administrative work reduced by 30 percent," while a retail profit-protection agent for Pets at Home could drive "a seven-figure annual savings." OpenAI's own enterprise data reports that 87% of IT workers using its tools experience "faster IT issue resolution," and that AI use is "saving 40–60 minutes per day" across the broader workforce, with ChatGPT now serving "more than 800 million users every week." Anthropic's Economic Index finds "Computer and Mathematical" work the single largest usage category at 21.7% of conversations, placing IT and technical knowledge work at the epicenter of AI adoption; Anthropic CEO Dario Amodei has separately warned publicly that AI "could eliminate half of all entry-level white-collar jobs within five years, potentially driving unemployment to 10–20%" — a statement that should be read as one executive's public projection rather than a verified labor-market outcome, but one worth including given Anthropic's direct visibility into enterprise AI usage patterns.</w:t>
      </w:r>
    </w:p>
    <w:p>
      <w:pPr>
        <w:pStyle w:val="Normal"/>
      </w:pPr>
      <w:r>
        <w:t>Analyst-side evidence corroborates that IT service delivery specifically is the leading edge of enterprise agentic adoption. McKinsey's November 2025 "State of AI" research finds "agent use is most commonly reported in IT and knowledge management, where agentic use cases such as service-desk management in IT... have quickly developed." The AIOps platform market itself was estimated at $14.6 billion in 2024, projected to reach $36.1 billion by 2030 (a 15.2% CAGR), driven by automating "root cause analysis and performance optimization" specifically to "reduce operational costs" (Grand View Research, 2025). Some widely cited helpdesk-automation statistics — including claims that 60% of Global 2000 IT tickets will be AI-handled by end of 2026, or that AI containment rates reach 55–70% — trace to a single commercial aggregator citing Gartner, IDC, and ServiceNow secondhand, and should be treated as indicative only pending verification against the primary reports; this report flags them accordingly rather than presenting them as confirmed fact.</w:t>
      </w:r>
    </w:p>
    <w:p>
      <w:pPr>
        <w:pStyle w:val="Normal"/>
      </w:pPr>
      <w:r>
        <w:t>The revenue-and-margin picture is genuinely two-sided, and this report presents both directions rather than the more dramatic one alone. On one hand, ISG's Q3 2025 Index is the single clearest structural signal available: managed-services contract value declined 2% year-over-year even as as-a-service spend rose 31%, with ISG's president stating "AI is disrupting demand for managed services," and BPO ACV falling 16% year-over-year on top of the 39% single-quarter decline recorded in Q1. Accenture's own results corroborate the rotation of demand: generative and agentic AI revenue tripled to $2.7 billion within total revenue growth of 7% to roughly $70 billion, evidence that demand is shifting toward AI/data transformation work and away from commodity delivery even for the largest global systems integrator. On the other hand, Gartner predicts more than 40% of agentic AI projects will be cancelled by the end of 2027; an MIT study found 95% of enterprise generative-AI pilots yield no measurable profit-and-loss return; and McKinsey's own November 2025 survey found only 39% of firms report enterprise-level EBIT impact from AI, with workforce expectations genuinely split (32% of employers expect headcount decreases, 43% expect no change, 13% expect increases). Gartner's own aggregate IT-services forecast still shows the category growing, projecting worldwide IT services spending will surpass $1.87 trillion in 2026, a 9.0% increase.</w:t>
      </w:r>
    </w:p>
    <w:p>
      <w:pPr>
        <w:pStyle w:val="Normal"/>
      </w:pPr>
      <w:r>
        <w:t>The synthesis this report draws from these two sets of evidence is that AI-driven disruption of MSP labor economics is real, structural, and already visible in the highest-quality datasets (ISG's large-contract data), but it is proceeding more slowly and unevenly than vendor marketing narratives suggest, held back by genuine enterprise adoption friction. For an MSP owner, this means the risk is directional and compounding rather than an imminent cliff — which is precisely the profile of risk that rewards early, deliberate repositioning and punishes complacency.</w:t>
      </w:r>
    </w:p>
    <w:p>
      <w:pPr>
        <w:pStyle w:val="Heading2"/>
      </w:pPr>
      <w:r>
        <w:t>8.2 Hyperscaler and SaaS Vendor Disintermediation</w:t>
      </w:r>
    </w:p>
    <w:p>
      <w:pPr>
        <w:pStyle w:val="Normal"/>
      </w:pPr>
      <w:r>
        <w:t>Every major platform vendor examined in this research is now shipping native automation that competes directly with services MSPs have historically sold. AWS Managed Services describes itself as taking "an automation-first approach to operations," citing "1.35M SSM docs executed per month, up to 97% automated," "80% of incidents proactively detected," and "10–15% annual operational and AWS cost savings, on average" — AWS's own managed offering, not a third-party MSP's. AWS's Self-Service Provisioning mode explicitly lets customers "access and employ AWS services" without full managed-services involvement, and Amazon Q Developer agents now "auto-generat[e] documentation, conduct... code reviews, and creat[e]... unit tests," reducing integrator workload directly. Amazon's AWS segment posted FY2024 net sales of $107.6 billion (up 19%) with $39.8 billion in operating income (Amazon 2024 Form 10-K).</w:t>
      </w:r>
    </w:p>
    <w:p>
      <w:pPr>
        <w:pStyle w:val="Normal"/>
      </w:pPr>
      <w:r>
        <w:t>Google Cloud's Gemini Cloud Assist Investigations is designed to "accelerate troubleshooting and issue resolution," while Gemini Code Assist agents handle "code migration, new feature implementation, code review, test generation... and documentation." Importantly, Google is simultaneously expanding rather than shrinking its partner ecosystem: its Agent2Agent protocol counts "more than 50 partners, including Accenture, Box, Deloitte, Salesforce, SAP, ServiceNow, and TCS" as active contributors, and Google Cloud Next '25 hosted "350+ sponsoring partners" — evidence that hyperscalers are choosing to federate with systems integrators and MSPs around agentic standards rather than exclude them, at least for now.</w:t>
      </w:r>
    </w:p>
    <w:p>
      <w:pPr>
        <w:pStyle w:val="Normal"/>
      </w:pPr>
      <w:r>
        <w:t>Cisco's AgenticOps platform is explicit about the labor problem it targets: "IT teams now face over 170,000 network alerts per hour. And with AI, that number is expected to triple... By 2026, nearly two-thirds of organizations will face a critical IT skills gap." Cisco's response — a Deep Network Model claimed to be "up to 20% more accurate than leading general-purpose models" and an AI Canvas that "applies changes, monitors impact" toward "proactive, self-healing operations" — directly targets the labor-intensive network management work MSPs have historically delivered, converting tasks that "used to take hours" into ones "triggered by a simple prompt and completed in minutes."</w:t>
      </w:r>
    </w:p>
    <w:p>
      <w:pPr>
        <w:pStyle w:val="Normal"/>
      </w:pPr>
      <w:r>
        <w:t>ServiceNow's positioning is the most explicit of any vendor studied: it now brands itself "the AI control tower for business reinvention." Its Now Assist agentic product line saw net-new annual contract value "more than double... year-over-year" in Q4 2025, within FY2025 subscription revenue of $12.9 billion (up 21%); secondary reporting places Now Assist ACV above $600 million with 35 deals exceeding $1 million in the quarter alone. ServiceNow's acquisition of Moveworks targets the IT help-desk layer directly, aiming to build "an AI-native front door for employee engagement," while its AI Agent Orchestrator is "a central management system that coordinates AI agents... to complete complex workflows" — named customer Fiserv is using Now Assist specifically to scale "IT Service Management (ITSM)... embedding AI directly into the operational workflows."</w:t>
      </w:r>
    </w:p>
    <w:p>
      <w:pPr>
        <w:pStyle w:val="Normal"/>
      </w:pPr>
      <w:r>
        <w:t>McKinsey's December 2025 analysis is the single sharpest analyst articulation of this dynamic: "Agentic AI is expected to drive a 20 to 30 percent compression in the core tech services market across existing service lines," driven by both enterprise in-house capability and vendor-delivered alternatives, because "software vendors... and hyperscalers... are offering managed agentic solutions... software providers are moving toward managed agentic services that combine software with operations." Critically, McKinsey's own modeling shows the total tech-services market still expanding to $1.6–1.9 trillion by 2030, including a genuinely new value pool of $100–400 billion — meaning the mechanism is best described as value migration toward vendor-delivered and AI-orchestration services, not wholesale market collapse.</w:t>
      </w:r>
    </w:p>
    <w:p>
      <w:pPr>
        <w:pStyle w:val="Heading2"/>
      </w:pPr>
      <w:r>
        <w:t>8.3 Security as a Managed Service</w:t>
      </w:r>
    </w:p>
    <w:p>
      <w:pPr>
        <w:pStyle w:val="Normal"/>
      </w:pPr>
      <w:r>
        <w:t>Security is simultaneously the fastest-growing MSP revenue category and the segment where AI-native and specialist competition is most advanced. IDC's Worldwide Managed Security Services Forecast states the market's "double-digit growth continues, driven by a crowded field of MDR, MSSP, and systems integrators," while Canalys sizes cybersecurity services at roughly $184.5 billion in 2025, with managed services accounting for $92.9 billion (growing more than 15% over 2024) inside a total $282 billion cybersecurity market, noting that "about 95% of cybersecurity products and services will flow through partners in 2025" — a genuinely bullish figure for well-positioned MSSPs specifically.</w:t>
      </w:r>
    </w:p>
    <w:p>
      <w:pPr>
        <w:pStyle w:val="Normal"/>
      </w:pPr>
      <w:r>
        <w:t>Gartner defines MDR itself as "remotely delivered, human-led, turnkey, modern SOC functions" — meaning the highest-value security service category is, by the leading analyst's own definition, still fundamentally human-delivered, even as the tools supporting that human labor become increasingly AI-augmented. CrowdStrike's Charlotte AI is branded "the brain of the agentic SOC," claiming "3x faster time to respond" and "70% reduced manual effort during investigations" by triaging detections and filtering false positives "trained on decisions of elite analysts" rather than replacing analyst judgment outright. CrowdStrike's Q4 FY2026 results show the commercial momentum behind this positioning: revenue of $1.31 billion (up 23%), ARR of $5.3 billion (up 24%), and "AI Detection &amp; Response (AIDR) adoption up fivefold quarter-over-quarter." Palo Alto Networks' Precision AI is positioned to deliver "more autonomous security" that is "context-driven" and "proactive," with CEO Nikesh Arora arguing "platformization is the approach needed" — both companies' narratives converge on AI augmenting and consolidating security operations around fewer, more capable platforms rather than eliminating the human security analyst.</w:t>
      </w:r>
    </w:p>
    <w:p>
      <w:pPr>
        <w:pStyle w:val="Normal"/>
      </w:pPr>
      <w:r>
        <w:t>The valuation data quantifies what this means competitively for generalist MSPs versus security specialists: a two-to-four-turn EBITDA premium for security-led providers over generalists, widening at scale, with MDR/XDR specialists reaching 12–16x adjusted EBITDA against 5–8x for generalists of comparable size. Momentum Cyber's 2025 tally recorded 398 security M&amp;A transactions worth $102 billion in disclosed value, signaling that capital is concentrating specifically in security specialists rather than in the broader MSP category. Threat hunting, compliance advisory, and identity governance remain the most defensible human-delivered layer within security: automated threat hunting is explicitly described in vendor material as augmenting rather than replacing analysts ("it doesn't replace human analysts; it augments them," reducing detection and response times "by up to 50%" while cutting "up to 99% of alert noise"), and Canalys highlights that regulation and the ongoing skills gap are "expanding the need for managed compliance services." The clear strategic read: high-judgment security work — threat hunting, compliance strategy, identity governance — is the most defensible layer of the traditional MSP security stack; commodity monitoring and first-pass triage is the most automatable, and is being absorbed directly into vendor platforms.</w:t>
      </w:r>
    </w:p>
    <w:p>
      <w:r>
        <w:br w:type="page"/>
      </w:r>
    </w:p>
    <w:p>
      <w:pPr>
        <w:pStyle w:val="Heading1"/>
      </w:pPr>
      <w:r>
        <w:t>9. Future Industry Scenarios</w:t>
      </w:r>
    </w:p>
    <w:p>
      <w:pPr>
        <w:pStyle w:val="Heading2"/>
      </w:pPr>
      <w:r>
        <w:t>9.1 Lessons From Other Disrupted Intermediary Industries</w:t>
      </w:r>
    </w:p>
    <w:p>
      <w:pPr>
        <w:pStyle w:val="Normal"/>
      </w:pPr>
      <w:r>
        <w:t>History offers a consistent, if uncomfortable, precedent for how intermediary service providers fare when a platform shift removes the friction that justified their existence. In telecommunications, the share of U.S. adults relying solely on wireless service rose from 27.9% in 2010 to 71.7% (183 million adults) in recent years, and the FCC has documented a "continued decline in... legacy wireline" — the long-distance resellers and wireline-dependent providers that failed to reposition around mobile and IP-based services largely disappeared or were absorbed. In web and IT hosting, the hyperscalers now command roughly two-thirds of a cloud infrastructure market that grew 43% in a single year to $143 billion in quarterly spend (Synergy Research via CRN, Q2 2026), with generative-AI-related cloud spend growing 165% — independent hosting providers that could not match hyperscaler economics of scale were overwhelmingly absorbed or marginalized.</w:t>
      </w:r>
    </w:p>
    <w:p>
      <w:pPr>
        <w:pStyle w:val="Normal"/>
      </w:pPr>
      <w:r>
        <w:t>Value-added resellers offer perhaps the closest structural parallel to today's MSPs: Q4 2024 data shows VARs "struggled with services revenue" even as hardware revenue rose sharply, with project-services revenue down 8.5% and managed-services revenue down 0.2% for VARs specifically, against overall VAR EBITDA of just 5.7% — thin margins reflecting a business model increasingly disintermediated by direct cloud consumption and vendor marketplaces. Managed print services, similarly, have not recovered pre-pandemic print volumes, with one industry analysis describing "persistent market decline" and noting that a former president of the Managed Print Services Association left the industry specifically to move into AI. Traditional systems integration shows the same consolidation pressure as the MSP sector — private equity accounted for 57.1% of all systems-integrator transactions year-to-date in 2024 — compounded by McKinsey's own observation that low-code/no-code platforms are transforming "shadow IT into a next-gen technology asset" and Deloitte's parallel finding that SaaS "upends" the custom-build model that once justified traditional integrator margins. Retail intermediation offers the starkest historical analogue: the U.S. travel agent workforce peaked at approximately 340,000 and has since fallen by 60% from that peak, with the sharpest employment shocks occurring in 2001 and 2008 as online direct-booking platforms matured; the agents who survived, per the same analysis, "pivoted sharply upmarket" into complex, high-touch advisory work that no platform could easily replicate.</w:t>
      </w:r>
    </w:p>
    <w:p>
      <w:pPr>
        <w:pStyle w:val="Normal"/>
      </w:pPr>
      <w:r>
        <w:t>The pattern across every industry examined is consistent: platform shifts do not eliminate the underlying customer need, but they eliminate the economic rationale for a generic, labor-based intermediary sitting between the customer and the platform. Survivors in every case study either moved up-market into complex, judgment-intensive advisory work, or consolidated into scaled platforms that could compete on the hyperscaler's own economic terms. Both paths are directly available to MSPs today, and both are already visible in the valuation and consolidation data presented in Section 6.</w:t>
      </w:r>
    </w:p>
    <w:p>
      <w:pPr>
        <w:pStyle w:val="Heading2"/>
      </w:pPr>
      <w:r>
        <w:rPr>
          <w:b w:val="0"/>
        </w:rPr>
        <w:t>9.2 Bull, Base, and Bear Case for 2030</w:t>
      </w:r>
    </w:p>
    <w:p>
      <w:pPr>
        <w:pStyle w:val="Normal"/>
      </w:pPr>
      <w:r>
        <w:rPr>
          <w:b/>
        </w:rPr>
        <w:t>Bull case.</w:t>
      </w:r>
      <w:r>
        <w:t xml:space="preserve"> The total addressable market for technology services keeps expanding through 2030 (McKinsey's $1.6–1.9 trillion projection, with the $100–400 billion new agentic-value pool captured disproportionately by service providers rather than vendors alone), enterprise AI adoption continues to face the friction Gartner and MIT document (40%+ project cancellations, 95% pilot failure rates), giving well-run MSPs several additional years of runway to reposition before AI materially displaces their commodity revenue, and demand for human-delivered trust functions — security judgment, compliance accountability, vendor-neutral advice — remains durable and even grows as AI systems themselves require governance, oversight, and integration work that only a trusted local or regional partner can deliver. Under this case, the MSP that transforms proactively captures both legacy retention and new AI/security revenue, achieving the valuation and margin uplift modeled in Section 6.</w:t>
      </w:r>
    </w:p>
    <w:p>
      <w:pPr>
        <w:pStyle w:val="Normal"/>
      </w:pPr>
      <w:r>
        <w:rPr>
          <w:b/>
        </w:rPr>
        <w:t>Base case.</w:t>
      </w:r>
      <w:r>
        <w:t xml:space="preserve"> Growth concentrates decisively in security, cloud, compliance, and AI-enabled services (as it already has in 2024–2025 data), while traditional per-seat managed services, help desk, and generalist infrastructure monitoring continue to flatten or mildly decline in real terms as TSIA, ISG, and Service Leadership Index data all currently show. Consolidation continues at its current accelerating pace (20%+ year-over-year deal volume growth), squeezing sub-scale generalist MSPs toward acquisition or closure, while security-led and AI-repositioned MSPs capture disproportionate share, margin, and valuation multiple expansion. This is the scenario best supported by the weight of evidence gathered in this report, and it implies neither MSP extinction nor MSP business-as-usual, but a decisive bifurcation of winners and laggards within the existing MSP population.</w:t>
      </w:r>
    </w:p>
    <w:p>
      <w:pPr>
        <w:pStyle w:val="Normal"/>
      </w:pPr>
      <w:r>
        <w:rPr>
          <w:b/>
        </w:rPr>
        <w:t>Bear case.</w:t>
      </w:r>
      <w:r>
        <w:t xml:space="preserve"> AI-driven automation and vendor-native agentic capability advance faster than the adoption-friction data currently suggests, compressing commodity managed-services demand toward the more severe end of McKinsey's 20–30% projected range within this decade rather than by 2030, while hyperscalers and SaaS vendors increasingly deliver "managed agentic services" directly (as McKinsey explicitly describes vendors already doing), disintermediating even mid-tier MSPs that fail to build defensible security or vertical expertise. Under this case, the historical parallels in Section 9.1 — travel agents, wireline telecom, independent hosting providers — become the operative template rather than a cautionary aside, and a meaningfully larger share of today's generalist MSP population fails to survive as independent businesses through 2030.</w:t>
      </w:r>
    </w:p>
    <w:p>
      <w:pPr>
        <w:pStyle w:val="Heading2"/>
      </w:pPr>
      <w:r>
        <w:t>9.3 Most Likely Outcome</w:t>
      </w:r>
    </w:p>
    <w:p>
      <w:pPr>
        <w:pStyle w:val="Normal"/>
      </w:pPr>
      <w:r>
        <w:t>Weighing the evidence gathered across all four research threads, this report's assessment is that the base case is the most probable outcome, with meaningful bear-case risk concentrated specifically among generalist, sub-scale, labor-dependent MSPs that have not begun repositioning by 2027. Drawing directly on the cited consolidation data (466 deals in 2025, up 20% year-over-year; 53% of MSPs planning acquisitions; a documented "more buyers than sellers" dynamic above $1 million EBITDA; and the historical base rate implied by prior platform-shift disruptions in VARs, hosting, and telecom), this report estimates that over the next decade, roughly a third of today's MSPs are likely to be acquired or absorbed into larger platforms (a continuation and acceleration of the current consolidation rate), a further third are likely to transform their service mix meaningfully toward security, compliance, and AI-enabled delivery and remain independently viable, a smaller share — those unable to reposition or achieve scale, disproportionately the smallest and most generalist firms where valuation multiples are already lowest (3–8x versus 11x+ for scaled, security-led peers) — are likely to struggle financially or exit the market outright, and the remainder will continue largely unchanged, protected in the near term by regional relationships, vertical specialization, or simply insufficient time for the disruption to reach them. These figures are this report's own analytical synthesis of the cited consolidation, valuation, and market-growth data, not a statistic drawn from any single source, and should be read as a directional estimate rather than a precise forecast.</w:t>
      </w:r>
    </w:p>
    <w:p>
      <w:pPr>
        <w:pStyle w:val="Normal"/>
      </w:pPr>
      <w:r>
        <w:t>The categories of MSP most at risk, based on the evidence gathered, are: generalist break-fix and help-desk-centric providers with no security or compliance specialization; sub-$1–2 million EBITDA firms, where valuation multiples are already lowest and scale disadvantages are most acute; VAR-heritage businesses still dependent on hardware resale and thin project margins; and any provider whose pricing model remains purely per-seat or per-device with no outcome, security, or automation-based component. The categories best positioned, symmetrically, are security-led MSSPs with MDR/XDR depth, providers who have built genuine compliance and governance practices, and MSPs with $20 million-plus scale that can absorb the capital investment required to build AI-orchestration and automation-delivered service lines.</w:t>
      </w:r>
    </w:p>
    <w:p>
      <w:r>
        <w:br w:type="page"/>
      </w:r>
    </w:p>
    <w:p>
      <w:pPr>
        <w:pStyle w:val="Heading1"/>
      </w:pPr>
      <w:r>
        <w:t>10. Transformation Framework</w:t>
      </w:r>
    </w:p>
    <w:p>
      <w:pPr>
        <w:pStyle w:val="Normal"/>
      </w:pPr>
      <w:r>
        <w:rPr>
          <w:b w:val="0"/>
        </w:rPr>
        <w:t>The evidence in this report supports a transformation framework organized around four dimensions: urgency (how quickly the underlying commodity revenue is eroding), revenue potential (the growth rate of the destination category), margin potential (the gross-margin and EBITDA improvement available), and competitive defensibility (how resistant the new service line is to further platform disintermediation).</w:t>
      </w:r>
    </w:p>
    <w:p>
      <w:pPr>
        <w:pStyle w:val="Normal"/>
      </w:pPr>
      <w:r>
        <w:rPr>
          <w:b/>
        </w:rPr>
        <w:t>Table 2: Service Evolution Opportunities, Ranked</w:t>
      </w:r>
    </w:p>
    <w:tbl>
      <w:tblPr>
        <w:tblStyle w:val="LightShading-Accent1"/>
        <w:tblW w:w="5000" w:type="pct"/>
        <w:tblLayout w:type="fixed"/>
        <w:tblLook w:val="04A0" w:firstRow="1" w:lastRow="0" w:firstColumn="1" w:lastColumn="0" w:noHBand="0" w:noVBand="1"/>
      </w:tblPr>
      <w:tblGrid>
        <w:gridCol w:w="1872"/>
        <w:gridCol w:w="1872"/>
        <w:gridCol w:w="1872"/>
        <w:gridCol w:w="1872"/>
        <w:gridCol w:w="1872"/>
      </w:tblGrid>
      <w:tr>
        <w:trPr>
          <w:tblHeader/>
        </w:trPr>
        <w:tc>
          <w:p>
            <w:r>
              <w:rPr>
                <w:b/>
              </w:rPr>
              <w:t>Opportunity</w:t>
            </w:r>
          </w:p>
        </w:tc>
        <w:tc>
          <w:p>
            <w:r>
              <w:rPr>
                <w:b/>
              </w:rPr>
              <w:t>Urgency</w:t>
            </w:r>
          </w:p>
        </w:tc>
        <w:tc>
          <w:p>
            <w:r>
              <w:rPr>
                <w:b/>
              </w:rPr>
              <w:t>Revenue Potential</w:t>
            </w:r>
          </w:p>
        </w:tc>
        <w:tc>
          <w:p>
            <w:r>
              <w:rPr>
                <w:b/>
              </w:rPr>
              <w:t>Margin Potential</w:t>
            </w:r>
          </w:p>
        </w:tc>
        <w:tc>
          <w:p>
            <w:r>
              <w:rPr>
                <w:b/>
              </w:rPr>
              <w:t>Competitive Defensibility</w:t>
            </w:r>
          </w:p>
        </w:tc>
      </w:tr>
      <w:tr>
        <w:tc>
          <w:p>
            <w:r>
              <w:t>Security-first services (MDR, vCISO, compliance)</w:t>
            </w:r>
          </w:p>
        </w:tc>
        <w:tc>
          <w:p>
            <w:r>
              <w:t>High</w:t>
            </w:r>
          </w:p>
        </w:tc>
        <w:tc>
          <w:p>
            <w:r>
              <w:t>High (15%+ segment growth, Canalys)</w:t>
            </w:r>
          </w:p>
        </w:tc>
        <w:tc>
          <w:p>
            <w:r>
              <w:t>High (40–55% GM tiers cited)</w:t>
            </w:r>
          </w:p>
        </w:tc>
        <w:tc>
          <w:p>
            <w:r>
              <w:t>High (human-led by Gartner's own MDR definition)</w:t>
            </w:r>
          </w:p>
        </w:tc>
      </w:tr>
      <w:tr>
        <w:tc>
          <w:p>
            <w:r>
              <w:t>AI advisory &amp; governance services</w:t>
            </w:r>
          </w:p>
        </w:tc>
        <w:tc>
          <w:p>
            <w:r>
              <w:t>High</w:t>
            </w:r>
          </w:p>
        </w:tc>
        <w:tc>
          <w:p>
            <w:r>
              <w:t>High (new $100–400B pool, McKinsey)</w:t>
            </w:r>
          </w:p>
        </w:tc>
        <w:tc>
          <w:p>
            <w:r>
              <w:t>High (60%+ GM achievable)</w:t>
            </w:r>
          </w:p>
        </w:tc>
        <w:tc>
          <w:p>
            <w:r>
              <w:t>Moderate (early mover advantage, but category is new and contested)</w:t>
            </w:r>
          </w:p>
        </w:tc>
      </w:tr>
      <w:tr>
        <w:tc>
          <w:p>
            <w:r>
              <w:t>AI/agent implementation services</w:t>
            </w:r>
          </w:p>
        </w:tc>
        <w:tc>
          <w:p>
            <w:r>
              <w:t>High</w:t>
            </w:r>
          </w:p>
        </w:tc>
        <w:tc>
          <w:p>
            <w:r>
              <w:t>High (Copilot Studio at 230,000+ orgs)</w:t>
            </w:r>
          </w:p>
        </w:tc>
        <w:tc>
          <w:p>
            <w:r>
              <w:t>Moderate–High</w:t>
            </w:r>
          </w:p>
        </w:tc>
        <w:tc>
          <w:p>
            <w:r>
              <w:t>Moderate (vendor may deliver directly via Cloud Accelerate Factory-type programs)</w:t>
            </w:r>
          </w:p>
        </w:tc>
      </w:tr>
      <w:tr>
        <w:tc>
          <w:p>
            <w:r>
              <w:t>Compliance &amp; governance (GRC) advisory</w:t>
            </w:r>
          </w:p>
        </w:tc>
        <w:tc>
          <w:p>
            <w:r>
              <w:t>Moderate</w:t>
            </w:r>
          </w:p>
        </w:tc>
        <w:tc>
          <w:p>
            <w:r>
              <w:t>Moderate–High (regulatory tailwind, Canalys)</w:t>
            </w:r>
          </w:p>
        </w:tc>
        <w:tc>
          <w:p>
            <w:r>
              <w:t>High (45–55% GM tiers cited)</w:t>
            </w:r>
          </w:p>
        </w:tc>
        <w:tc>
          <w:p>
            <w:r>
              <w:t>High (accountability cannot be automated away)</w:t>
            </w:r>
          </w:p>
        </w:tc>
      </w:tr>
      <w:tr>
        <w:tc>
          <w:p>
            <w:r>
              <w:t>Data services &amp; business-process automation</w:t>
            </w:r>
          </w:p>
        </w:tc>
        <w:tc>
          <w:p>
            <w:r>
              <w:t>Moderate</w:t>
            </w:r>
          </w:p>
        </w:tc>
        <w:tc>
          <w:p>
            <w:r>
              <w:t>High (outcome-priced, growing)</w:t>
            </w:r>
          </w:p>
        </w:tc>
        <w:tc>
          <w:p>
            <w:r>
              <w:t>High (55%+ GM achievable)</w:t>
            </w:r>
          </w:p>
        </w:tc>
        <w:tc>
          <w:p>
            <w:r>
              <w:t>Moderate–High</w:t>
            </w:r>
          </w:p>
        </w:tc>
      </w:tr>
      <w:tr>
        <w:tc>
          <w:p>
            <w:r>
              <w:t>Automation-delivered core managed services</w:t>
            </w:r>
          </w:p>
        </w:tc>
        <w:tc>
          <w:p>
            <w:r>
              <w:t>Moderate</w:t>
            </w:r>
          </w:p>
        </w:tc>
        <w:tc>
          <w:p>
            <w:r>
              <w:t>Low–Moderate (flat-to-declining category)</w:t>
            </w:r>
          </w:p>
        </w:tc>
        <w:tc>
          <w:p>
            <w:r>
              <w:t>Moderate (automation lifts GM even as revenue flattens)</w:t>
            </w:r>
          </w:p>
        </w:tc>
        <w:tc>
          <w:p>
            <w:r>
              <w:t>Low–Moderate (vendor-native competition intensifying)</w:t>
            </w:r>
          </w:p>
        </w:tc>
      </w:tr>
      <w:tr>
        <w:tc>
          <w:p>
            <w:r>
              <w:t>Legacy help desk / break-fix / per-seat monitoring</w:t>
            </w:r>
          </w:p>
        </w:tc>
        <w:tc>
          <w:p>
            <w:r>
              <w:t>N/A (declining)</w:t>
            </w:r>
          </w:p>
        </w:tc>
        <w:tc>
          <w:p>
            <w:r>
              <w:t>Low (1–2% growth, commoditized)</w:t>
            </w:r>
          </w:p>
        </w:tc>
        <w:tc>
          <w:p>
            <w:r>
              <w:t>Low (25–35% GM tiers cited, declining)</w:t>
            </w:r>
          </w:p>
        </w:tc>
        <w:tc>
          <w:p>
            <w:r>
              <w:t>Low (explicitly commoditized per TSIA)</w:t>
            </w:r>
          </w:p>
        </w:tc>
      </w:tr>
    </w:tbl>
    <w:p>
      <w:pPr>
        <w:pStyle w:val="Normal"/>
      </w:pPr>
      <w:r>
        <w:t>Reading this table as a portfolio-allocation exercise rather than a checklist: an MSP owner should treat the bottom row as a managed decline (automate it as aggressively as possible to protect margin on the revenue that remains, but do not invest in growing it), the middle rows as the primary reinvestment target over the next 24 months, and the top rows as the areas where competitive positioning and talent investment matter most because both revenue and defensibility are simultaneously high.</w:t>
      </w:r>
    </w:p>
    <w:p>
      <w:r>
        <w:br w:type="page"/>
      </w:r>
    </w:p>
    <w:p>
      <w:pPr>
        <w:pStyle w:val="Heading1"/>
      </w:pPr>
      <w:r>
        <w:t>11. Recommended Actions</w:t>
      </w:r>
    </w:p>
    <w:p>
      <w:pPr>
        <w:pStyle w:val="Heading2"/>
      </w:pPr>
      <w:r>
        <w:t>11.1 Operational Evolution</w:t>
      </w:r>
    </w:p>
    <w:p>
      <w:pPr>
        <w:pStyle w:val="Normal"/>
      </w:pPr>
      <w:r>
        <w:t>MSPs should treat internal AI adoption as a margin-protection imperative on the declining segment of their business, not merely a growth initiative on the new segment. This means deploying AI and agentic tooling internally against the firm's own tier-1/tier-2 ticket volume before a competitor or a vendor's native product does it for the customer directly — the same automation gains Microsoft, Cisco, and ServiceNow are delivering natively should be captured internally to protect gross margin on whatever legacy managed-services revenue remains, rather than ceded entirely to the platform vendors. Reduced human dependency in commodity delivery is not optional cost-cutting; it is the only way to keep the legacy service line's already-thin 25–35% gross margin from compressing further as vendor-native alternatives make per-ticket, per-device labor increasingly hard to justify to the customer. New pricing models — moving away from pure per-user/per-device billing toward tiered outcome or consumption-based structures — should be piloted on the highest-margin new service lines first (security, compliance, AI advisory) rather than retrofitted onto the legacy book, where customer price anchoring will make repricing hardest.</w:t>
      </w:r>
    </w:p>
    <w:p>
      <w:pPr>
        <w:pStyle w:val="Heading2"/>
      </w:pPr>
      <w:r>
        <w:t>11.2 Commercial Evolution</w:t>
      </w:r>
    </w:p>
    <w:p>
      <w:pPr>
        <w:pStyle w:val="Normal"/>
      </w:pPr>
      <w:r>
        <w:t>The pricing transition modeled in Section 6 — from per-user and per-device billing toward outcome-based pricing, platform pricing, subscription intellectual property, and managed AI offerings — should be sequenced deliberately rather than attempted all at once. New customer contracts and net-new service lines (security, compliance, AI advisory) are the correct starting point for outcome-based and consumption pricing, since these customers have no existing per-seat anchor to renegotiate away from. Existing per-seat contracts should be repriced opportunistically at renewal, bundled with a security or compliance upsell that justifies the increase rather than presented as a standalone price rise on an unchanged service. Firms with sufficient scale should evaluate building genuine subscription intellectual property — proprietary automation playbooks, compliance frameworks, or vertical-specific AI agent configurations — that can be licensed or productized, since this is the only commercial structure in this report's evidence base that decouples revenue growth from headcount growth entirely.</w:t>
      </w:r>
    </w:p>
    <w:p>
      <w:pPr>
        <w:pStyle w:val="Heading2"/>
      </w:pPr>
      <w:r>
        <w:t>11.3 Priority Sequencing</w:t>
      </w:r>
    </w:p>
    <w:p>
      <w:pPr>
        <w:pStyle w:val="Normal"/>
      </w:pPr>
      <w:r>
        <w:t>Given finite capital and management attention, this report recommends the following sequence, drawn directly from the urgency/revenue/margin/defensibility ranking in Section 10: first, stabilize legacy margin through internal automation of tier-1/tier-2 delivery (protects the existing, still-majority revenue base); second, build or acquire security depth (MDR/vCISO/compliance), since this is simultaneously the highest-urgency, highest-defensibility, and best-documented valuation-premium opportunity in the evidence base; third, build AI advisory and implementation capability, recognizing this is the newest and least-proven category but also the one with the largest theoretical revenue pool ($100–400 billion, per McKinsey); fourth, formalize outcome-based and platform pricing models across the repositioned service lines; and fifth, consider inorganic growth (acquiring smaller, sub-scale generalist MSPs at currently depressed multiples) once the firm's own transformation is far enough advanced to integrate acquired revenue into the new, higher-margin mix rather than diluting it back toward the legacy model.</w:t>
      </w:r>
    </w:p>
    <w:p>
      <w:r>
        <w:br w:type="page"/>
      </w:r>
    </w:p>
    <w:p>
      <w:pPr>
        <w:pStyle w:val="Heading1"/>
      </w:pPr>
      <w:r>
        <w:t>12. Risks and Counterarguments</w:t>
      </w:r>
    </w:p>
    <w:p>
      <w:pPr>
        <w:pStyle w:val="Heading2"/>
      </w:pPr>
      <w:r>
        <w:t>12.1 Arguments Supporting MSP Survival</w:t>
      </w:r>
    </w:p>
    <w:p>
      <w:pPr>
        <w:pStyle w:val="Normal"/>
      </w:pPr>
      <w:r>
        <w:t>Several strands of evidence argue against a simple obsolescence narrative. The total technology-services market continues to grow under every credible forecast examined, including McKinsey's own $1.6–1.9 trillion 2030 projection and Gartner's near-term forecast of IT services spending surpassing $1.87 trillion in 2026. Canalys separately projects the broader channel-delivered managed-services market growing 13% in 2025 to nearly $595 billion, with managed security services specifically forecast to grow 15%. Enterprise AI adoption is proceeding more slowly and with more friction than vendor narratives suggest: Gartner predicts more than 40% of agentic AI projects will be cancelled by the end of 2027, an MIT study found 95% of enterprise generative-AI pilots yield no measurable profit-and-loss return, and Microsoft's own Copilot penetration sits under 7% of its eligible commercial seat base — evidence that even the most aggressively marketed AI products remain far from ubiquitous. Gartner's own guidance to enterprise AI vendors states plainly that "selecting the right managed services providers is a crucial success factor for AI tech providers who rely on MSPs for AI solution delivery," positioning MSPs as necessary delivery partners for the AI transition rather than casualties of it. Google Cloud is actively expanding its partner ecosystem (50+ Agent2Agent contributors, 350+ Next '25 sponsors) rather than shrinking it, and Microsoft is simultaneously increasing partner margin on strategic AI workloads even as it ships customer-facing self-service agents — evidence that at least some platform vendors see partners as essential distribution and delivery infrastructure for AI, not as intermediaries to be eliminated. Regulatory complexity, compliance accountability, and the ongoing cybersecurity skills gap (a persistent 4.8-million-person global shortage per ISC2) all create durable, human-dependent demand that is difficult for any platform to fully automate away, particularly for small and mid-sized customers who lack in-house technical leadership and will continue to need a trusted local advisor regardless of how capable the underlying platform becomes.</w:t>
      </w:r>
    </w:p>
    <w:p>
      <w:pPr>
        <w:pStyle w:val="Heading2"/>
      </w:pPr>
      <w:r>
        <w:t>12.2 Arguments Supporting MSP Disruption</w:t>
      </w:r>
    </w:p>
    <w:p>
      <w:pPr>
        <w:pStyle w:val="Normal"/>
      </w:pPr>
      <w:r>
        <w:t>The counter-evidence is substantial and, in this report's assessment, somewhat more structurally grounded. ISG's data — drawn from large, real contract values rather than survey sentiment — shows managed-services contract value actually declining by Q3 2025, with ISG's own president attributing this directly to AI substitution rather than macroeconomic softness. TSIA's characterization of foundational managed services as "fully commoditized" with "labor-based pricing models... collapsing" comes from an analyst firm whose entire practice is dedicated to technology and services go-to-market strategy, not a vendor with a product to sell. Every major platform vendor examined — not merely Microsoft, but AWS, Google Cloud, Cisco, and ServiceNow independently — has shipped autonomous or highly automated capability targeting the exact tier-1/tier-2, monitoring, and triage work that has historically defined MSP billable labor, and this is documented in each vendor's own primary disclosures, not analyst speculation. McKinsey's 20–30% core-market compression estimate comes from one of the most conservative and methodologically rigorous strategy consultancies in the source list, not a vendor with an incentive to overstate disruption. The historical base rate from adjacent industries — travel agents, wireline telecom, independent hosting — is unambiguous: in every case examined, the intermediaries that failed to reposition lost the large majority of their addressable market within roughly a decade of the platform shift reaching maturity, and the survivors were disproportionately those who moved either up-market into advisory work or into scaled, hyperscaler-competitive platforms.</w:t>
      </w:r>
    </w:p>
    <w:p>
      <w:pPr>
        <w:pStyle w:val="Heading2"/>
      </w:pPr>
      <w:r>
        <w:t>12.3 Weighing the Evidence</w:t>
      </w:r>
    </w:p>
    <w:p>
      <w:pPr>
        <w:pStyle w:val="Normal"/>
      </w:pPr>
      <w:r>
        <w:t>This report weighs the disruption case as directionally stronger, primarily because its strongest evidence (ISG's actual contract-value data, vendor primary disclosures, and the historical base rate) is higher-trust and more directly observable than the survival case's strongest evidence (which relies more heavily on aggregate market-size forecasts that blend fast-growing and slow-growing sub-segments together, and on adoption-friction statistics that describe a delay rather than a reversal of the underlying trend). This does not mean the disruption case is certain, or that it implies MSP extinction — it means the burden of proof has shifted, and an MSP owner who wants to bet on the survival case as a default strategy should recognize they are betting against the higher-trust data in this report's own evidence base.</w:t>
      </w:r>
    </w:p>
    <w:p>
      <w:r>
        <w:br w:type="page"/>
      </w:r>
    </w:p>
    <w:p>
      <w:pPr>
        <w:pStyle w:val="Heading1"/>
      </w:pPr>
      <w:r>
        <w:t>13. Final Conclusions</w:t>
      </w:r>
    </w:p>
    <w:p>
      <w:pPr>
        <w:pStyle w:val="Normal"/>
      </w:pPr>
      <w:r>
        <w:t>Is the traditional MSP/TSP business model likely to remain viable by 2030? The answer this report reaches, on the full weight of the evidence gathered, is conditional: the MSP category will remain viable and, for a meaningful subset of firms, will grow more profitable and more valuable than it is today — but the traditional labor-based, per-seat, help-desk-and-monitoring-centric version of that model is the version least likely to remain viable. The data in Sections 5 through 9 point consistently in the same direction regardless of which lens is applied: market growth, profitability, valuation multiples, vendor product strategy, and historical precedent from other disrupted intermediary industries. Growth, margin, and enterprise value are migrating toward security, compliance and governance, AI advisory and implementation, and automation-enabled outcomes, while the legacy commodity core commoditizes, flattens, and in several measured segments (BPO, project services, generalist VAR services) is already declining in real terms.</w:t>
      </w:r>
    </w:p>
    <w:p>
      <w:pPr>
        <w:pStyle w:val="Normal"/>
      </w:pPr>
      <w:r>
        <w:t>For Robert and every MSP owner reading this report who currently operates a successful, conventional managed-services business: the evidence does not suggest the business is about to fail. It suggests the business, as currently configured, is on a trajectory of gradually compressing margin, decelerating growth, and declining relative valuation, at a pace that is already measurable in 2024–2025 data and that every cited forecast expects to continue through 2030. The firms capturing the alternative trajectory — the 4x-plus valuation uplift, the 15%+ growth rates, the 40–55% gross margins — are not hypothetical; they are the security-led, compliance-capable, AI-repositioned MSPs already visible in the M&amp;A and valuation data cited throughout this report. The strategic choice is not whether to change, but how quickly, and the evidence in this report suggests that the cost of waiting compounds every year the transformation is deferred.</w:t>
      </w:r>
    </w:p>
    <w:p>
      <w:r>
        <w:br w:type="page"/>
      </w:r>
    </w:p>
    <w:p>
      <w:pPr>
        <w:pStyle w:val="Heading1"/>
      </w:pPr>
      <w:r>
        <w:t>14. Complete Reference List</w:t>
      </w:r>
    </w:p>
    <w:p>
      <w:pPr>
        <w:pStyle w:val="Heading3"/>
      </w:pPr>
      <w:r>
        <w:t>Analyst and Research Firms</w:t>
      </w:r>
    </w:p>
    <w:p>
      <w:pPr>
        <w:pStyle w:val="Normal"/>
      </w:pPr>
      <w:r>
        <w:t>1. ISG (Information Services Group), "Index Insider: Managed Services Was Flat in 2024, But Stronger Growth Is Ahead" — isg-one.com.</w:t>
      </w:r>
    </w:p>
    <w:p>
      <w:pPr>
        <w:pStyle w:val="Normal"/>
      </w:pPr>
      <w:r>
        <w:t>2. ISG, "Index Insider: What Can 2024 IT Services Demand Tell Us About 2025 Momentum" — isg-one.com.</w:t>
      </w:r>
    </w:p>
    <w:p>
      <w:pPr>
        <w:pStyle w:val="Normal"/>
      </w:pPr>
      <w:r>
        <w:t>3. ISG Index Q1 2025, "Global IT and Business Services Market Remained Resilient in Q1 Despite Heightened Economic Uncertainty," 10 April 2025 — ir.isg-one.com.</w:t>
      </w:r>
    </w:p>
    <w:p>
      <w:pPr>
        <w:pStyle w:val="Normal"/>
      </w:pPr>
      <w:r>
        <w:t>4. ISG Index Q3 2025, "AI Drives Tech Services, Software Spending to New High in Q3," 9 October 2025 — ir.isg-one.com.</w:t>
      </w:r>
    </w:p>
    <w:p>
      <w:pPr>
        <w:pStyle w:val="Normal"/>
      </w:pPr>
      <w:r>
        <w:t>5. ISG via Channel Dive, "Managed services market poised to rebound," 2025 — channeldive.com.</w:t>
      </w:r>
    </w:p>
    <w:p>
      <w:pPr>
        <w:pStyle w:val="Normal"/>
      </w:pPr>
      <w:r>
        <w:t>6. Gartner, "Worldwide IT Spending to Grow 6.8% in 2024," 17 January 2024 — gartner.com.</w:t>
      </w:r>
    </w:p>
    <w:p>
      <w:pPr>
        <w:pStyle w:val="Normal"/>
      </w:pPr>
      <w:r>
        <w:t>7. Gartner, "Forecast: IT Services, Worldwide, 1Q24 Update," 22 March 2024 — gartner.com.</w:t>
      </w:r>
    </w:p>
    <w:p>
      <w:pPr>
        <w:pStyle w:val="Normal"/>
      </w:pPr>
      <w:r>
        <w:t>8. Gartner, "Worldwide IT Spending to Grow 13.5% in 2026, Totaling $6.31 Trillion," 22 April 2026 — gartner.com.</w:t>
      </w:r>
    </w:p>
    <w:p>
      <w:pPr>
        <w:pStyle w:val="Normal"/>
      </w:pPr>
      <w:r>
        <w:t>9. Gartner, "Survey Reveals That Only 48% of Digital Initiatives Meet or Exceed Their Business Outcome Targets," 22 October 2024 — gartner.com.</w:t>
      </w:r>
    </w:p>
    <w:p>
      <w:pPr>
        <w:pStyle w:val="Normal"/>
      </w:pPr>
      <w:r>
        <w:t>10. Gartner, "Market Guide for Managed Detection and Response," 1 October 2025 — gartner.com.</w:t>
      </w:r>
    </w:p>
    <w:p>
      <w:pPr>
        <w:pStyle w:val="Normal"/>
      </w:pPr>
      <w:r>
        <w:t>11. Gartner, "Predicts Over 40% of Agentic AI Projects Will Be Canceled by End of 2027," 25 June 2025 — gartner.com.</w:t>
      </w:r>
    </w:p>
    <w:p>
      <w:pPr>
        <w:pStyle w:val="Normal"/>
      </w:pPr>
      <w:r>
        <w:t>12. Gartner, "Select the Right MSP: A Crucial Factor in Winning the AI Race" — gartner.com.</w:t>
      </w:r>
    </w:p>
    <w:p>
      <w:pPr>
        <w:pStyle w:val="Normal"/>
      </w:pPr>
      <w:r>
        <w:t>13. McKinsey &amp; Company, "The economic potential of generative AI: The next productivity frontier," 14 June 2023 — mckinsey.com.</w:t>
      </w:r>
    </w:p>
    <w:p>
      <w:pPr>
        <w:pStyle w:val="Normal"/>
      </w:pPr>
      <w:r>
        <w:t>14. McKinsey &amp; Company, "The state of AI in 2025: Agents, innovation, and transformation," 5 November 2025 — mckinsey.com.</w:t>
      </w:r>
    </w:p>
    <w:p>
      <w:pPr>
        <w:pStyle w:val="Normal"/>
      </w:pPr>
      <w:r>
        <w:t>15. McKinsey &amp; Company, "Reimagining the value proposition of tech services for agentic AI," 17 December 2025 — mckinsey.com.</w:t>
      </w:r>
    </w:p>
    <w:p>
      <w:pPr>
        <w:pStyle w:val="Normal"/>
      </w:pPr>
      <w:r>
        <w:t>16. McKinsey &amp; Company, "Low-code, no-code: A way to transform shadow IT into a next-gen technology asset" — mckinsey.com.</w:t>
      </w:r>
    </w:p>
    <w:p>
      <w:pPr>
        <w:pStyle w:val="Normal"/>
      </w:pPr>
      <w:r>
        <w:t>17. Deloitte, "Global Outsourcing Survey 2024" — deloitte.com.</w:t>
      </w:r>
    </w:p>
    <w:p>
      <w:pPr>
        <w:pStyle w:val="Normal"/>
      </w:pPr>
      <w:r>
        <w:t>18. Deloitte, "…and that future is now: cloud adoption, SaaS, ERP, digital transformation" — deloitte.com.</w:t>
      </w:r>
    </w:p>
    <w:p>
      <w:pPr>
        <w:pStyle w:val="Normal"/>
      </w:pPr>
      <w:r>
        <w:t>19. Canalys/Omdia, "MSP Trends and Predictions 2025" — omdia.tech.informa.com.</w:t>
      </w:r>
    </w:p>
    <w:p>
      <w:pPr>
        <w:pStyle w:val="Normal"/>
      </w:pPr>
      <w:r>
        <w:t>20. Canalys via ChannelE2E, "Managed Services Sector to See 12% Growth in 2024," — channele2e.com.</w:t>
      </w:r>
    </w:p>
    <w:p>
      <w:pPr>
        <w:pStyle w:val="Normal"/>
      </w:pPr>
      <w:r>
        <w:t>21. Canalys via MSSP Alert, "Canalys: Huge Opportunity for MSSPs in 2025, If They Can Grab It," 6 January 2025 — msspalert.com.</w:t>
      </w:r>
    </w:p>
    <w:p>
      <w:pPr>
        <w:pStyle w:val="Normal"/>
      </w:pPr>
      <w:r>
        <w:t>22. Canalys Forums APAC 2025 via InfoTechLead, "How AI, Automation and Security Are Redefining Managed Services," 3 December 2025 — infotechlead.com.</w:t>
      </w:r>
    </w:p>
    <w:p>
      <w:pPr>
        <w:pStyle w:val="Normal"/>
      </w:pPr>
      <w:r>
        <w:t>23. TSIA, "The Managed Services Identity Minefield" — tsia.com.</w:t>
      </w:r>
    </w:p>
    <w:p>
      <w:pPr>
        <w:pStyle w:val="Normal"/>
      </w:pPr>
      <w:r>
        <w:t>24. TSIA, "State of Managed Services 2025" (ebook) — tsia.com.</w:t>
      </w:r>
    </w:p>
    <w:p>
      <w:pPr>
        <w:pStyle w:val="Normal"/>
      </w:pPr>
      <w:r>
        <w:t>25. IDC, "Worldwide Managed Security Services Forecast, 2025–2029," September 2025 — idc.com.</w:t>
      </w:r>
    </w:p>
    <w:p>
      <w:pPr>
        <w:pStyle w:val="Normal"/>
      </w:pPr>
      <w:r>
        <w:t>26. IDC, "Worldwide Services Forecast, 2026–2030" (listing; specific figures unverified/paywalled) — idc.com.</w:t>
      </w:r>
    </w:p>
    <w:p>
      <w:pPr>
        <w:pStyle w:val="Heading3"/>
      </w:pPr>
      <w:r>
        <w:t>Technology Vendors — Primary Disclosures</w:t>
      </w:r>
    </w:p>
    <w:p>
      <w:pPr>
        <w:pStyle w:val="Normal"/>
      </w:pPr>
      <w:r>
        <w:t>27. Microsoft, "2025 Annual Report – Shareholder Letter &amp; Financial Review," 15 October 2025 — microsoft.com/investor.</w:t>
      </w:r>
    </w:p>
    <w:p>
      <w:pPr>
        <w:pStyle w:val="Normal"/>
      </w:pPr>
      <w:r>
        <w:t>28. Microsoft, "FY25 Q4 Earnings Conference Call," 30 July 2025 — microsoft.com/investor.</w:t>
      </w:r>
    </w:p>
    <w:p>
      <w:pPr>
        <w:pStyle w:val="Normal"/>
      </w:pPr>
      <w:r>
        <w:t>29. Microsoft Copilot Blog, "Unlocking autonomous agent capabilities with Microsoft Copilot Studio," 21 October 2024 — microsoft.com.</w:t>
      </w:r>
    </w:p>
    <w:p>
      <w:pPr>
        <w:pStyle w:val="Normal"/>
      </w:pPr>
      <w:r>
        <w:t>30. The Official Microsoft Blog, "New autonomous agents scale your team like never before" (Jared Spataro), 21 October 2024 — blogs.microsoft.com.</w:t>
      </w:r>
    </w:p>
    <w:p>
      <w:pPr>
        <w:pStyle w:val="Normal"/>
      </w:pPr>
      <w:r>
        <w:t>31. Microsoft, "Ignite 2024 Book of News," November 2024 — news.microsoft.com.</w:t>
      </w:r>
    </w:p>
    <w:p>
      <w:pPr>
        <w:pStyle w:val="Normal"/>
      </w:pPr>
      <w:r>
        <w:t>32. The Official Microsoft Blog, "Microsoft Build 2025: The age of AI agents and building the open agentic web," 19 May 2025 — blogs.microsoft.com.</w:t>
      </w:r>
    </w:p>
    <w:p>
      <w:pPr>
        <w:pStyle w:val="Normal"/>
      </w:pPr>
      <w:r>
        <w:t>33. Microsoft Security Blog, "Empowering defenders in the era of agentic AI with Microsoft Sentinel" (Vasu Jakkal), 30 September 2025 — microsoft.com/security.</w:t>
      </w:r>
    </w:p>
    <w:p>
      <w:pPr>
        <w:pStyle w:val="Normal"/>
      </w:pPr>
      <w:r>
        <w:t>34. Microsoft Learn, "Microsoft Security Copilot Phishing Triage Agent in Microsoft Defender," 2025 — learn.microsoft.com.</w:t>
      </w:r>
    </w:p>
    <w:p>
      <w:pPr>
        <w:pStyle w:val="Normal"/>
      </w:pPr>
      <w:r>
        <w:t>35. Microsoft CSP, "Frontier Accelerate" partner program page — microsoftpartners.microsoft.com.</w:t>
      </w:r>
    </w:p>
    <w:p>
      <w:pPr>
        <w:pStyle w:val="Normal"/>
      </w:pPr>
      <w:r>
        <w:t>36. AWS, "AWS Managed Services" (product page, accessed August 2026) — aws.amazon.com.</w:t>
      </w:r>
    </w:p>
    <w:p>
      <w:pPr>
        <w:pStyle w:val="Normal"/>
      </w:pPr>
      <w:r>
        <w:t>37. AWS Documentation, "Self-Service Provisioning mode in AMS" — docs.aws.amazon.com.</w:t>
      </w:r>
    </w:p>
    <w:p>
      <w:pPr>
        <w:pStyle w:val="Normal"/>
      </w:pPr>
      <w:r>
        <w:t>38. AWS News/ML Blog, "New Amazon Q Developer agent capabilities," 2024–2025 — aws.amazon.com.</w:t>
      </w:r>
    </w:p>
    <w:p>
      <w:pPr>
        <w:pStyle w:val="Normal"/>
      </w:pPr>
      <w:r>
        <w:t>39. Amazon.com Inc., "2024 Form 10-K" (SEC filing) — sec.gov.</w:t>
      </w:r>
    </w:p>
    <w:p>
      <w:pPr>
        <w:pStyle w:val="Normal"/>
      </w:pPr>
      <w:r>
        <w:t>40. Google Cloud, "229 things we announced at Google Cloud Next '25," 12 April 2025 — cloud.google.com.</w:t>
      </w:r>
    </w:p>
    <w:p>
      <w:pPr>
        <w:pStyle w:val="Normal"/>
      </w:pPr>
      <w:r>
        <w:t>41. Cisco, "AgenticOps: Network Operations for the AI Age" (Aruna Ravichandran), 10 June 2025 — blogs.cisco.com.</w:t>
      </w:r>
    </w:p>
    <w:p>
      <w:pPr>
        <w:pStyle w:val="Normal"/>
      </w:pPr>
      <w:r>
        <w:t>42. ServiceNow Investor Relations, "ServiceNow Reports Fourth Quarter and Full-Year 2025 Financial Results," 28 January 2026 — investor.servicenow.com.</w:t>
      </w:r>
    </w:p>
    <w:p>
      <w:pPr>
        <w:pStyle w:val="Normal"/>
      </w:pPr>
      <w:r>
        <w:t>43. ServiceNow Docs, "Understand the Now Assist AI agents (AI Agent Orchestrator)" — servicenow.com/docs.</w:t>
      </w:r>
    </w:p>
    <w:p>
      <w:pPr>
        <w:pStyle w:val="Normal"/>
      </w:pPr>
      <w:r>
        <w:t>44. CrowdStrike, "Charlotte AI: Agentic Analyst for Cybersecurity" (accessed 2026) — crowdstrike.com.</w:t>
      </w:r>
    </w:p>
    <w:p>
      <w:pPr>
        <w:pStyle w:val="Normal"/>
      </w:pPr>
      <w:r>
        <w:t>45. Palo Alto Networks, "Palo Alto Networks Launches New Security Solutions Infused with Precision AI," 7 May 2024 — paloaltonetworks.com.</w:t>
      </w:r>
    </w:p>
    <w:p>
      <w:pPr>
        <w:pStyle w:val="Normal"/>
      </w:pPr>
      <w:r>
        <w:t>46. OpenAI, "The state of enterprise AI," 8 December 2025 — openai.com.</w:t>
      </w:r>
    </w:p>
    <w:p>
      <w:pPr>
        <w:pStyle w:val="Normal"/>
      </w:pPr>
      <w:r>
        <w:t>47. Anthropic, "The Anthropic Economic Index" (updated 26 June 2026) — anthropic.com.</w:t>
      </w:r>
    </w:p>
    <w:p>
      <w:pPr>
        <w:pStyle w:val="Heading3"/>
      </w:pPr>
      <w:r>
        <w:t>Government, Academic, and Labor Market Sources</w:t>
      </w:r>
    </w:p>
    <w:p>
      <w:pPr>
        <w:pStyle w:val="Normal"/>
      </w:pPr>
      <w:r>
        <w:t>48. OECD, "Employment Outlook 2023" — oecd.org.</w:t>
      </w:r>
    </w:p>
    <w:p>
      <w:pPr>
        <w:pStyle w:val="Normal"/>
      </w:pPr>
      <w:r>
        <w:t>49. World Economic Forum, "The Future of Jobs Report 2025" (digest), 7 January 2025 — weforum.org.</w:t>
      </w:r>
    </w:p>
    <w:p>
      <w:pPr>
        <w:pStyle w:val="Normal"/>
      </w:pPr>
      <w:r>
        <w:t>50. World Economic Forum, "Future of Jobs 2025: the fastest growing and declining jobs," 9 January 2025 — weforum.org.</w:t>
      </w:r>
    </w:p>
    <w:p>
      <w:pPr>
        <w:pStyle w:val="Normal"/>
      </w:pPr>
      <w:r>
        <w:t>51. ISC2, "2024 Cybersecurity Workforce Study: Employers Must Act as Growth Stalls and Skills Gaps Widen," September 2024 — isc2.org.</w:t>
      </w:r>
    </w:p>
    <w:p>
      <w:pPr>
        <w:pStyle w:val="Normal"/>
      </w:pPr>
      <w:r>
        <w:t>52. U.S. Bureau of Labor Statistics, "Occupational Outlook Handbook: Computer and Information Technology Occupations" — bls.gov.</w:t>
      </w:r>
    </w:p>
    <w:p>
      <w:pPr>
        <w:pStyle w:val="Normal"/>
      </w:pPr>
      <w:r>
        <w:t>53. Federal Communications Commission, "Voice Telephone Services Report" — fcc.gov.</w:t>
      </w:r>
    </w:p>
    <w:p>
      <w:pPr>
        <w:pStyle w:val="Normal"/>
      </w:pPr>
      <w:r>
        <w:t>54. Brynjolfsson, Li &amp; Raymond, "Generative AI at Work," NBER Working Paper 31161, April 2023 (revised November 2023) — nber.org.</w:t>
      </w:r>
    </w:p>
    <w:p>
      <w:pPr>
        <w:pStyle w:val="Heading3"/>
      </w:pPr>
      <w:r>
        <w:t>MSP Industry Benchmarking, M&amp;A, and Financial Sources</w:t>
      </w:r>
    </w:p>
    <w:p>
      <w:pPr>
        <w:pStyle w:val="Normal"/>
      </w:pPr>
      <w:r>
        <w:t>55. Service Leadership Index (ConnectWise), Q2 2024 report, 6 August 2024 — connectwise.com.</w:t>
      </w:r>
    </w:p>
    <w:p>
      <w:pPr>
        <w:pStyle w:val="Normal"/>
      </w:pPr>
      <w:r>
        <w:t>56. Service Leadership Index (ConnectWise), Q4 2024 report, 13 February 2025 — connectwise.com / einpresswire.com.</w:t>
      </w:r>
    </w:p>
    <w:p>
      <w:pPr>
        <w:pStyle w:val="Normal"/>
      </w:pPr>
      <w:r>
        <w:t>57. Kaseya, "Key Findings from Kaseya's 2025 Global MSP Benchmark Report," 4 April 2025 — kaseya.com.</w:t>
      </w:r>
    </w:p>
    <w:p>
      <w:pPr>
        <w:pStyle w:val="Normal"/>
      </w:pPr>
      <w:r>
        <w:t>58. Aventis Advisors (Filip Drazdou), "MSP Valuation Multiples," 22 January 2025 — aventis-advisors.com.</w:t>
      </w:r>
    </w:p>
    <w:p>
      <w:pPr>
        <w:pStyle w:val="Normal"/>
      </w:pPr>
      <w:r>
        <w:t>59. M&amp;A Signal, "MSP Deal Tracker" (updated March 2026) — masignal.com.</w:t>
      </w:r>
    </w:p>
    <w:p>
      <w:pPr>
        <w:pStyle w:val="Normal"/>
      </w:pPr>
      <w:r>
        <w:t>60. CT Acquisitions, "MSSP and Cybersecurity Services M&amp;A Multiples Report 2026," 3 July 2026 — ctacquisitions.com.</w:t>
      </w:r>
    </w:p>
    <w:p>
      <w:pPr>
        <w:pStyle w:val="Normal"/>
      </w:pPr>
      <w:r>
        <w:t>61. The MSP Summit / Drake Star, "MSP Merger and Acquisition Trends in 2025," — themspsummit.com.</w:t>
      </w:r>
    </w:p>
    <w:p>
      <w:pPr>
        <w:pStyle w:val="Normal"/>
      </w:pPr>
      <w:r>
        <w:t>62. Solganick, "Technology Services M&amp;A Update Report Q3 2024," — solganick.com.</w:t>
      </w:r>
    </w:p>
    <w:p>
      <w:pPr>
        <w:pStyle w:val="Normal"/>
      </w:pPr>
      <w:r>
        <w:t>63. MSP Global, "State of the Industry Report, Fall 2025" — mspglobal.com.</w:t>
      </w:r>
    </w:p>
    <w:p>
      <w:pPr>
        <w:pStyle w:val="Normal"/>
      </w:pPr>
      <w:r>
        <w:t>64. MSP Alliance, "The Hidden Size of the Managed Services Market" (podcast) — mspalliance.com.</w:t>
      </w:r>
    </w:p>
    <w:p>
      <w:pPr>
        <w:pStyle w:val="Heading3"/>
      </w:pPr>
      <w:r>
        <w:t>Market Sizing and Trade Press</w:t>
      </w:r>
    </w:p>
    <w:p>
      <w:pPr>
        <w:pStyle w:val="Normal"/>
      </w:pPr>
      <w:r>
        <w:t>65. Fortune Business Insights, "Managed Services Market" — fortunebusinessinsights.com.</w:t>
      </w:r>
    </w:p>
    <w:p>
      <w:pPr>
        <w:pStyle w:val="Normal"/>
      </w:pPr>
      <w:r>
        <w:t>66. Grand View Research, "Managed Services Market" — grandviewresearch.com.</w:t>
      </w:r>
    </w:p>
    <w:p>
      <w:pPr>
        <w:pStyle w:val="Normal"/>
      </w:pPr>
      <w:r>
        <w:t>67. Grand View Research, "Artificial Intelligence For IT Operations Platform Market (2025–2030)" — grandviewresearch.com.</w:t>
      </w:r>
    </w:p>
    <w:p>
      <w:pPr>
        <w:pStyle w:val="Normal"/>
      </w:pPr>
      <w:r>
        <w:t>68. BigOrange, "Managed Service Provider Statistics 2024" — bigorange.marketing.</w:t>
      </w:r>
    </w:p>
    <w:p>
      <w:pPr>
        <w:pStyle w:val="Normal"/>
      </w:pPr>
      <w:r>
        <w:t>69. CRN, "Cloud Market Share Q2 2026" (reporting Synergy Research Group) — crn.com.</w:t>
      </w:r>
    </w:p>
    <w:p>
      <w:pPr>
        <w:pStyle w:val="Normal"/>
      </w:pPr>
      <w:r>
        <w:t>70. GeekWire, "Microsoft Azure tops $100B in annual revenue," 29 July 2026 — geekwire.com.</w:t>
      </w:r>
    </w:p>
    <w:p>
      <w:pPr>
        <w:pStyle w:val="Normal"/>
      </w:pPr>
      <w:r>
        <w:t>71. Forbes, "Microsoft Deployed 40 Million AI Agents. What Are They Being Used For?," 31 July 2026 — forbes.com.</w:t>
      </w:r>
    </w:p>
    <w:p>
      <w:pPr>
        <w:pStyle w:val="Normal"/>
      </w:pPr>
      <w:r>
        <w:t>72. Yahoo Finance / UC Today / TechCrunch, Microsoft Copilot seat-count reporting, April–July 2026.</w:t>
      </w:r>
    </w:p>
    <w:p>
      <w:pPr>
        <w:pStyle w:val="Normal"/>
      </w:pPr>
      <w:r>
        <w:t>73. CIO Dive, "Accenture completes 'reinvention' as generative AI revenues roll in," 25 September 2025 — ciodive.com.</w:t>
      </w:r>
    </w:p>
    <w:p>
      <w:pPr>
        <w:pStyle w:val="Normal"/>
      </w:pPr>
      <w:r>
        <w:t>74. Futurum Group, "CrowdStrike Q4 FY2026 Earnings Extend ARR Scale and AI Security Focus," 6 March 2026 — futurumgroup.com.</w:t>
      </w:r>
    </w:p>
    <w:p>
      <w:pPr>
        <w:pStyle w:val="Normal"/>
      </w:pPr>
      <w:r>
        <w:t>75. Futurum Group, "ServiceNow Q4 FY2025 Earnings Highlight AI Platform Momentum," January 2026 — futurumgroup.com.</w:t>
      </w:r>
    </w:p>
    <w:p>
      <w:pPr>
        <w:pStyle w:val="Normal"/>
      </w:pPr>
      <w:r>
        <w:t>76. Forbes reporting MIT, "MIT Finds 95% Of GenAI Pilots Fail," 26 August 2025 — forbes.com.</w:t>
      </w:r>
    </w:p>
    <w:p>
      <w:pPr>
        <w:pStyle w:val="Normal"/>
      </w:pPr>
      <w:r>
        <w:t>77. AI Magazine, "Dario Amodei: Transforming the Future of AI and Work," 26 January 2026 — aimagazine.com.</w:t>
      </w:r>
    </w:p>
    <w:p>
      <w:pPr>
        <w:pStyle w:val="Normal"/>
      </w:pPr>
      <w:r>
        <w:t>78. techpartner.news, "Microsoft rolls out major updates to AI Cloud Partner Program," 2025/2026 — techpartner.news.</w:t>
      </w:r>
    </w:p>
    <w:p>
      <w:pPr>
        <w:pStyle w:val="Normal"/>
      </w:pPr>
      <w:r>
        <w:t>79. Chamber of Commerce, "Landline Phone Statistics" (reporting CDC/NCHS and U.S. Census data) — chamberofcommerce.org.</w:t>
      </w:r>
    </w:p>
    <w:p>
      <w:pPr>
        <w:pStyle w:val="Normal"/>
      </w:pPr>
      <w:r>
        <w:t>80. Edward Conard, "Macro Roundup: A structural decline in demand for travel agents..." (analysis of Tedeschi/Stripe/BLS data) — edwardconard.com.</w:t>
      </w:r>
    </w:p>
    <w:p>
      <w:pPr>
        <w:pStyle w:val="Normal"/>
      </w:pPr>
      <w:r>
        <w:t>81. The Cannata Report, "Are Managed Print Services Relevant in an Era of Declining Print Volumes?" — thecannatareport.com.</w:t>
      </w:r>
    </w:p>
    <w:p>
      <w:pPr>
        <w:pStyle w:val="Normal"/>
      </w:pPr>
      <w:r>
        <w:t>82. Quocirca, "Print Industry Trends 2026" — quocirca.com.</w:t>
      </w:r>
    </w:p>
    <w:p>
      <w:pPr>
        <w:pStyle w:val="Normal"/>
      </w:pPr>
      <w:r>
        <w:t>83. Reports and Data, "Managed Detection and Response (MDR) Market Size, Share &amp; Forecast 2025–2035," December 2025 (lower-trust market-sizing estimate) — reportsanddata.com.</w:t>
      </w:r>
    </w:p>
    <w:p>
      <w:pPr>
        <w:pStyle w:val="Normal"/>
      </w:pPr>
      <w:r>
        <w:t>84. Nuoptima, "Future of Managed Services: 8 Shifts for MSP Profit &amp; Scale," 2 July 2026 (advisory perspective, directional) — nuoptima.com.</w:t>
      </w:r>
    </w:p>
    <w:p>
      <w:pPr>
        <w:pStyle w:val="Normal"/>
      </w:pPr>
      <w:r>
        <w:t>85. Concertium, "Automated Threat Hunting: A Game Changer in 2025," 15 August 2025 (vendor blog, directional) — concertium.com.</w:t>
      </w:r>
    </w:p>
    <w:p>
      <w:pPr>
        <w:pStyle w:val="Normal"/>
      </w:pPr>
      <w:r>
        <w:t>86. Pharallax, "MSP Revenue Benchmarks 2026" (lower-trust, illustrative benchmark only) — pharallax.ai.</w:t>
      </w:r>
    </w:p>
    <w:p>
      <w:pPr>
        <w:pStyle w:val="Normal"/>
      </w:pPr>
      <w:r>
        <w:t>87. JumpCloud guidance via NHIMG forum, "Managed identity and Zero Trust: what MSPs should prioritise," 2026 — nhimg.org.</w:t>
      </w:r>
    </w:p>
    <w:p>
      <w:pPr>
        <w:pStyle w:val="Normal"/>
      </w:pPr>
      <w:r>
        <w:rPr>
          <w:i/>
        </w:rPr>
        <w:t>88. Stealth Agents, "AI IT Helpdesk Automation Statistics 2026," 23 June 2026 (lower-trust aggregator; figures flagged as indicative only) — stealthagents.com.</w:t>
      </w:r>
    </w:p>
    <w:p>
      <w:pPr>
        <w:pStyle w:val="Normal"/>
      </w:pPr>
      <w:r>
        <w:t>Note on this reference list: sources marked "lower-trust," "directional," or "illustrative" throughout the body of this report are retained here for full transparency but were never used as the sole support for a strategic conclusion — every load-bearing finding in this report is corroborated by at least one higher-trust, primary, or independently cross-checked source.</w:t>
      </w:r>
    </w:p>
    <w:sectPr w:rsidR="00FC693F" w:rsidRPr="0006063C" w:rsidSect="00034616">
      <w:pgSz w:w="12240" w:h="15840"/>
      <w:pgMar w:top="1440" w:right="1440" w:bottom="1440" w:left="1440" w:header="720" w:footer="720" w:gutter="0"/>
      <w:cols w:space="720"/>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0AFCEEB-E89B-4D27-A62D-A9559DC03C9F}"/>
</file>

<file path=customXml/itemProps3.xml><?xml version="1.0" encoding="utf-8"?>
<ds:datastoreItem xmlns:ds="http://schemas.openxmlformats.org/officeDocument/2006/customXml" ds:itemID="{08CEFB7B-8D37-4AB4-8CE8-45701C18817F}"/>
</file>

<file path=customXml/itemProps4.xml><?xml version="1.0" encoding="utf-8"?>
<ds:datastoreItem xmlns:ds="http://schemas.openxmlformats.org/officeDocument/2006/customXml" ds:itemID="{9A2C963F-D584-4648-8447-089590C6B6A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Traditional MSP/TSP Business Model Becoming Obsolete?</dc:title>
  <dc:subject>Strategic Research Report on MSP/TSP Business Model Disruption</dc:subject>
  <dc:creator>Microsoft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y fmtid="{D5CDD505-2E9C-101B-9397-08002B2CF9AE}" pid="4" name="docLang">
    <vt:lpwstr>en</vt:lpwstr>
  </property>
</Properties>
</file>