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15D59914" wp14:textId="77777777">
      <w:pPr>
        <w:spacing w:before="1600" w:after="0"/>
        <w:jc w:val="center"/>
      </w:pPr>
      <w:r>
        <w:rPr>
          <w:b/>
          <w:bCs/>
          <w:color w:val="E8873A"/>
          <w:spacing w:val="40"/>
          <w:sz w:val="26"/>
          <w:szCs w:val="26"/>
        </w:rPr>
        <w:t xml:space="preserve">STRATEGIC RESEARCH REPORT</w:t>
      </w:r>
    </w:p>
    <w:p xmlns:wp14="http://schemas.microsoft.com/office/word/2010/wordml" w14:paraId="25D65EBC" wp14:textId="77777777">
      <w:pPr>
        <w:spacing w:before="240" w:after="120"/>
        <w:jc w:val="center"/>
      </w:pPr>
      <w:r>
        <w:rPr>
          <w:b/>
          <w:bCs/>
          <w:color w:val="1F3B5B"/>
          <w:sz w:val="52"/>
          <w:szCs w:val="52"/>
        </w:rPr>
        <w:t xml:space="preserve">Why the Traditional MSP and TSP</w:t>
      </w:r>
    </w:p>
    <w:p xmlns:wp14="http://schemas.microsoft.com/office/word/2010/wordml" w14:paraId="561283A5" wp14:textId="77777777">
      <w:pPr>
        <w:spacing w:after="240"/>
        <w:jc w:val="center"/>
      </w:pPr>
      <w:r>
        <w:rPr>
          <w:b/>
          <w:bCs/>
          <w:color w:val="1F3B5B"/>
          <w:sz w:val="52"/>
          <w:szCs w:val="52"/>
        </w:rPr>
        <w:t xml:space="preserve">Business Model Is Becoming Obsolete</w:t>
      </w:r>
    </w:p>
    <w:p xmlns:wp14="http://schemas.microsoft.com/office/word/2010/wordml" w14:paraId="7DB93E80" wp14:textId="77777777">
      <w:pPr>
        <w:spacing w:after="80"/>
        <w:jc w:val="center"/>
      </w:pPr>
      <w:r w:rsidRPr="1210ABB8" w:rsidR="1210ABB8">
        <w:rPr>
          <w:i w:val="1"/>
          <w:iCs w:val="1"/>
          <w:color w:val="44586B"/>
          <w:sz w:val="24"/>
          <w:szCs w:val="24"/>
          <w:lang w:val="en-US"/>
        </w:rPr>
        <w:t>An evidence-based assessment of the economics, disruption and transformation of</w:t>
      </w:r>
    </w:p>
    <w:p xmlns:wp14="http://schemas.microsoft.com/office/word/2010/wordml" w14:paraId="0A30E269" wp14:textId="77777777">
      <w:pPr>
        <w:spacing w:after="400"/>
        <w:jc w:val="center"/>
      </w:pPr>
      <w:r>
        <w:rPr>
          <w:i/>
          <w:iCs/>
          <w:color w:val="44586B"/>
          <w:sz w:val="24"/>
          <w:szCs w:val="24"/>
        </w:rPr>
        <w:t xml:space="preserve">managed and technology service providers, 2026–2036</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10ABB8" w14:paraId="42081BB9" wp14:textId="77777777">
        <w:tc>
          <w:tcPr>
            <w:tcW w:w="9360" w:type="dxa"/>
            <w:tcBorders>
              <w:top w:val="single" w:color="1F3B5B" w:sz="12"/>
              <w:left w:val="single" w:color="BFC9D4" w:sz="1"/>
              <w:bottom w:val="single" w:color="1F3B5B" w:sz="12"/>
              <w:right w:val="single" w:color="BFC9D4" w:sz="1"/>
            </w:tcBorders>
            <w:shd w:val="clear" w:color="auto" w:fill="F2F5F8"/>
            <w:tcMar>
              <w:top w:w="160" w:type="dxa"/>
              <w:left w:w="200" w:type="dxa"/>
              <w:bottom w:w="160" w:type="dxa"/>
              <w:right w:w="200" w:type="dxa"/>
            </w:tcMar>
          </w:tcPr>
          <w:p w14:paraId="2931277D" wp14:textId="77777777">
            <w:pPr>
              <w:spacing w:after="60"/>
            </w:pPr>
            <w:r w:rsidRPr="1210ABB8" w:rsidR="1210ABB8">
              <w:rPr>
                <w:b w:val="1"/>
                <w:bCs w:val="1"/>
                <w:color w:val="1F3B5B"/>
                <w:sz w:val="20"/>
                <w:szCs w:val="20"/>
                <w:lang w:val="en-US"/>
              </w:rPr>
              <w:t xml:space="preserve">Prepared for:  </w:t>
            </w:r>
            <w:r w:rsidRPr="1210ABB8" w:rsidR="1210ABB8">
              <w:rPr>
                <w:sz w:val="20"/>
                <w:szCs w:val="20"/>
                <w:lang w:val="en-US"/>
              </w:rPr>
              <w:t>MSP owners, Microsoft partners, TSP and partner executives, MSP leadership teams, boards, private-equity investors and the technology consultants who advise service-provider businesses.</w:t>
            </w:r>
          </w:p>
          <w:p w14:paraId="4811423A" wp14:textId="77777777">
            <w:pPr>
              <w:spacing w:after="0"/>
            </w:pPr>
            <w:r w:rsidRPr="1210ABB8" w:rsidR="1210ABB8">
              <w:rPr>
                <w:b w:val="1"/>
                <w:bCs w:val="1"/>
                <w:color w:val="1F3B5B"/>
                <w:sz w:val="20"/>
                <w:szCs w:val="20"/>
                <w:lang w:val="en-US"/>
              </w:rPr>
              <w:t xml:space="preserve">Written to be read by:  </w:t>
            </w:r>
            <w:r w:rsidRPr="1210ABB8" w:rsidR="1210ABB8">
              <w:rPr>
                <w:sz w:val="20"/>
                <w:szCs w:val="20"/>
                <w:lang w:val="en-US"/>
              </w:rPr>
              <w:t>the owner of a successful, conventional managed-services business who is sceptical that major change is required.</w:t>
            </w:r>
          </w:p>
        </w:tc>
      </w:tr>
    </w:tbl>
    <w:p xmlns:wp14="http://schemas.microsoft.com/office/word/2010/wordml" w14:paraId="1641A775" wp14:textId="77777777">
      <w:pPr>
        <w:spacing w:before="460" w:after="40"/>
        <w:jc w:val="center"/>
      </w:pPr>
      <w:r w:rsidRPr="1210ABB8" w:rsidR="1210ABB8">
        <w:rPr>
          <w:b w:val="1"/>
          <w:bCs w:val="1"/>
          <w:color w:val="1F3B5B"/>
          <w:sz w:val="24"/>
          <w:szCs w:val="24"/>
          <w:lang w:val="en-US"/>
        </w:rPr>
        <w:t>CIAOPS  ·  Robert Crane, Principal</w:t>
      </w:r>
    </w:p>
    <w:p xmlns:wp14="http://schemas.microsoft.com/office/word/2010/wordml" w14:paraId="0BF8522C" wp14:textId="77777777">
      <w:pPr>
        <w:spacing w:after="20"/>
        <w:jc w:val="center"/>
      </w:pPr>
      <w:r w:rsidRPr="1210ABB8" w:rsidR="1210ABB8">
        <w:rPr>
          <w:color w:val="5A6B7B"/>
          <w:sz w:val="20"/>
          <w:szCs w:val="20"/>
          <w:lang w:val="en-US"/>
        </w:rPr>
        <w:t>Version 3.0  ·  12 August 2026  ·  Sydney, Australia</w:t>
      </w:r>
    </w:p>
    <w:p xmlns:wp14="http://schemas.microsoft.com/office/word/2010/wordml" w14:paraId="694B3E15" wp14:textId="77777777">
      <w:pPr>
        <w:spacing w:after="20"/>
        <w:jc w:val="center"/>
      </w:pPr>
      <w:r w:rsidRPr="1210ABB8" w:rsidR="1210ABB8">
        <w:rPr>
          <w:i w:val="1"/>
          <w:iCs w:val="1"/>
          <w:color w:val="7A8896"/>
          <w:sz w:val="17"/>
          <w:szCs w:val="17"/>
          <w:lang w:val="en-US"/>
        </w:rPr>
        <w:t>Conventions: English (Australian spelling). All monetary figures are in US dollars unless otherwise stated.</w:t>
      </w:r>
    </w:p>
    <w:p xmlns:wp14="http://schemas.microsoft.com/office/word/2010/wordml" w14:paraId="205CB54F" wp14:textId="77777777">
      <w:pPr>
        <w:jc w:val="center"/>
      </w:pPr>
      <w:r>
        <w:rPr>
          <w:i/>
          <w:iCs/>
          <w:color w:val="7A8896"/>
          <w:sz w:val="17"/>
          <w:szCs w:val="17"/>
        </w:rPr>
        <w:t xml:space="preserve">Every material statistic is attributed inline and listed in Section 14.</w:t>
      </w:r>
    </w:p>
    <w:p xmlns:wp14="http://schemas.microsoft.com/office/word/2010/wordml" w14:paraId="672A6659" wp14:textId="77777777">
      <w:pPr>
        <w:pageBreakBefore/>
      </w:pPr>
      <w:r/>
    </w:p>
    <w:p xmlns:wp14="http://schemas.microsoft.com/office/word/2010/wordml" w14:paraId="22E0FC93" wp14:textId="77777777">
      <w:pPr>
        <w:spacing w:after="160"/>
      </w:pPr>
      <w:r>
        <w:rPr>
          <w:b/>
          <w:bCs/>
          <w:color w:val="1F3B5B"/>
          <w:sz w:val="34"/>
          <w:szCs w:val="34"/>
        </w:rPr>
        <w:t xml:space="preserve">Table of Contents</w:t>
      </w:r>
    </w:p>
    <w:sdt>
      <w:sdtPr>
        <w:id w:val="99813671"/>
        <w:alias w:val="Table of 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0A37501D" wp14:textId="77777777">
          <w:r>
            <w:fldChar w:fldCharType="end"/>
          </w:r>
        </w:p>
      </w:sdtContent>
    </w:sdt>
    <w:p xmlns:wp14="http://schemas.microsoft.com/office/word/2010/wordml" w14:paraId="5DAB6C7B" wp14:textId="77777777">
      <w:pPr>
        <w:pageBreakBefore/>
      </w:pPr>
      <w:r/>
    </w:p>
    <w:p xmlns:wp14="http://schemas.microsoft.com/office/word/2010/wordml" w14:paraId="0583529C" wp14:textId="77777777">
      <w:pPr>
        <w:pStyle w:val="Heading1"/>
      </w:pPr>
      <w:r>
        <w:t xml:space="preserve">1. Executive Summary</w:t>
      </w:r>
    </w:p>
    <w:p xmlns:wp14="http://schemas.microsoft.com/office/word/2010/wordml" w14:paraId="5C319EDB" wp14:textId="77777777">
      <w:pPr>
        <w:spacing w:after="140" w:line="276" w:lineRule="auto"/>
      </w:pPr>
      <w:r w:rsidRPr="1210ABB8" w:rsidR="1210ABB8">
        <w:rPr>
          <w:lang w:val="en-US"/>
        </w:rPr>
        <w:t>This report asks a deliberately confronting question: is the traditional managed service provider (MSP) and technology service provider (TSP) business model — the one built on per-user and per-device pricing wrapped around a reactive help desk, endpoint monitoring, patching and infrastructure management — becoming economically and strategically unsustainable over the next three to ten years? The analysis was conducted without assuming the conclusion. Four independent evidence streams were examined: MSP unit economics, the impact of AI and agentic automation, Microsoft and hyperscaler strategy, and buyer behaviour set against historical platform shifts.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10ABB8" w14:paraId="50D1704F" wp14:textId="77777777">
        <w:tc>
          <w:tcPr>
            <w:tcW w:w="9360" w:type="dxa"/>
            <w:tcBorders>
              <w:top w:val="single" w:color="E8873A" w:sz="1"/>
              <w:left w:val="single" w:color="E8873A" w:sz="18"/>
              <w:bottom w:val="single" w:color="E8873A" w:sz="1"/>
              <w:right w:val="single" w:color="E8873A" w:sz="1"/>
            </w:tcBorders>
            <w:shd w:val="clear" w:color="auto" w:fill="FDF3E9"/>
            <w:tcMar>
              <w:top w:w="120" w:type="dxa"/>
              <w:left w:w="160" w:type="dxa"/>
              <w:bottom w:w="120" w:type="dxa"/>
              <w:right w:w="140" w:type="dxa"/>
            </w:tcMar>
          </w:tcPr>
          <w:p w14:paraId="28DF7F5D" wp14:textId="77777777">
            <w:pPr>
              <w:spacing w:after="40"/>
            </w:pPr>
            <w:r>
              <w:rPr>
                <w:b/>
                <w:bCs/>
                <w:color w:val="E8873A"/>
                <w:sz w:val="20"/>
                <w:szCs w:val="20"/>
              </w:rPr>
              <w:t xml:space="preserve">The verdict</w:t>
            </w:r>
          </w:p>
          <w:p w14:paraId="52BED9DF" wp14:textId="77777777">
            <w:pPr>
              <w:spacing w:after="20" w:line="264" w:lineRule="auto"/>
            </w:pPr>
            <w:r w:rsidRPr="1210ABB8" w:rsidR="1210ABB8">
              <w:rPr>
                <w:sz w:val="19"/>
                <w:szCs w:val="19"/>
                <w:lang w:val="en-US"/>
              </w:rPr>
              <w:t>The evidence does not say managed services are disappearing. It says the undifferentiated, labour-priced, licence-resale model is losing its economic distinctiveness. The market is bifurcating: best-in-class, specialised providers are becoming more profitable and more valuable, while average generalists are becoming more vulnerable. Standing still is now the highest-risk strategy available to an MSP owner.</w:t>
            </w:r>
          </w:p>
          <w:p w14:paraId="58610521" wp14:textId="77777777">
            <w:pPr>
              <w:spacing w:after="20" w:line="264" w:lineRule="auto"/>
            </w:pPr>
            <w:r w:rsidRPr="1210ABB8" w:rsidR="1210ABB8">
              <w:rPr>
                <w:sz w:val="19"/>
                <w:szCs w:val="19"/>
                <w:lang w:val="en-US"/>
              </w:rPr>
              <w:t>Our central estimate for the decade to 2036: roughly 25–35% of today’s providers transform successfully, roughly 20–30% are absorbed through consolidation, roughly 30–40% struggle or stagnate, and 5–10% exit or disappear. Few fail dramatically — most simply become progressively less valuable until a buyer’s offer or an owner’s retirement ends the story quietly.</w:t>
            </w:r>
          </w:p>
        </w:tc>
      </w:tr>
    </w:tbl>
    <w:p xmlns:wp14="http://schemas.microsoft.com/office/word/2010/wordml" w14:paraId="02EB378F" wp14:textId="77777777">
      <w:pPr>
        <w:spacing w:after="80"/>
      </w:pPr>
      <w:r/>
    </w:p>
    <w:p xmlns:wp14="http://schemas.microsoft.com/office/word/2010/wordml" w14:paraId="2D35648E" wp14:textId="77777777">
      <w:pPr>
        <w:spacing w:after="140" w:line="276"/>
      </w:pPr>
      <w:r>
        <w:rPr>
          <w:b/>
          <w:bCs/>
        </w:rPr>
        <w:t xml:space="preserve">Six findings anchor that verdict:</w:t>
      </w:r>
    </w:p>
    <w:p xmlns:wp14="http://schemas.microsoft.com/office/word/2010/wordml" w14:paraId="0F06A74B" wp14:textId="77777777">
      <w:pPr>
        <w:pStyle w:val="ListParagraph"/>
        <w:numPr>
          <w:ilvl w:val="0"/>
          <w:numId w:val="2"/>
        </w:numPr>
        <w:spacing w:after="80" w:line="268" w:lineRule="auto"/>
        <w:rPr/>
      </w:pPr>
      <w:r w:rsidRPr="1210ABB8" w:rsidR="1210ABB8">
        <w:rPr>
          <w:b w:val="1"/>
          <w:bCs w:val="1"/>
          <w:lang w:val="en-US"/>
        </w:rPr>
        <w:t xml:space="preserve">Growth has stalled while margins have held — for now. </w:t>
      </w:r>
      <w:r w:rsidRPr="1210ABB8" w:rsidR="1210ABB8">
        <w:rPr>
          <w:lang w:val="en-US"/>
        </w:rPr>
        <w:t>Worldwide managed-services organic revenue growth fell to just 1.0% in Q4 2024, the lowest of that year, yet best-in-class TSPs recorded a fifth consecutive year of 19%+ adjusted EBITDA. By late 2025 the industry logged a sixth straight profitable year, but 58% of MSPs were growing below the industry rate and about 24% reported zero or negative organic growth (Service Leadership / ConnectWise, 2025). The profitability is real; the growth engine is sputtering.</w:t>
      </w:r>
    </w:p>
    <w:p xmlns:wp14="http://schemas.microsoft.com/office/word/2010/wordml" w14:paraId="7F998B07" wp14:textId="77777777">
      <w:pPr>
        <w:pStyle w:val="ListParagraph"/>
        <w:numPr>
          <w:ilvl w:val="0"/>
          <w:numId w:val="2"/>
        </w:numPr>
        <w:spacing w:after="80" w:line="268" w:lineRule="auto"/>
        <w:rPr/>
      </w:pPr>
      <w:r w:rsidRPr="1210ABB8" w:rsidR="1210ABB8">
        <w:rPr>
          <w:b w:val="1"/>
          <w:bCs w:val="1"/>
          <w:lang w:val="en-US"/>
        </w:rPr>
        <w:t xml:space="preserve">AI directly targets the billable labour stack. </w:t>
      </w:r>
      <w:r w:rsidRPr="1210ABB8" w:rsidR="1210ABB8">
        <w:rPr>
          <w:lang w:val="en-US"/>
        </w:rPr>
        <w:t>Gartner projects that agentic AI will autonomously resolve 80% of common customer-service issues by 2029, cutting operational costs by 30%, and that by 2030 no IT work will be done by humans without AI. ServiceNow’s Level 1 service-desk AI already handles more than 90% of internal employee requests at roughly twice human speed. The work MSPs bill for is the work being automated first.</w:t>
      </w:r>
    </w:p>
    <w:p xmlns:wp14="http://schemas.microsoft.com/office/word/2010/wordml" w14:paraId="6AB5FA51" wp14:textId="77777777">
      <w:pPr>
        <w:pStyle w:val="ListParagraph"/>
        <w:numPr>
          <w:ilvl w:val="0"/>
          <w:numId w:val="2"/>
        </w:numPr>
        <w:spacing w:after="80" w:line="268" w:lineRule="auto"/>
        <w:rPr/>
      </w:pPr>
      <w:r w:rsidRPr="1210ABB8" w:rsidR="1210ABB8">
        <w:rPr>
          <w:b w:val="1"/>
          <w:bCs w:val="1"/>
          <w:lang w:val="en-US"/>
        </w:rPr>
        <w:t xml:space="preserve">Microsoft is both the platform and the disintermediator. </w:t>
      </w:r>
      <w:r w:rsidRPr="1210ABB8" w:rsidR="1210ABB8">
        <w:rPr>
          <w:lang w:val="en-US"/>
        </w:rPr>
        <w:t>In FY2026 Microsoft passed $331.8B revenue, Azure crossed $100B, Microsoft 365 Copilot reached 30 million paid seats, and commercial remaining performance obligation hit $678B. Copilot, Security Copilot, Defender Experts and embedded governance simultaneously commoditise routine administration and create the largest new services opportunity in a decade.</w:t>
      </w:r>
    </w:p>
    <w:p xmlns:wp14="http://schemas.microsoft.com/office/word/2010/wordml" w14:paraId="37689E99" wp14:textId="77777777">
      <w:pPr>
        <w:pStyle w:val="ListParagraph"/>
        <w:numPr>
          <w:ilvl w:val="0"/>
          <w:numId w:val="2"/>
        </w:numPr>
        <w:spacing w:after="80" w:line="268" w:lineRule="auto"/>
        <w:rPr/>
      </w:pPr>
      <w:r w:rsidRPr="1210ABB8" w:rsidR="1210ABB8">
        <w:rPr>
          <w:b w:val="1"/>
          <w:bCs w:val="1"/>
          <w:lang w:val="en-US"/>
        </w:rPr>
        <w:t xml:space="preserve">Value is migrating to security and AI enablement. </w:t>
      </w:r>
      <w:r w:rsidRPr="1210ABB8" w:rsidR="1210ABB8">
        <w:rPr>
          <w:lang w:val="en-US"/>
        </w:rPr>
        <w:t>Managed detection and response is compounding at ~22–23% a year toward $11–17B by 2030–31, while agentic-AI spending is forecast to grow ~141% in 2026 alone. Undifferentiated generalist support is the one category growing near zero.</w:t>
      </w:r>
    </w:p>
    <w:p xmlns:wp14="http://schemas.microsoft.com/office/word/2010/wordml" w14:paraId="70D2B998" wp14:textId="77777777">
      <w:pPr>
        <w:pStyle w:val="ListParagraph"/>
        <w:numPr>
          <w:ilvl w:val="0"/>
          <w:numId w:val="2"/>
        </w:numPr>
        <w:spacing w:after="80" w:line="268" w:lineRule="auto"/>
        <w:rPr/>
      </w:pPr>
      <w:r w:rsidRPr="1210ABB8" w:rsidR="1210ABB8">
        <w:rPr>
          <w:b w:val="1"/>
          <w:bCs w:val="1"/>
          <w:lang w:val="en-US"/>
        </w:rPr>
        <w:t xml:space="preserve">The disruption funds the transformation. </w:t>
      </w:r>
      <w:r w:rsidRPr="1210ABB8" w:rsidR="1210ABB8">
        <w:rPr>
          <w:lang w:val="en-US"/>
        </w:rPr>
        <w:t>MIT found 95% of enterprise generative-AI pilots returned zero, Gartner expects 40%+ of agentic-AI projects to be cancelled by end-2027, and Canalys finds most partners stuck at proof-of-concept. That failure-to-scale is precisely the services market — readiness, governance, security and managed agent operations — that a transformed MSP is positioned to sell.</w:t>
      </w:r>
    </w:p>
    <w:p xmlns:wp14="http://schemas.microsoft.com/office/word/2010/wordml" w14:paraId="1D79A7DF" wp14:textId="77777777">
      <w:pPr>
        <w:pStyle w:val="ListParagraph"/>
        <w:numPr>
          <w:ilvl w:val="0"/>
          <w:numId w:val="2"/>
        </w:numPr>
        <w:spacing w:after="80" w:line="268" w:lineRule="auto"/>
        <w:rPr/>
      </w:pPr>
      <w:r w:rsidRPr="1210ABB8" w:rsidR="1210ABB8">
        <w:rPr>
          <w:b w:val="1"/>
          <w:bCs w:val="1"/>
          <w:lang w:val="en-US"/>
        </w:rPr>
        <w:t xml:space="preserve">History rhymes. </w:t>
      </w:r>
      <w:r w:rsidRPr="1210ABB8" w:rsidR="1210ABB8">
        <w:rPr>
          <w:lang w:val="en-US"/>
        </w:rPr>
        <w:t>Travel agents, ISPs, web hosts, VARs and print/telco resellers all faced the same pattern: a platform absorbed the routine transaction and the intermediaries who moved up into advisory, integration and outcomes survived; those who defended the commodity transaction did not.</w:t>
      </w:r>
    </w:p>
    <w:p xmlns:wp14="http://schemas.microsoft.com/office/word/2010/wordml" w14:paraId="6A05A809" wp14:textId="77777777">
      <w:pPr>
        <w:spacing w:after="80"/>
      </w:pPr>
      <w:r/>
    </w:p>
    <w:p xmlns:wp14="http://schemas.microsoft.com/office/word/2010/wordml" w14:paraId="2D20E4A8" wp14:textId="77777777">
      <w:pPr>
        <w:spacing w:after="140" w:line="276" w:lineRule="auto"/>
      </w:pPr>
      <w:r w:rsidRPr="1210ABB8" w:rsidR="1210ABB8">
        <w:rPr>
          <w:lang w:val="en-US"/>
        </w:rPr>
        <w:t>The strategic implication is not to abandon managed services. It is to change what is inside the managed service, what it is priced on, and who — or what — does the work. Security and compliance move from an add-on to the commercial centre of the contract; AI governance and agent operations become a new recurring line; pricing shifts from per-seat labour toward outcomes, platforms and productised intellectual property; and AI is adopted internally so productivity is captured as margin rather than surrendered to price competition.</w:t>
      </w:r>
    </w:p>
    <w:p xmlns:wp14="http://schemas.microsoft.com/office/word/2010/wordml" w14:paraId="406E9DD5" wp14:textId="77777777">
      <w:pPr>
        <w:pStyle w:val="Heading1"/>
      </w:pPr>
      <w:r>
        <w:t xml:space="preserve">2. Research Methodology</w:t>
      </w:r>
    </w:p>
    <w:p xmlns:wp14="http://schemas.microsoft.com/office/word/2010/wordml" w14:paraId="0EA8C77D" wp14:textId="77777777">
      <w:pPr>
        <w:spacing w:after="140" w:line="276" w:lineRule="auto"/>
      </w:pPr>
      <w:r w:rsidRPr="1210ABB8" w:rsidR="1210ABB8">
        <w:rPr>
          <w:lang w:val="en-US"/>
        </w:rPr>
        <w:t>This report synthesises authoritative, verifiable sources and separates observable evidence from interpretation. Where a figure is a forecast, it is labelled as such; where a probability is the author’s judgement, it is stated so it can be challenged.</w:t>
      </w:r>
    </w:p>
    <w:p xmlns:wp14="http://schemas.microsoft.com/office/word/2010/wordml" w14:paraId="45AEC23F" wp14:textId="77777777">
      <w:pPr>
        <w:pStyle w:val="Heading2"/>
      </w:pPr>
      <w:r>
        <w:t xml:space="preserve">2.1 Source hierarchy</w:t>
      </w:r>
    </w:p>
    <w:p xmlns:wp14="http://schemas.microsoft.com/office/word/2010/wordml" w14:paraId="4BEAD46C" wp14:textId="77777777">
      <w:pPr>
        <w:pStyle w:val="ListParagraph"/>
        <w:numPr>
          <w:ilvl w:val="0"/>
          <w:numId w:val="2"/>
        </w:numPr>
        <w:spacing w:after="80" w:line="268" w:lineRule="auto"/>
        <w:rPr/>
      </w:pPr>
      <w:r w:rsidRPr="1210ABB8" w:rsidR="1210ABB8">
        <w:rPr>
          <w:b w:val="1"/>
          <w:bCs w:val="1"/>
          <w:lang w:val="en-US"/>
        </w:rPr>
        <w:t xml:space="preserve">Industry analysts: </w:t>
      </w:r>
      <w:r w:rsidRPr="1210ABB8" w:rsidR="1210ABB8">
        <w:rPr>
          <w:lang w:val="en-US"/>
        </w:rPr>
        <w:t>Gartner, IDC, Forrester, Canalys, McKinsey, KPMG, Mordor Intelligence, MarketsandMarkets, plus channel-specific benchmarking from Service Leadership (ConnectWise), Datto/Kaseya and GTIA.</w:t>
      </w:r>
    </w:p>
    <w:p xmlns:wp14="http://schemas.microsoft.com/office/word/2010/wordml" w14:paraId="25B0FF66" wp14:textId="77777777">
      <w:pPr>
        <w:pStyle w:val="ListParagraph"/>
        <w:numPr>
          <w:ilvl w:val="0"/>
          <w:numId w:val="2"/>
        </w:numPr>
        <w:spacing w:after="80" w:line="268"/>
      </w:pPr>
      <w:r>
        <w:rPr>
          <w:b/>
          <w:bCs/>
        </w:rPr>
        <w:t xml:space="preserve">Technology vendors: </w:t>
      </w:r>
      <w:r>
        <w:t xml:space="preserve">Microsoft, AWS, Google Cloud, ServiceNow, CrowdStrike, Palo Alto Networks, OpenAI and Anthropic — used for capability and roadmap evidence, discounted for marketing bias.</w:t>
      </w:r>
    </w:p>
    <w:p xmlns:wp14="http://schemas.microsoft.com/office/word/2010/wordml" w14:paraId="4EA43E96" wp14:textId="77777777">
      <w:pPr>
        <w:pStyle w:val="ListParagraph"/>
        <w:numPr>
          <w:ilvl w:val="0"/>
          <w:numId w:val="2"/>
        </w:numPr>
        <w:spacing w:after="80" w:line="268" w:lineRule="auto"/>
        <w:rPr/>
      </w:pPr>
      <w:r w:rsidRPr="1210ABB8" w:rsidR="1210ABB8">
        <w:rPr>
          <w:b w:val="1"/>
          <w:bCs w:val="1"/>
          <w:lang w:val="en-US"/>
        </w:rPr>
        <w:t xml:space="preserve">Financial sources: </w:t>
      </w:r>
      <w:r w:rsidRPr="1210ABB8" w:rsidR="1210ABB8">
        <w:rPr>
          <w:lang w:val="en-US"/>
        </w:rPr>
        <w:t>Microsoft’s FY2026 annual and quarterly disclosures, earnings-call commentary and investor materials; public market data; M&amp;A advisory market updates.</w:t>
      </w:r>
    </w:p>
    <w:p xmlns:wp14="http://schemas.microsoft.com/office/word/2010/wordml" w14:paraId="51617BA5" wp14:textId="77777777">
      <w:pPr>
        <w:pStyle w:val="ListParagraph"/>
        <w:numPr>
          <w:ilvl w:val="0"/>
          <w:numId w:val="2"/>
        </w:numPr>
        <w:spacing w:after="80" w:line="268" w:lineRule="auto"/>
        <w:rPr/>
      </w:pPr>
      <w:r w:rsidRPr="1210ABB8" w:rsidR="1210ABB8">
        <w:rPr>
          <w:b w:val="1"/>
          <w:bCs w:val="1"/>
          <w:lang w:val="en-US"/>
        </w:rPr>
        <w:t xml:space="preserve">Government / academic: </w:t>
      </w:r>
      <w:r w:rsidRPr="1210ABB8" w:rsidR="1210ABB8">
        <w:rPr>
          <w:lang w:val="en-US"/>
        </w:rPr>
        <w:t>OECD and World Economic Forum labour and productivity research, ISC2 workforce studies and MIT/academic AI-adoption studies.</w:t>
      </w:r>
    </w:p>
    <w:p xmlns:wp14="http://schemas.microsoft.com/office/word/2010/wordml" w14:paraId="28BACBBA" wp14:textId="77777777">
      <w:pPr>
        <w:pStyle w:val="ListParagraph"/>
        <w:numPr>
          <w:ilvl w:val="0"/>
          <w:numId w:val="2"/>
        </w:numPr>
        <w:spacing w:after="80" w:line="268"/>
      </w:pPr>
      <w:r>
        <w:rPr>
          <w:b/>
          <w:bCs/>
        </w:rPr>
        <w:t xml:space="preserve">Partner ecosystem: </w:t>
      </w:r>
      <w:r>
        <w:t xml:space="preserve">Microsoft AI Cloud Partner Program updates, Build and Ignite announcements, CSP program changes and Forrester Total Economic Impact studies commissioned by Microsoft.</w:t>
      </w:r>
    </w:p>
    <w:p xmlns:wp14="http://schemas.microsoft.com/office/word/2010/wordml" w14:paraId="1742EDB2" wp14:textId="77777777">
      <w:pPr>
        <w:pStyle w:val="Heading2"/>
      </w:pPr>
      <w:r>
        <w:t xml:space="preserve">2.2 Method and limitations</w:t>
      </w:r>
    </w:p>
    <w:p xmlns:wp14="http://schemas.microsoft.com/office/word/2010/wordml" w14:paraId="089AD0B7" wp14:textId="77777777">
      <w:pPr>
        <w:spacing w:after="140" w:line="276" w:lineRule="auto"/>
      </w:pPr>
      <w:r w:rsidRPr="1210ABB8" w:rsidR="1210ABB8">
        <w:rPr>
          <w:lang w:val="en-US"/>
        </w:rPr>
        <w:t>Four research streams were run in parallel and triangulated: (1) MSP unit economics and valuations; (2) AI and agentic automation capability and adoption; (3) platform-vendor strategy and disintermediation; (4) buyer behaviour and cross-industry precedent. The principal limitation is that comparable public MSP margin and labour-productivity data are limited — most MSPs are private — so financial magnitudes for an individual provider are modelled illustratively and anchored to named benchmarks. Confidence is HIGH that the model is bifurcating; MODERATE on the timing and financial magnitude for any single firm.</w:t>
      </w:r>
    </w:p>
    <w:p xmlns:wp14="http://schemas.microsoft.com/office/word/2010/wordml" w14:paraId="6B3BE9CE" wp14:textId="77777777">
      <w:pPr>
        <w:pStyle w:val="Heading1"/>
      </w:pPr>
      <w:r>
        <w:t xml:space="preserve">3. Key Findings</w:t>
      </w:r>
    </w:p>
    <w:p xmlns:wp14="http://schemas.microsoft.com/office/word/2010/wordml" w14:paraId="04E4A8D3" wp14:textId="77777777">
      <w:pPr>
        <w:spacing w:after="140" w:line="276" w:lineRule="auto"/>
      </w:pPr>
      <w:r w:rsidRPr="1210ABB8" w:rsidR="1210ABB8">
        <w:rPr>
          <w:lang w:val="en-US"/>
        </w:rPr>
        <w:t>The ten findings below are each supported in the sections that follow and sourced in Section 14.</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5600"/>
      </w:tblGrid>
      <w:tr xmlns:wp14="http://schemas.microsoft.com/office/word/2010/wordml" w:rsidTr="1210ABB8" w14:paraId="76B04DD9" wp14:textId="77777777">
        <w:trPr>
          <w:tblHeader/>
        </w:trPr>
        <w:tc>
          <w:tcPr>
            <w:tcW w:w="56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5AFC7B24" wp14:textId="77777777">
            <w:pPr>
              <w:spacing w:after="20" w:line="250"/>
            </w:pPr>
            <w:r>
              <w:rPr>
                <w:b/>
                <w:bCs/>
                <w:color w:val="FFFFFF"/>
                <w:sz w:val="19"/>
                <w:szCs w:val="19"/>
              </w:rPr>
              <w:t xml:space="preserve">#</w:t>
            </w:r>
          </w:p>
        </w:tc>
        <w:tc>
          <w:tcPr>
            <w:tcW w:w="32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78F74C83" wp14:textId="77777777">
            <w:pPr>
              <w:spacing w:after="20" w:line="250"/>
            </w:pPr>
            <w:r>
              <w:rPr>
                <w:b/>
                <w:bCs/>
                <w:color w:val="FFFFFF"/>
                <w:sz w:val="19"/>
                <w:szCs w:val="19"/>
              </w:rPr>
              <w:t xml:space="preserve">Finding</w:t>
            </w:r>
          </w:p>
        </w:tc>
        <w:tc>
          <w:tcPr>
            <w:tcW w:w="56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479E37BB" wp14:textId="77777777">
            <w:pPr>
              <w:spacing w:after="20" w:line="250"/>
            </w:pPr>
            <w:r>
              <w:rPr>
                <w:b/>
                <w:bCs/>
                <w:color w:val="FFFFFF"/>
                <w:sz w:val="19"/>
                <w:szCs w:val="19"/>
              </w:rPr>
              <w:t xml:space="preserve">Headline evidence</w:t>
            </w:r>
          </w:p>
        </w:tc>
      </w:tr>
      <w:tr xmlns:wp14="http://schemas.microsoft.com/office/word/2010/wordml" w:rsidTr="1210ABB8" w14:paraId="46F1E863" wp14:textId="77777777">
        <w:tc>
          <w:tcPr>
            <w:tcW w:w="5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49841BE" wp14:textId="77777777">
            <w:pPr>
              <w:spacing w:after="20" w:line="250"/>
            </w:pPr>
            <w:r>
              <w:rPr>
                <w:sz w:val="19"/>
                <w:szCs w:val="19"/>
              </w:rPr>
              <w:t xml:space="preserve">1</w:t>
            </w:r>
          </w:p>
        </w:tc>
        <w:tc>
          <w:tcPr>
            <w:tcW w:w="32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CAF9BA1" wp14:textId="77777777">
            <w:pPr>
              <w:spacing w:after="20" w:line="250"/>
            </w:pPr>
            <w:r>
              <w:rPr>
                <w:sz w:val="19"/>
                <w:szCs w:val="19"/>
              </w:rPr>
              <w:t xml:space="preserve">The model is bifurcating, not collapsing</w:t>
            </w:r>
          </w:p>
        </w:tc>
        <w:tc>
          <w:tcPr>
            <w:tcW w:w="5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94F30B4" wp14:textId="77777777">
            <w:pPr>
              <w:spacing w:after="20" w:line="250"/>
            </w:pPr>
            <w:r>
              <w:rPr>
                <w:sz w:val="19"/>
                <w:szCs w:val="19"/>
              </w:rPr>
              <w:t xml:space="preserve">Best-in-class TSPs at 19%+ EBITDA for five straight years; average MSP organic growth ~1% in Q4 2024; 18% of MSPs at a loss (Service Leadership).</w:t>
            </w:r>
          </w:p>
        </w:tc>
      </w:tr>
      <w:tr xmlns:wp14="http://schemas.microsoft.com/office/word/2010/wordml" w:rsidTr="1210ABB8" w14:paraId="75C86418" wp14:textId="77777777">
        <w:tc>
          <w:tcPr>
            <w:tcW w:w="5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8F999B5" wp14:textId="77777777">
            <w:pPr>
              <w:spacing w:after="20" w:line="250"/>
            </w:pPr>
            <w:r>
              <w:rPr>
                <w:sz w:val="19"/>
                <w:szCs w:val="19"/>
              </w:rPr>
              <w:t xml:space="preserve">2</w:t>
            </w:r>
          </w:p>
        </w:tc>
        <w:tc>
          <w:tcPr>
            <w:tcW w:w="32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0B5A5F6" wp14:textId="77777777">
            <w:pPr>
              <w:spacing w:after="20" w:line="250" w:lineRule="auto"/>
            </w:pPr>
            <w:r w:rsidRPr="1210ABB8" w:rsidR="1210ABB8">
              <w:rPr>
                <w:sz w:val="19"/>
                <w:szCs w:val="19"/>
                <w:lang w:val="en-US"/>
              </w:rPr>
              <w:t>AI targets the billable labour layer first</w:t>
            </w:r>
          </w:p>
        </w:tc>
        <w:tc>
          <w:tcPr>
            <w:tcW w:w="5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8613B3B" wp14:textId="77777777">
            <w:pPr>
              <w:spacing w:after="20" w:line="250" w:lineRule="auto"/>
            </w:pPr>
            <w:r w:rsidRPr="1210ABB8" w:rsidR="1210ABB8">
              <w:rPr>
                <w:sz w:val="19"/>
                <w:szCs w:val="19"/>
                <w:lang w:val="en-US"/>
              </w:rPr>
              <w:t>Gartner: agentic AI resolves 80% of common service issues by 2029, −30% cost; ServiceNow L1 agent handles 90%+ of internal requests.</w:t>
            </w:r>
          </w:p>
        </w:tc>
      </w:tr>
      <w:tr xmlns:wp14="http://schemas.microsoft.com/office/word/2010/wordml" w:rsidTr="1210ABB8" w14:paraId="353BCEE4" wp14:textId="77777777">
        <w:tc>
          <w:tcPr>
            <w:tcW w:w="5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FCD5EC4" wp14:textId="77777777">
            <w:pPr>
              <w:spacing w:after="20" w:line="250"/>
            </w:pPr>
            <w:r>
              <w:rPr>
                <w:sz w:val="19"/>
                <w:szCs w:val="19"/>
              </w:rPr>
              <w:t xml:space="preserve">3</w:t>
            </w:r>
          </w:p>
        </w:tc>
        <w:tc>
          <w:tcPr>
            <w:tcW w:w="32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63870EE" wp14:textId="77777777">
            <w:pPr>
              <w:spacing w:after="20" w:line="250"/>
            </w:pPr>
            <w:r>
              <w:rPr>
                <w:sz w:val="19"/>
                <w:szCs w:val="19"/>
              </w:rPr>
              <w:t xml:space="preserve">Per-seat / per-device pricing is losing its anchor</w:t>
            </w:r>
          </w:p>
        </w:tc>
        <w:tc>
          <w:tcPr>
            <w:tcW w:w="5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F617101" wp14:textId="77777777">
            <w:pPr>
              <w:spacing w:after="20" w:line="250" w:lineRule="auto"/>
            </w:pPr>
            <w:r w:rsidRPr="1210ABB8" w:rsidR="1210ABB8">
              <w:rPr>
                <w:sz w:val="19"/>
                <w:szCs w:val="19"/>
                <w:lang w:val="en-US"/>
              </w:rPr>
              <w:t>Per-device primary pricing fell to ~13%; Microsoft moving to per-seat-plus-consumption billing, weakening licence-admin annuities.</w:t>
            </w:r>
          </w:p>
        </w:tc>
      </w:tr>
      <w:tr xmlns:wp14="http://schemas.microsoft.com/office/word/2010/wordml" w:rsidTr="1210ABB8" w14:paraId="2B5DA09A" wp14:textId="77777777">
        <w:tc>
          <w:tcPr>
            <w:tcW w:w="5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598DEE6" wp14:textId="77777777">
            <w:pPr>
              <w:spacing w:after="20" w:line="250"/>
            </w:pPr>
            <w:r>
              <w:rPr>
                <w:sz w:val="19"/>
                <w:szCs w:val="19"/>
              </w:rPr>
              <w:t xml:space="preserve">4</w:t>
            </w:r>
          </w:p>
        </w:tc>
        <w:tc>
          <w:tcPr>
            <w:tcW w:w="32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C2F1F14" wp14:textId="77777777">
            <w:pPr>
              <w:spacing w:after="20" w:line="250" w:lineRule="auto"/>
            </w:pPr>
            <w:r w:rsidRPr="1210ABB8" w:rsidR="1210ABB8">
              <w:rPr>
                <w:sz w:val="19"/>
                <w:szCs w:val="19"/>
                <w:lang w:val="en-US"/>
              </w:rPr>
              <w:t>Microsoft is platform and disintermediator</w:t>
            </w:r>
          </w:p>
        </w:tc>
        <w:tc>
          <w:tcPr>
            <w:tcW w:w="5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F9152A3" wp14:textId="77777777">
            <w:pPr>
              <w:spacing w:after="20" w:line="250"/>
            </w:pPr>
            <w:r>
              <w:rPr>
                <w:sz w:val="19"/>
                <w:szCs w:val="19"/>
              </w:rPr>
              <w:t xml:space="preserve">FY2026: $331.8B revenue, Azure &gt;$100B, 30M Copilot seats, $678B RPO; governance and security embedded into the stack.</w:t>
            </w:r>
          </w:p>
        </w:tc>
      </w:tr>
      <w:tr xmlns:wp14="http://schemas.microsoft.com/office/word/2010/wordml" w:rsidTr="1210ABB8" w14:paraId="3C2E160F" wp14:textId="77777777">
        <w:tc>
          <w:tcPr>
            <w:tcW w:w="5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8941E47" wp14:textId="77777777">
            <w:pPr>
              <w:spacing w:after="20" w:line="250"/>
            </w:pPr>
            <w:r>
              <w:rPr>
                <w:sz w:val="19"/>
                <w:szCs w:val="19"/>
              </w:rPr>
              <w:t xml:space="preserve">5</w:t>
            </w:r>
          </w:p>
        </w:tc>
        <w:tc>
          <w:tcPr>
            <w:tcW w:w="32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3A2E752" wp14:textId="77777777">
            <w:pPr>
              <w:spacing w:after="20" w:line="250" w:lineRule="auto"/>
            </w:pPr>
            <w:r w:rsidRPr="1210ABB8" w:rsidR="1210ABB8">
              <w:rPr>
                <w:sz w:val="19"/>
                <w:szCs w:val="19"/>
                <w:lang w:val="en-US"/>
              </w:rPr>
              <w:t>Security is the new commercial centre</w:t>
            </w:r>
          </w:p>
        </w:tc>
        <w:tc>
          <w:tcPr>
            <w:tcW w:w="5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F52E4DA" wp14:textId="77777777">
            <w:pPr>
              <w:spacing w:after="20" w:line="250"/>
            </w:pPr>
            <w:r>
              <w:rPr>
                <w:sz w:val="19"/>
                <w:szCs w:val="19"/>
              </w:rPr>
              <w:t xml:space="preserve">MDR compounding ~22–23% CAGR toward $11–17B by 2030–31; 4.8M global cyber workforce gap (ISC2).</w:t>
            </w:r>
          </w:p>
        </w:tc>
      </w:tr>
      <w:tr xmlns:wp14="http://schemas.microsoft.com/office/word/2010/wordml" w:rsidTr="1210ABB8" w14:paraId="3464E2F6" wp14:textId="77777777">
        <w:tc>
          <w:tcPr>
            <w:tcW w:w="5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9B4EA11" wp14:textId="77777777">
            <w:pPr>
              <w:spacing w:after="20" w:line="250"/>
            </w:pPr>
            <w:r>
              <w:rPr>
                <w:sz w:val="19"/>
                <w:szCs w:val="19"/>
              </w:rPr>
              <w:t xml:space="preserve">6</w:t>
            </w:r>
          </w:p>
        </w:tc>
        <w:tc>
          <w:tcPr>
            <w:tcW w:w="32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FE27511" wp14:textId="77777777">
            <w:pPr>
              <w:spacing w:after="20" w:line="250" w:lineRule="auto"/>
            </w:pPr>
            <w:r w:rsidRPr="1210ABB8" w:rsidR="1210ABB8">
              <w:rPr>
                <w:sz w:val="19"/>
                <w:szCs w:val="19"/>
                <w:lang w:val="en-US"/>
              </w:rPr>
              <w:t>Hyperscalers/SaaS absorb routine administration</w:t>
            </w:r>
          </w:p>
        </w:tc>
        <w:tc>
          <w:tcPr>
            <w:tcW w:w="5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C158C28" wp14:textId="77777777">
            <w:pPr>
              <w:spacing w:after="20" w:line="250" w:lineRule="auto"/>
            </w:pPr>
            <w:r w:rsidRPr="1210ABB8" w:rsidR="1210ABB8">
              <w:rPr>
                <w:sz w:val="19"/>
                <w:szCs w:val="19"/>
                <w:lang w:val="en-US"/>
              </w:rPr>
              <w:t>Native self-service, embedded security and vendor-delivered managed services (e.g., Defender Experts) reduce dependence on generalist MSPs.</w:t>
            </w:r>
          </w:p>
        </w:tc>
      </w:tr>
      <w:tr xmlns:wp14="http://schemas.microsoft.com/office/word/2010/wordml" w:rsidTr="1210ABB8" w14:paraId="17132107" wp14:textId="77777777">
        <w:tc>
          <w:tcPr>
            <w:tcW w:w="5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5697EEC" wp14:textId="77777777">
            <w:pPr>
              <w:spacing w:after="20" w:line="250"/>
            </w:pPr>
            <w:r>
              <w:rPr>
                <w:sz w:val="19"/>
                <w:szCs w:val="19"/>
              </w:rPr>
              <w:t xml:space="preserve">7</w:t>
            </w:r>
          </w:p>
        </w:tc>
        <w:tc>
          <w:tcPr>
            <w:tcW w:w="32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31E07BB" wp14:textId="77777777">
            <w:pPr>
              <w:spacing w:after="20" w:line="250"/>
            </w:pPr>
            <w:r>
              <w:rPr>
                <w:sz w:val="19"/>
                <w:szCs w:val="19"/>
              </w:rPr>
              <w:t xml:space="preserve">The AI value gap is a services market</w:t>
            </w:r>
          </w:p>
        </w:tc>
        <w:tc>
          <w:tcPr>
            <w:tcW w:w="5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3850DEC" wp14:textId="77777777">
            <w:pPr>
              <w:spacing w:after="20" w:line="250"/>
            </w:pPr>
            <w:r>
              <w:rPr>
                <w:sz w:val="19"/>
                <w:szCs w:val="19"/>
              </w:rPr>
              <w:t xml:space="preserve">MIT: 95% of GenAI pilots return zero; Gartner: 40%+ agentic projects cancelled by 2027; Canalys: 61% of partners stuck at PoC.</w:t>
            </w:r>
          </w:p>
        </w:tc>
      </w:tr>
      <w:tr xmlns:wp14="http://schemas.microsoft.com/office/word/2010/wordml" w:rsidTr="1210ABB8" w14:paraId="2382D18D" wp14:textId="77777777">
        <w:tc>
          <w:tcPr>
            <w:tcW w:w="5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44B0A208" wp14:textId="77777777">
            <w:pPr>
              <w:spacing w:after="20" w:line="250"/>
            </w:pPr>
            <w:r>
              <w:rPr>
                <w:sz w:val="19"/>
                <w:szCs w:val="19"/>
              </w:rPr>
              <w:t xml:space="preserve">8</w:t>
            </w:r>
          </w:p>
        </w:tc>
        <w:tc>
          <w:tcPr>
            <w:tcW w:w="32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4955051" wp14:textId="77777777">
            <w:pPr>
              <w:spacing w:after="20" w:line="250"/>
            </w:pPr>
            <w:r>
              <w:rPr>
                <w:sz w:val="19"/>
                <w:szCs w:val="19"/>
              </w:rPr>
              <w:t xml:space="preserve">Buyers want outcomes, not activity</w:t>
            </w:r>
          </w:p>
        </w:tc>
        <w:tc>
          <w:tcPr>
            <w:tcW w:w="5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9A7C9C8" wp14:textId="77777777">
            <w:pPr>
              <w:spacing w:after="20" w:line="250" w:lineRule="auto"/>
            </w:pPr>
            <w:r w:rsidRPr="1210ABB8" w:rsidR="1210ABB8">
              <w:rPr>
                <w:sz w:val="19"/>
                <w:szCs w:val="19"/>
                <w:lang w:val="en-US"/>
              </w:rPr>
              <w:t>Demand shifting from labour/administration to security, automation, governance and measurable business outcomes.</w:t>
            </w:r>
          </w:p>
        </w:tc>
      </w:tr>
      <w:tr xmlns:wp14="http://schemas.microsoft.com/office/word/2010/wordml" w:rsidTr="1210ABB8" w14:paraId="093563A0" wp14:textId="77777777">
        <w:tc>
          <w:tcPr>
            <w:tcW w:w="5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B2B7304" wp14:textId="77777777">
            <w:pPr>
              <w:spacing w:after="20" w:line="250"/>
            </w:pPr>
            <w:r>
              <w:rPr>
                <w:sz w:val="19"/>
                <w:szCs w:val="19"/>
              </w:rPr>
              <w:t xml:space="preserve">9</w:t>
            </w:r>
          </w:p>
        </w:tc>
        <w:tc>
          <w:tcPr>
            <w:tcW w:w="32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AF6A239" wp14:textId="77777777">
            <w:pPr>
              <w:spacing w:after="20" w:line="250" w:lineRule="auto"/>
            </w:pPr>
            <w:r w:rsidRPr="1210ABB8" w:rsidR="1210ABB8">
              <w:rPr>
                <w:sz w:val="19"/>
                <w:szCs w:val="19"/>
                <w:lang w:val="en-US"/>
              </w:rPr>
              <w:t>History favours those who move up-stack</w:t>
            </w:r>
          </w:p>
        </w:tc>
        <w:tc>
          <w:tcPr>
            <w:tcW w:w="5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3E3689D" wp14:textId="77777777">
            <w:pPr>
              <w:spacing w:after="20" w:line="250" w:lineRule="auto"/>
            </w:pPr>
            <w:r w:rsidRPr="1210ABB8" w:rsidR="1210ABB8">
              <w:rPr>
                <w:sz w:val="19"/>
                <w:szCs w:val="19"/>
                <w:lang w:val="en-US"/>
              </w:rPr>
              <w:t>Travel agents, ISPs, hosts, VARs: intermediaries that moved to advisory/outcomes survived; commodity resellers did not.</w:t>
            </w:r>
          </w:p>
        </w:tc>
      </w:tr>
      <w:tr xmlns:wp14="http://schemas.microsoft.com/office/word/2010/wordml" w:rsidTr="1210ABB8" w14:paraId="659D4E4C" wp14:textId="77777777">
        <w:tc>
          <w:tcPr>
            <w:tcW w:w="5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D369756" wp14:textId="77777777">
            <w:pPr>
              <w:spacing w:after="20" w:line="250"/>
            </w:pPr>
            <w:r>
              <w:rPr>
                <w:sz w:val="19"/>
                <w:szCs w:val="19"/>
              </w:rPr>
              <w:t xml:space="preserve">10</w:t>
            </w:r>
          </w:p>
        </w:tc>
        <w:tc>
          <w:tcPr>
            <w:tcW w:w="32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FB42FDA" wp14:textId="77777777">
            <w:pPr>
              <w:spacing w:after="20" w:line="250"/>
            </w:pPr>
            <w:r>
              <w:rPr>
                <w:sz w:val="19"/>
                <w:szCs w:val="19"/>
              </w:rPr>
              <w:t xml:space="preserve">Standing still is the highest-risk option</w:t>
            </w:r>
          </w:p>
        </w:tc>
        <w:tc>
          <w:tcPr>
            <w:tcW w:w="5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E9C5E41" wp14:textId="77777777">
            <w:pPr>
              <w:spacing w:after="20" w:line="250"/>
            </w:pPr>
            <w:r>
              <w:rPr>
                <w:sz w:val="19"/>
                <w:szCs w:val="19"/>
              </w:rPr>
              <w:t xml:space="preserve">Bear-vs-bull equity outcomes on the same business differ by ~10x — that gap is the return on transformation.</w:t>
            </w:r>
          </w:p>
        </w:tc>
      </w:tr>
    </w:tbl>
    <w:p xmlns:wp14="http://schemas.microsoft.com/office/word/2010/wordml" w14:paraId="5A39BBE3" wp14:textId="77777777">
      <w:pPr>
        <w:spacing w:after="60"/>
      </w:pPr>
      <w:r/>
    </w:p>
    <w:p xmlns:wp14="http://schemas.microsoft.com/office/word/2010/wordml" w14:paraId="41C8F396" wp14:textId="77777777">
      <w:pPr>
        <w:spacing w:before="100" w:after="40"/>
        <w:jc w:val="center"/>
      </w:pPr>
      <w:r>
        <w:drawing>
          <wp:inline xmlns:wp14="http://schemas.microsoft.com/office/word/2010/wordprocessingDrawing" distT="0" distB="0" distL="0" distR="0" wp14:anchorId="01FFBD52" wp14:editId="7777777">
            <wp:extent cx="5334000" cy="2790825"/>
            <wp:effectExtent l="0" t="0" r="0" b="0"/>
            <wp:docPr id="1" name="chart" descr="Figure 1 — Managed-services organic growth has stalled even as best-in-class margins hold and loss-making rose to 18% of MSPs in Q4 2024 (Service Leadership / ConnectWise, 2024–25)." title="Figure 1 — Managed-services organic growth has stalled even as best-in-class margins hold and loss-making rose to 18% of MSPs in Q4 2024 (Service Leadership / ConnectWise, 20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90825"/>
                    </a:xfrm>
                    <a:prstGeom prst="rect">
                      <a:avLst/>
                    </a:prstGeom>
                  </pic:spPr>
                </pic:pic>
              </a:graphicData>
            </a:graphic>
          </wp:inline>
        </w:drawing>
      </w:r>
    </w:p>
    <w:p xmlns:wp14="http://schemas.microsoft.com/office/word/2010/wordml" w14:paraId="34E8BECC" wp14:textId="77777777">
      <w:pPr>
        <w:spacing w:after="160"/>
        <w:jc w:val="center"/>
      </w:pPr>
      <w:r>
        <w:rPr>
          <w:i/>
          <w:iCs/>
          <w:color w:val="5A6B7B"/>
          <w:sz w:val="17"/>
          <w:szCs w:val="17"/>
        </w:rPr>
        <w:t xml:space="preserve">Figure 1 — Managed-services organic growth has stalled even as best-in-class margins hold and loss-making rose to 18% of MSPs in Q4 2024 (Service Leadership / ConnectWise, 2024–25).</w:t>
      </w:r>
    </w:p>
    <w:p xmlns:wp14="http://schemas.microsoft.com/office/word/2010/wordml" w14:paraId="12C1BBE1" wp14:textId="77777777">
      <w:pPr>
        <w:pStyle w:val="Heading1"/>
      </w:pPr>
      <w:r>
        <w:t xml:space="preserve">4. Evidence and Source Citations</w:t>
      </w:r>
    </w:p>
    <w:p xmlns:wp14="http://schemas.microsoft.com/office/word/2010/wordml" w14:paraId="3144553E" wp14:textId="77777777">
      <w:pPr>
        <w:spacing w:after="140" w:line="276" w:lineRule="auto"/>
      </w:pPr>
      <w:r w:rsidRPr="1210ABB8" w:rsidR="1210ABB8">
        <w:rPr>
          <w:lang w:val="en-US"/>
        </w:rPr>
        <w:t>The quantitative spine of this report is summarised here; each figure is fully referenced in Section 14. Figures are grouped by theme.</w:t>
      </w:r>
    </w:p>
    <w:p xmlns:wp14="http://schemas.microsoft.com/office/word/2010/wordml" w14:paraId="6B4C0FCB" wp14:textId="77777777">
      <w:pPr>
        <w:pStyle w:val="Heading2"/>
      </w:pPr>
      <w:r>
        <w:t xml:space="preserve">4.1 Market size and structure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3160"/>
        <w:gridCol w:w="2800"/>
      </w:tblGrid>
      <w:tr xmlns:wp14="http://schemas.microsoft.com/office/word/2010/wordml" w:rsidTr="1210ABB8" w14:paraId="3F70A90C" wp14:textId="77777777">
        <w:trPr>
          <w:tblHeader/>
        </w:trPr>
        <w:tc>
          <w:tcPr>
            <w:tcW w:w="34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03DECD36" wp14:textId="77777777">
            <w:pPr>
              <w:spacing w:after="20" w:line="250"/>
            </w:pPr>
            <w:r>
              <w:rPr>
                <w:b/>
                <w:bCs/>
                <w:color w:val="FFFFFF"/>
                <w:sz w:val="19"/>
                <w:szCs w:val="19"/>
              </w:rPr>
              <w:t xml:space="preserve">Metric</w:t>
            </w:r>
          </w:p>
        </w:tc>
        <w:tc>
          <w:tcPr>
            <w:tcW w:w="316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6D3D45CB" wp14:textId="77777777">
            <w:pPr>
              <w:spacing w:after="20" w:line="250"/>
            </w:pPr>
            <w:r>
              <w:rPr>
                <w:b/>
                <w:bCs/>
                <w:color w:val="FFFFFF"/>
                <w:sz w:val="19"/>
                <w:szCs w:val="19"/>
              </w:rPr>
              <w:t xml:space="preserve">Value</w:t>
            </w:r>
          </w:p>
        </w:tc>
        <w:tc>
          <w:tcPr>
            <w:tcW w:w="28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67D63D4F" wp14:textId="77777777">
            <w:pPr>
              <w:spacing w:after="20" w:line="250"/>
            </w:pPr>
            <w:r>
              <w:rPr>
                <w:b/>
                <w:bCs/>
                <w:color w:val="FFFFFF"/>
                <w:sz w:val="19"/>
                <w:szCs w:val="19"/>
              </w:rPr>
              <w:t xml:space="preserve">Source</w:t>
            </w:r>
          </w:p>
        </w:tc>
      </w:tr>
      <w:tr xmlns:wp14="http://schemas.microsoft.com/office/word/2010/wordml" w:rsidTr="1210ABB8" w14:paraId="36B9A4A6" wp14:textId="77777777">
        <w:tc>
          <w:tcPr>
            <w:tcW w:w="34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BB8DFBD" wp14:textId="77777777">
            <w:pPr>
              <w:spacing w:after="20" w:line="250"/>
            </w:pPr>
            <w:r>
              <w:rPr>
                <w:sz w:val="19"/>
                <w:szCs w:val="19"/>
              </w:rPr>
              <w:t xml:space="preserve">Global managed-services market, 2026</w:t>
            </w:r>
          </w:p>
        </w:tc>
        <w:tc>
          <w:tcPr>
            <w:tcW w:w="31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88B2D76" wp14:textId="77777777">
            <w:pPr>
              <w:spacing w:after="20" w:line="250"/>
            </w:pPr>
            <w:r>
              <w:rPr>
                <w:sz w:val="19"/>
                <w:szCs w:val="19"/>
              </w:rPr>
              <w:t xml:space="preserve">~$380B (11.2% CAGR from $311B in 2024)</w:t>
            </w:r>
          </w:p>
        </w:tc>
        <w:tc>
          <w:tcPr>
            <w:tcW w:w="2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E4B9A7D" wp14:textId="77777777">
            <w:pPr>
              <w:spacing w:after="20" w:line="250" w:lineRule="auto"/>
            </w:pPr>
            <w:r w:rsidRPr="1210ABB8" w:rsidR="1210ABB8">
              <w:rPr>
                <w:sz w:val="19"/>
                <w:szCs w:val="19"/>
                <w:lang w:val="en-US"/>
              </w:rPr>
              <w:t>MarketsandMarkets</w:t>
            </w:r>
          </w:p>
        </w:tc>
      </w:tr>
      <w:tr xmlns:wp14="http://schemas.microsoft.com/office/word/2010/wordml" w:rsidTr="1210ABB8" w14:paraId="1F45A68E" wp14:textId="77777777">
        <w:tc>
          <w:tcPr>
            <w:tcW w:w="34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17D82A8" wp14:textId="77777777">
            <w:pPr>
              <w:spacing w:after="20" w:line="250"/>
            </w:pPr>
            <w:r>
              <w:rPr>
                <w:sz w:val="19"/>
                <w:szCs w:val="19"/>
              </w:rPr>
              <w:t xml:space="preserve">Projected market by 2029–30</w:t>
            </w:r>
          </w:p>
        </w:tc>
        <w:tc>
          <w:tcPr>
            <w:tcW w:w="31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F7B4BF8" wp14:textId="77777777">
            <w:pPr>
              <w:spacing w:after="20" w:line="250"/>
            </w:pPr>
            <w:r>
              <w:rPr>
                <w:sz w:val="19"/>
                <w:szCs w:val="19"/>
              </w:rPr>
              <w:t xml:space="preserve">$510B (2029) rising to $640–731B (2030)</w:t>
            </w:r>
          </w:p>
        </w:tc>
        <w:tc>
          <w:tcPr>
            <w:tcW w:w="2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0986A68" wp14:textId="77777777">
            <w:pPr>
              <w:spacing w:after="20" w:line="250"/>
            </w:pPr>
            <w:r>
              <w:rPr>
                <w:sz w:val="19"/>
                <w:szCs w:val="19"/>
              </w:rPr>
              <w:t xml:space="preserve">Gartner; multiple analysts</w:t>
            </w:r>
          </w:p>
        </w:tc>
      </w:tr>
      <w:tr xmlns:wp14="http://schemas.microsoft.com/office/word/2010/wordml" w:rsidTr="1210ABB8" w14:paraId="00DAD1E4" wp14:textId="77777777">
        <w:tc>
          <w:tcPr>
            <w:tcW w:w="34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7C58209" wp14:textId="77777777">
            <w:pPr>
              <w:spacing w:after="20" w:line="250"/>
            </w:pPr>
            <w:r>
              <w:rPr>
                <w:sz w:val="19"/>
                <w:szCs w:val="19"/>
              </w:rPr>
              <w:t xml:space="preserve">Number of MSPs globally</w:t>
            </w:r>
          </w:p>
        </w:tc>
        <w:tc>
          <w:tcPr>
            <w:tcW w:w="31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DE556A1" wp14:textId="77777777">
            <w:pPr>
              <w:spacing w:after="20" w:line="250"/>
            </w:pPr>
            <w:r>
              <w:rPr>
                <w:sz w:val="19"/>
                <w:szCs w:val="19"/>
              </w:rPr>
              <w:t xml:space="preserve">150,000+; top 500 = ~38% of revenue</w:t>
            </w:r>
          </w:p>
        </w:tc>
        <w:tc>
          <w:tcPr>
            <w:tcW w:w="2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4505ADA" wp14:textId="77777777">
            <w:pPr>
              <w:spacing w:after="20" w:line="250"/>
            </w:pPr>
            <w:r>
              <w:rPr>
                <w:sz w:val="19"/>
                <w:szCs w:val="19"/>
              </w:rPr>
              <w:t xml:space="preserve">Channel Futures MSP 501</w:t>
            </w:r>
          </w:p>
        </w:tc>
      </w:tr>
      <w:tr xmlns:wp14="http://schemas.microsoft.com/office/word/2010/wordml" w:rsidTr="1210ABB8" w14:paraId="0151699B" wp14:textId="77777777">
        <w:tc>
          <w:tcPr>
            <w:tcW w:w="34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413E63A0" wp14:textId="77777777">
            <w:pPr>
              <w:spacing w:after="20" w:line="250"/>
            </w:pPr>
            <w:r>
              <w:rPr>
                <w:sz w:val="19"/>
                <w:szCs w:val="19"/>
              </w:rPr>
              <w:t xml:space="preserve">Median MSP annual recurring revenue</w:t>
            </w:r>
          </w:p>
        </w:tc>
        <w:tc>
          <w:tcPr>
            <w:tcW w:w="31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1C30ED0" wp14:textId="77777777">
            <w:pPr>
              <w:spacing w:after="20" w:line="250"/>
            </w:pPr>
            <w:r>
              <w:rPr>
                <w:sz w:val="19"/>
                <w:szCs w:val="19"/>
              </w:rPr>
              <w:t xml:space="preserve">$2.8M (top quartile &gt;$12M)</w:t>
            </w:r>
          </w:p>
        </w:tc>
        <w:tc>
          <w:tcPr>
            <w:tcW w:w="2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6534DEB" wp14:textId="77777777">
            <w:pPr>
              <w:spacing w:after="20" w:line="250"/>
            </w:pPr>
            <w:r>
              <w:rPr>
                <w:sz w:val="19"/>
                <w:szCs w:val="19"/>
              </w:rPr>
              <w:t xml:space="preserve">Datto Global State of the MSP 2025</w:t>
            </w:r>
          </w:p>
        </w:tc>
      </w:tr>
      <w:tr xmlns:wp14="http://schemas.microsoft.com/office/word/2010/wordml" w:rsidTr="1210ABB8" w14:paraId="27A4A521" wp14:textId="77777777">
        <w:tc>
          <w:tcPr>
            <w:tcW w:w="34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5F8289B" wp14:textId="77777777">
            <w:pPr>
              <w:spacing w:after="20" w:line="250"/>
            </w:pPr>
            <w:r>
              <w:rPr>
                <w:sz w:val="19"/>
                <w:szCs w:val="19"/>
              </w:rPr>
              <w:t xml:space="preserve">Average MSP gross margin, 2025</w:t>
            </w:r>
          </w:p>
        </w:tc>
        <w:tc>
          <w:tcPr>
            <w:tcW w:w="31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F3EFAC0" wp14:textId="77777777">
            <w:pPr>
              <w:spacing w:after="20" w:line="250"/>
            </w:pPr>
            <w:r>
              <w:rPr>
                <w:sz w:val="19"/>
                <w:szCs w:val="19"/>
              </w:rPr>
              <w:t xml:space="preserve">~52% (up from 48% in 2022)</w:t>
            </w:r>
          </w:p>
        </w:tc>
        <w:tc>
          <w:tcPr>
            <w:tcW w:w="2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52DC6CF" wp14:textId="77777777">
            <w:pPr>
              <w:spacing w:after="20" w:line="250"/>
            </w:pPr>
            <w:r>
              <w:rPr>
                <w:sz w:val="19"/>
                <w:szCs w:val="19"/>
              </w:rPr>
              <w:t xml:space="preserve">ConnectWise IT Nation Benchmark</w:t>
            </w:r>
          </w:p>
        </w:tc>
      </w:tr>
      <w:tr xmlns:wp14="http://schemas.microsoft.com/office/word/2010/wordml" w:rsidTr="1210ABB8" w14:paraId="6A602B37" wp14:textId="77777777">
        <w:tc>
          <w:tcPr>
            <w:tcW w:w="34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9E4E35F" wp14:textId="77777777">
            <w:pPr>
              <w:spacing w:after="20" w:line="250"/>
            </w:pPr>
            <w:r>
              <w:rPr>
                <w:sz w:val="19"/>
                <w:szCs w:val="19"/>
              </w:rPr>
              <w:t xml:space="preserve">Fastest-growing segment</w:t>
            </w:r>
          </w:p>
        </w:tc>
        <w:tc>
          <w:tcPr>
            <w:tcW w:w="31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8D6F005" wp14:textId="77777777">
            <w:pPr>
              <w:spacing w:after="20" w:line="250"/>
            </w:pPr>
            <w:r>
              <w:rPr>
                <w:sz w:val="19"/>
                <w:szCs w:val="19"/>
              </w:rPr>
              <w:t xml:space="preserve">Managed security (MSSP/MDR) ~17.8% CAGR</w:t>
            </w:r>
          </w:p>
        </w:tc>
        <w:tc>
          <w:tcPr>
            <w:tcW w:w="2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A24DA5A" wp14:textId="77777777">
            <w:pPr>
              <w:spacing w:after="20" w:line="250"/>
            </w:pPr>
            <w:r>
              <w:rPr>
                <w:sz w:val="19"/>
                <w:szCs w:val="19"/>
              </w:rPr>
              <w:t xml:space="preserve">Gartner</w:t>
            </w:r>
          </w:p>
        </w:tc>
      </w:tr>
    </w:tbl>
    <w:p xmlns:wp14="http://schemas.microsoft.com/office/word/2010/wordml" w14:paraId="72A3D3EC" wp14:textId="77777777">
      <w:pPr>
        <w:spacing w:after="60"/>
      </w:pPr>
      <w:r/>
    </w:p>
    <w:p xmlns:wp14="http://schemas.microsoft.com/office/word/2010/wordml" w14:paraId="5AA13CCD" wp14:textId="77777777">
      <w:pPr>
        <w:pStyle w:val="Heading2"/>
      </w:pPr>
      <w:r>
        <w:t xml:space="preserve">4.2 Profitability and growth signals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3160"/>
        <w:gridCol w:w="2800"/>
      </w:tblGrid>
      <w:tr xmlns:wp14="http://schemas.microsoft.com/office/word/2010/wordml" w14:paraId="7BC6C1B3" wp14:textId="77777777">
        <w:trPr>
          <w:tblHeader/>
        </w:trPr>
        <w:tc>
          <w:tcPr>
            <w:tcW w:w="3400" w:type="dxa"/>
            <w:tcBorders>
              <w:top w:val="single" w:color="BFC9D4" w:sz="1"/>
              <w:left w:val="single" w:color="BFC9D4" w:sz="1"/>
              <w:bottom w:val="single" w:color="BFC9D4" w:sz="1"/>
              <w:right w:val="single" w:color="BFC9D4" w:sz="1"/>
            </w:tcBorders>
            <w:shd w:val="clear" w:fill="1F3B5B"/>
            <w:tcMar>
              <w:top w:w="60" w:type="dxa"/>
              <w:left w:w="110" w:type="dxa"/>
              <w:bottom w:w="60" w:type="dxa"/>
              <w:right w:w="110" w:type="dxa"/>
            </w:tcMar>
            <w:vAlign w:val="center"/>
          </w:tcPr>
          <w:p w14:paraId="69F9D08C" wp14:textId="77777777">
            <w:pPr>
              <w:spacing w:after="20" w:line="250"/>
            </w:pPr>
            <w:r>
              <w:rPr>
                <w:b/>
                <w:bCs/>
                <w:color w:val="FFFFFF"/>
                <w:sz w:val="19"/>
                <w:szCs w:val="19"/>
              </w:rPr>
              <w:t xml:space="preserve">Metric</w:t>
            </w:r>
          </w:p>
        </w:tc>
        <w:tc>
          <w:tcPr>
            <w:tcW w:w="3160" w:type="dxa"/>
            <w:tcBorders>
              <w:top w:val="single" w:color="BFC9D4" w:sz="1"/>
              <w:left w:val="single" w:color="BFC9D4" w:sz="1"/>
              <w:bottom w:val="single" w:color="BFC9D4" w:sz="1"/>
              <w:right w:val="single" w:color="BFC9D4" w:sz="1"/>
            </w:tcBorders>
            <w:shd w:val="clear" w:fill="1F3B5B"/>
            <w:tcMar>
              <w:top w:w="60" w:type="dxa"/>
              <w:left w:w="110" w:type="dxa"/>
              <w:bottom w:w="60" w:type="dxa"/>
              <w:right w:w="110" w:type="dxa"/>
            </w:tcMar>
            <w:vAlign w:val="center"/>
          </w:tcPr>
          <w:p w14:paraId="1628354A" wp14:textId="77777777">
            <w:pPr>
              <w:spacing w:after="20" w:line="250"/>
            </w:pPr>
            <w:r>
              <w:rPr>
                <w:b/>
                <w:bCs/>
                <w:color w:val="FFFFFF"/>
                <w:sz w:val="19"/>
                <w:szCs w:val="19"/>
              </w:rPr>
              <w:t xml:space="preserve">Value</w:t>
            </w:r>
          </w:p>
        </w:tc>
        <w:tc>
          <w:tcPr>
            <w:tcW w:w="2800" w:type="dxa"/>
            <w:tcBorders>
              <w:top w:val="single" w:color="BFC9D4" w:sz="1"/>
              <w:left w:val="single" w:color="BFC9D4" w:sz="1"/>
              <w:bottom w:val="single" w:color="BFC9D4" w:sz="1"/>
              <w:right w:val="single" w:color="BFC9D4" w:sz="1"/>
            </w:tcBorders>
            <w:shd w:val="clear" w:fill="1F3B5B"/>
            <w:tcMar>
              <w:top w:w="60" w:type="dxa"/>
              <w:left w:w="110" w:type="dxa"/>
              <w:bottom w:w="60" w:type="dxa"/>
              <w:right w:w="110" w:type="dxa"/>
            </w:tcMar>
            <w:vAlign w:val="center"/>
          </w:tcPr>
          <w:p w14:paraId="6CD18102" wp14:textId="77777777">
            <w:pPr>
              <w:spacing w:after="20" w:line="250"/>
            </w:pPr>
            <w:r>
              <w:rPr>
                <w:b/>
                <w:bCs/>
                <w:color w:val="FFFFFF"/>
                <w:sz w:val="19"/>
                <w:szCs w:val="19"/>
              </w:rPr>
              <w:t xml:space="preserve">Source</w:t>
            </w:r>
          </w:p>
        </w:tc>
      </w:tr>
      <w:tr xmlns:wp14="http://schemas.microsoft.com/office/word/2010/wordml" w14:paraId="172A4C53" wp14:textId="77777777">
        <w:tc>
          <w:tcPr>
            <w:tcW w:w="340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6A558357" wp14:textId="77777777">
            <w:pPr>
              <w:spacing w:after="20" w:line="250"/>
            </w:pPr>
            <w:r>
              <w:rPr>
                <w:sz w:val="19"/>
                <w:szCs w:val="19"/>
              </w:rPr>
              <w:t xml:space="preserve">Best-in-class TSP adjusted EBITDA</w:t>
            </w:r>
          </w:p>
        </w:tc>
        <w:tc>
          <w:tcPr>
            <w:tcW w:w="316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63A6E446" wp14:textId="77777777">
            <w:pPr>
              <w:spacing w:after="20" w:line="250"/>
            </w:pPr>
            <w:r>
              <w:rPr>
                <w:sz w:val="19"/>
                <w:szCs w:val="19"/>
              </w:rPr>
              <w:t xml:space="preserve">19%+ for five consecutive years (through 2024)</w:t>
            </w:r>
          </w:p>
        </w:tc>
        <w:tc>
          <w:tcPr>
            <w:tcW w:w="280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19B64FA2" wp14:textId="77777777">
            <w:pPr>
              <w:spacing w:after="20" w:line="250"/>
            </w:pPr>
            <w:r>
              <w:rPr>
                <w:sz w:val="19"/>
                <w:szCs w:val="19"/>
              </w:rPr>
              <w:t xml:space="preserve">Service Leadership 2025 Profitability Report</w:t>
            </w:r>
          </w:p>
        </w:tc>
      </w:tr>
      <w:tr xmlns:wp14="http://schemas.microsoft.com/office/word/2010/wordml" w14:paraId="3F5061F7" wp14:textId="77777777">
        <w:tc>
          <w:tcPr>
            <w:tcW w:w="340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1327DDEF" wp14:textId="77777777">
            <w:pPr>
              <w:spacing w:after="20" w:line="250"/>
            </w:pPr>
            <w:r>
              <w:rPr>
                <w:sz w:val="19"/>
                <w:szCs w:val="19"/>
              </w:rPr>
              <w:t xml:space="preserve">Worldwide managed-services growth, Q4 2024</w:t>
            </w:r>
          </w:p>
        </w:tc>
        <w:tc>
          <w:tcPr>
            <w:tcW w:w="316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2C5A46F8" wp14:textId="77777777">
            <w:pPr>
              <w:spacing w:after="20" w:line="250"/>
            </w:pPr>
            <w:r>
              <w:rPr>
                <w:sz w:val="19"/>
                <w:szCs w:val="19"/>
              </w:rPr>
              <w:t xml:space="preserve">1.0% (lowest of the year)</w:t>
            </w:r>
          </w:p>
        </w:tc>
        <w:tc>
          <w:tcPr>
            <w:tcW w:w="280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7130B0BE" wp14:textId="77777777">
            <w:pPr>
              <w:spacing w:after="20" w:line="250"/>
            </w:pPr>
            <w:r>
              <w:rPr>
                <w:sz w:val="19"/>
                <w:szCs w:val="19"/>
              </w:rPr>
              <w:t xml:space="preserve">Service Leadership Index Q4 2024</w:t>
            </w:r>
          </w:p>
        </w:tc>
      </w:tr>
      <w:tr xmlns:wp14="http://schemas.microsoft.com/office/word/2010/wordml" w14:paraId="4AA7C1EC" wp14:textId="77777777">
        <w:tc>
          <w:tcPr>
            <w:tcW w:w="340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334D5067" wp14:textId="77777777">
            <w:pPr>
              <w:spacing w:after="20" w:line="250"/>
            </w:pPr>
            <w:r>
              <w:rPr>
                <w:sz w:val="19"/>
                <w:szCs w:val="19"/>
              </w:rPr>
              <w:t xml:space="preserve">MSPs operating at a loss, Q4 2024</w:t>
            </w:r>
          </w:p>
        </w:tc>
        <w:tc>
          <w:tcPr>
            <w:tcW w:w="316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6C29BF2A" wp14:textId="77777777">
            <w:pPr>
              <w:spacing w:after="20" w:line="250"/>
            </w:pPr>
            <w:r>
              <w:rPr>
                <w:sz w:val="19"/>
                <w:szCs w:val="19"/>
              </w:rPr>
              <w:t xml:space="preserve">18% (up from 14% in Q3)</w:t>
            </w:r>
          </w:p>
        </w:tc>
        <w:tc>
          <w:tcPr>
            <w:tcW w:w="280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0DC5B3E8" wp14:textId="77777777">
            <w:pPr>
              <w:spacing w:after="20" w:line="250"/>
            </w:pPr>
            <w:r>
              <w:rPr>
                <w:sz w:val="19"/>
                <w:szCs w:val="19"/>
              </w:rPr>
              <w:t xml:space="preserve">Service Leadership Index</w:t>
            </w:r>
          </w:p>
        </w:tc>
      </w:tr>
      <w:tr xmlns:wp14="http://schemas.microsoft.com/office/word/2010/wordml" w14:paraId="2ECDF123" wp14:textId="77777777">
        <w:tc>
          <w:tcPr>
            <w:tcW w:w="340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6069C231" wp14:textId="77777777">
            <w:pPr>
              <w:spacing w:after="20" w:line="250"/>
            </w:pPr>
            <w:r>
              <w:rPr>
                <w:sz w:val="19"/>
                <w:szCs w:val="19"/>
              </w:rPr>
              <w:t xml:space="preserve">Best-in-class EBITDA, late 2025</w:t>
            </w:r>
          </w:p>
        </w:tc>
        <w:tc>
          <w:tcPr>
            <w:tcW w:w="316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6D8677DC" wp14:textId="77777777">
            <w:pPr>
              <w:spacing w:after="20" w:line="250"/>
            </w:pPr>
            <w:r>
              <w:rPr>
                <w:sz w:val="19"/>
                <w:szCs w:val="19"/>
              </w:rPr>
              <w:t xml:space="preserve">17.4%+; only 8% of MSPs loss-making (vs 28% two years earlier)</w:t>
            </w:r>
          </w:p>
        </w:tc>
        <w:tc>
          <w:tcPr>
            <w:tcW w:w="280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014CE558" wp14:textId="77777777">
            <w:pPr>
              <w:spacing w:after="20" w:line="250"/>
            </w:pPr>
            <w:r>
              <w:rPr>
                <w:sz w:val="19"/>
                <w:szCs w:val="19"/>
              </w:rPr>
              <w:t xml:space="preserve">ConnectWise / CRN, Nov 2025</w:t>
            </w:r>
          </w:p>
        </w:tc>
      </w:tr>
      <w:tr xmlns:wp14="http://schemas.microsoft.com/office/word/2010/wordml" w14:paraId="6BB19C39" wp14:textId="77777777">
        <w:tc>
          <w:tcPr>
            <w:tcW w:w="340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23532140" wp14:textId="77777777">
            <w:pPr>
              <w:spacing w:after="20" w:line="250"/>
            </w:pPr>
            <w:r>
              <w:rPr>
                <w:sz w:val="19"/>
                <w:szCs w:val="19"/>
              </w:rPr>
              <w:t xml:space="preserve">MSPs growing below industry rate</w:t>
            </w:r>
          </w:p>
        </w:tc>
        <w:tc>
          <w:tcPr>
            <w:tcW w:w="316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62AADA52" wp14:textId="77777777">
            <w:pPr>
              <w:spacing w:after="20" w:line="250"/>
            </w:pPr>
            <w:r>
              <w:rPr>
                <w:sz w:val="19"/>
                <w:szCs w:val="19"/>
              </w:rPr>
              <w:t xml:space="preserve">58%; ~24% at zero or negative growth</w:t>
            </w:r>
          </w:p>
        </w:tc>
        <w:tc>
          <w:tcPr>
            <w:tcW w:w="280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33FDA522" wp14:textId="77777777">
            <w:pPr>
              <w:spacing w:after="20" w:line="250"/>
            </w:pPr>
            <w:r>
              <w:rPr>
                <w:sz w:val="19"/>
                <w:szCs w:val="19"/>
              </w:rPr>
              <w:t xml:space="preserve">ConnectWise / CRN, Nov 2025</w:t>
            </w:r>
          </w:p>
        </w:tc>
      </w:tr>
    </w:tbl>
    <w:p xmlns:wp14="http://schemas.microsoft.com/office/word/2010/wordml" w14:paraId="0D0B940D" wp14:textId="77777777">
      <w:pPr>
        <w:spacing w:after="60"/>
      </w:pPr>
      <w:r/>
    </w:p>
    <w:p xmlns:wp14="http://schemas.microsoft.com/office/word/2010/wordml" w14:paraId="0F813A24" wp14:textId="77777777">
      <w:pPr>
        <w:pStyle w:val="Heading2"/>
      </w:pPr>
      <w:r w:rsidRPr="1210ABB8" w:rsidR="1210ABB8">
        <w:rPr>
          <w:lang w:val="en-US"/>
        </w:rPr>
        <w:t>4.3 AI, agentic automation and security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3160"/>
        <w:gridCol w:w="2800"/>
      </w:tblGrid>
      <w:tr xmlns:wp14="http://schemas.microsoft.com/office/word/2010/wordml" w:rsidTr="1210ABB8" w14:paraId="15080C31" wp14:textId="77777777">
        <w:trPr>
          <w:tblHeader/>
        </w:trPr>
        <w:tc>
          <w:tcPr>
            <w:tcW w:w="34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3AF6F8F3" wp14:textId="77777777">
            <w:pPr>
              <w:spacing w:after="20" w:line="250"/>
            </w:pPr>
            <w:r>
              <w:rPr>
                <w:b/>
                <w:bCs/>
                <w:color w:val="FFFFFF"/>
                <w:sz w:val="19"/>
                <w:szCs w:val="19"/>
              </w:rPr>
              <w:t xml:space="preserve">Metric</w:t>
            </w:r>
          </w:p>
        </w:tc>
        <w:tc>
          <w:tcPr>
            <w:tcW w:w="316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5422737E" wp14:textId="77777777">
            <w:pPr>
              <w:spacing w:after="20" w:line="250"/>
            </w:pPr>
            <w:r>
              <w:rPr>
                <w:b/>
                <w:bCs/>
                <w:color w:val="FFFFFF"/>
                <w:sz w:val="19"/>
                <w:szCs w:val="19"/>
              </w:rPr>
              <w:t xml:space="preserve">Value</w:t>
            </w:r>
          </w:p>
        </w:tc>
        <w:tc>
          <w:tcPr>
            <w:tcW w:w="28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196C8CF0" wp14:textId="77777777">
            <w:pPr>
              <w:spacing w:after="20" w:line="250"/>
            </w:pPr>
            <w:r>
              <w:rPr>
                <w:b/>
                <w:bCs/>
                <w:color w:val="FFFFFF"/>
                <w:sz w:val="19"/>
                <w:szCs w:val="19"/>
              </w:rPr>
              <w:t xml:space="preserve">Source</w:t>
            </w:r>
          </w:p>
        </w:tc>
      </w:tr>
      <w:tr xmlns:wp14="http://schemas.microsoft.com/office/word/2010/wordml" w:rsidTr="1210ABB8" w14:paraId="7A275866" wp14:textId="77777777">
        <w:tc>
          <w:tcPr>
            <w:tcW w:w="34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DCF3E57" wp14:textId="77777777">
            <w:pPr>
              <w:spacing w:after="20" w:line="250"/>
            </w:pPr>
            <w:r>
              <w:rPr>
                <w:sz w:val="19"/>
                <w:szCs w:val="19"/>
              </w:rPr>
              <w:t xml:space="preserve">IT work done by AI alone by 2030</w:t>
            </w:r>
          </w:p>
        </w:tc>
        <w:tc>
          <w:tcPr>
            <w:tcW w:w="31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EB3D6AC" wp14:textId="77777777">
            <w:pPr>
              <w:spacing w:after="20" w:line="250" w:lineRule="auto"/>
            </w:pPr>
            <w:r w:rsidRPr="1210ABB8" w:rsidR="1210ABB8">
              <w:rPr>
                <w:sz w:val="19"/>
                <w:szCs w:val="19"/>
                <w:lang w:val="en-US"/>
              </w:rPr>
              <w:t>25% (75% human+AI; 0% human-only)</w:t>
            </w:r>
          </w:p>
        </w:tc>
        <w:tc>
          <w:tcPr>
            <w:tcW w:w="2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0180FF7" wp14:textId="77777777">
            <w:pPr>
              <w:spacing w:after="20" w:line="250"/>
            </w:pPr>
            <w:r>
              <w:rPr>
                <w:sz w:val="19"/>
                <w:szCs w:val="19"/>
              </w:rPr>
              <w:t xml:space="preserve">Gartner (700+ CIO survey, 2025)</w:t>
            </w:r>
          </w:p>
        </w:tc>
      </w:tr>
      <w:tr xmlns:wp14="http://schemas.microsoft.com/office/word/2010/wordml" w:rsidTr="1210ABB8" w14:paraId="66543F03" wp14:textId="77777777">
        <w:tc>
          <w:tcPr>
            <w:tcW w:w="34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CCD4DBB" wp14:textId="77777777">
            <w:pPr>
              <w:spacing w:after="20" w:line="250"/>
            </w:pPr>
            <w:r>
              <w:rPr>
                <w:sz w:val="19"/>
                <w:szCs w:val="19"/>
              </w:rPr>
              <w:t xml:space="preserve">Agentic AI resolving common service issues</w:t>
            </w:r>
          </w:p>
        </w:tc>
        <w:tc>
          <w:tcPr>
            <w:tcW w:w="31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08342D0" wp14:textId="77777777">
            <w:pPr>
              <w:spacing w:after="20" w:line="250"/>
            </w:pPr>
            <w:r>
              <w:rPr>
                <w:sz w:val="19"/>
                <w:szCs w:val="19"/>
              </w:rPr>
              <w:t xml:space="preserve">80% by 2029; −30% operational cost</w:t>
            </w:r>
          </w:p>
        </w:tc>
        <w:tc>
          <w:tcPr>
            <w:tcW w:w="2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46DE2DC" wp14:textId="77777777">
            <w:pPr>
              <w:spacing w:after="20" w:line="250"/>
            </w:pPr>
            <w:r>
              <w:rPr>
                <w:sz w:val="19"/>
                <w:szCs w:val="19"/>
              </w:rPr>
              <w:t xml:space="preserve">Gartner</w:t>
            </w:r>
          </w:p>
        </w:tc>
      </w:tr>
      <w:tr xmlns:wp14="http://schemas.microsoft.com/office/word/2010/wordml" w:rsidTr="1210ABB8" w14:paraId="5D8CF724" wp14:textId="77777777">
        <w:tc>
          <w:tcPr>
            <w:tcW w:w="34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EA14423" wp14:textId="77777777">
            <w:pPr>
              <w:spacing w:after="20" w:line="250"/>
            </w:pPr>
            <w:r>
              <w:rPr>
                <w:sz w:val="19"/>
                <w:szCs w:val="19"/>
              </w:rPr>
              <w:t xml:space="preserve">Worldwide AI spending, 2026</w:t>
            </w:r>
          </w:p>
        </w:tc>
        <w:tc>
          <w:tcPr>
            <w:tcW w:w="31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840E131" wp14:textId="77777777">
            <w:pPr>
              <w:spacing w:after="20" w:line="250"/>
            </w:pPr>
            <w:r>
              <w:rPr>
                <w:sz w:val="19"/>
                <w:szCs w:val="19"/>
              </w:rPr>
              <w:t xml:space="preserve">~$2.59 trillion (+47%)</w:t>
            </w:r>
          </w:p>
        </w:tc>
        <w:tc>
          <w:tcPr>
            <w:tcW w:w="2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66B2FC2" wp14:textId="77777777">
            <w:pPr>
              <w:spacing w:after="20" w:line="250"/>
            </w:pPr>
            <w:r>
              <w:rPr>
                <w:sz w:val="19"/>
                <w:szCs w:val="19"/>
              </w:rPr>
              <w:t xml:space="preserve">Gartner Forecast: AI Spending</w:t>
            </w:r>
          </w:p>
        </w:tc>
      </w:tr>
      <w:tr xmlns:wp14="http://schemas.microsoft.com/office/word/2010/wordml" w:rsidTr="1210ABB8" w14:paraId="0A46D91E" wp14:textId="77777777">
        <w:tc>
          <w:tcPr>
            <w:tcW w:w="34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CDF8DA7" wp14:textId="77777777">
            <w:pPr>
              <w:spacing w:after="20" w:line="250"/>
            </w:pPr>
            <w:r>
              <w:rPr>
                <w:sz w:val="19"/>
                <w:szCs w:val="19"/>
              </w:rPr>
              <w:t xml:space="preserve">Agentic-AI spending, 2026 / 2029</w:t>
            </w:r>
          </w:p>
        </w:tc>
        <w:tc>
          <w:tcPr>
            <w:tcW w:w="31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DCACAF1" wp14:textId="77777777">
            <w:pPr>
              <w:spacing w:after="20" w:line="250"/>
            </w:pPr>
            <w:r>
              <w:rPr>
                <w:sz w:val="19"/>
                <w:szCs w:val="19"/>
              </w:rPr>
              <w:t xml:space="preserve">~$202B (+141%) rising to ~$753B by 2029</w:t>
            </w:r>
          </w:p>
        </w:tc>
        <w:tc>
          <w:tcPr>
            <w:tcW w:w="2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3938332" wp14:textId="77777777">
            <w:pPr>
              <w:spacing w:after="20" w:line="250"/>
            </w:pPr>
            <w:r>
              <w:rPr>
                <w:sz w:val="19"/>
                <w:szCs w:val="19"/>
              </w:rPr>
              <w:t xml:space="preserve">Gartner</w:t>
            </w:r>
          </w:p>
        </w:tc>
      </w:tr>
      <w:tr xmlns:wp14="http://schemas.microsoft.com/office/word/2010/wordml" w:rsidTr="1210ABB8" w14:paraId="7E206ED1" wp14:textId="77777777">
        <w:tc>
          <w:tcPr>
            <w:tcW w:w="34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F1D939E" wp14:textId="77777777">
            <w:pPr>
              <w:spacing w:after="20" w:line="250"/>
            </w:pPr>
            <w:r>
              <w:rPr>
                <w:sz w:val="19"/>
                <w:szCs w:val="19"/>
              </w:rPr>
              <w:t xml:space="preserve">Global AI economic impact by 2030</w:t>
            </w:r>
          </w:p>
        </w:tc>
        <w:tc>
          <w:tcPr>
            <w:tcW w:w="31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5092ACC" wp14:textId="77777777">
            <w:pPr>
              <w:spacing w:after="20" w:line="250" w:lineRule="auto"/>
            </w:pPr>
            <w:r w:rsidRPr="1210ABB8" w:rsidR="1210ABB8">
              <w:rPr>
                <w:sz w:val="19"/>
                <w:szCs w:val="19"/>
                <w:lang w:val="en-US"/>
              </w:rPr>
              <w:t>$22.3 trillion cumulative (~3.7% of GDP)</w:t>
            </w:r>
          </w:p>
        </w:tc>
        <w:tc>
          <w:tcPr>
            <w:tcW w:w="2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B0D884A" wp14:textId="77777777">
            <w:pPr>
              <w:spacing w:after="20" w:line="250"/>
            </w:pPr>
            <w:r>
              <w:rPr>
                <w:sz w:val="19"/>
                <w:szCs w:val="19"/>
              </w:rPr>
              <w:t xml:space="preserve">IDC, April 2025</w:t>
            </w:r>
          </w:p>
        </w:tc>
      </w:tr>
      <w:tr xmlns:wp14="http://schemas.microsoft.com/office/word/2010/wordml" w:rsidTr="1210ABB8" w14:paraId="638D778C" wp14:textId="77777777">
        <w:tc>
          <w:tcPr>
            <w:tcW w:w="34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683CF9E" wp14:textId="77777777">
            <w:pPr>
              <w:spacing w:after="20" w:line="250"/>
            </w:pPr>
            <w:r>
              <w:rPr>
                <w:sz w:val="19"/>
                <w:szCs w:val="19"/>
              </w:rPr>
              <w:t xml:space="preserve">MDR market, 2025 → 2030–31</w:t>
            </w:r>
          </w:p>
        </w:tc>
        <w:tc>
          <w:tcPr>
            <w:tcW w:w="31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A6BA2A5" wp14:textId="77777777">
            <w:pPr>
              <w:spacing w:after="20" w:line="250"/>
            </w:pPr>
            <w:r>
              <w:rPr>
                <w:sz w:val="19"/>
                <w:szCs w:val="19"/>
              </w:rPr>
              <w:t xml:space="preserve">$4.19B → $11–17B (21.5–23.2% CAGR)</w:t>
            </w:r>
          </w:p>
        </w:tc>
        <w:tc>
          <w:tcPr>
            <w:tcW w:w="2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8E47D6C" wp14:textId="77777777">
            <w:pPr>
              <w:spacing w:after="20" w:line="250" w:lineRule="auto"/>
            </w:pPr>
            <w:r w:rsidRPr="1210ABB8" w:rsidR="1210ABB8">
              <w:rPr>
                <w:sz w:val="19"/>
                <w:szCs w:val="19"/>
                <w:lang w:val="en-US"/>
              </w:rPr>
              <w:t>Mordor Intelligence; MarketsandMarkets</w:t>
            </w:r>
          </w:p>
        </w:tc>
      </w:tr>
      <w:tr xmlns:wp14="http://schemas.microsoft.com/office/word/2010/wordml" w:rsidTr="1210ABB8" w14:paraId="30B6BD89" wp14:textId="77777777">
        <w:tc>
          <w:tcPr>
            <w:tcW w:w="34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5651926" wp14:textId="77777777">
            <w:pPr>
              <w:spacing w:after="20" w:line="250"/>
            </w:pPr>
            <w:r>
              <w:rPr>
                <w:sz w:val="19"/>
                <w:szCs w:val="19"/>
              </w:rPr>
              <w:t xml:space="preserve">CrowdStrike Charlotte AI triage</w:t>
            </w:r>
          </w:p>
        </w:tc>
        <w:tc>
          <w:tcPr>
            <w:tcW w:w="31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2895077" wp14:textId="77777777">
            <w:pPr>
              <w:spacing w:after="20" w:line="250" w:lineRule="auto"/>
            </w:pPr>
            <w:r w:rsidRPr="1210ABB8" w:rsidR="1210ABB8">
              <w:rPr>
                <w:sz w:val="19"/>
                <w:szCs w:val="19"/>
                <w:lang w:val="en-US"/>
              </w:rPr>
              <w:t>98%+ accuracy; ~40 hrs/week manual work removed; 3x faster response</w:t>
            </w:r>
          </w:p>
        </w:tc>
        <w:tc>
          <w:tcPr>
            <w:tcW w:w="2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5A5BBD9" wp14:textId="77777777">
            <w:pPr>
              <w:spacing w:after="20" w:line="250"/>
            </w:pPr>
            <w:r>
              <w:rPr>
                <w:sz w:val="19"/>
                <w:szCs w:val="19"/>
              </w:rPr>
              <w:t xml:space="preserve">CrowdStrike</w:t>
            </w:r>
          </w:p>
        </w:tc>
      </w:tr>
      <w:tr xmlns:wp14="http://schemas.microsoft.com/office/word/2010/wordml" w:rsidTr="1210ABB8" w14:paraId="37ED140F" wp14:textId="77777777">
        <w:tc>
          <w:tcPr>
            <w:tcW w:w="34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3384A1A" wp14:textId="77777777">
            <w:pPr>
              <w:spacing w:after="20" w:line="250"/>
            </w:pPr>
            <w:r>
              <w:rPr>
                <w:sz w:val="19"/>
                <w:szCs w:val="19"/>
              </w:rPr>
              <w:t xml:space="preserve">Global cybersecurity workforce gap</w:t>
            </w:r>
          </w:p>
        </w:tc>
        <w:tc>
          <w:tcPr>
            <w:tcW w:w="31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78B41CE" wp14:textId="77777777">
            <w:pPr>
              <w:spacing w:after="20" w:line="250" w:lineRule="auto"/>
            </w:pPr>
            <w:r w:rsidRPr="1210ABB8" w:rsidR="1210ABB8">
              <w:rPr>
                <w:sz w:val="19"/>
                <w:szCs w:val="19"/>
                <w:lang w:val="en-US"/>
              </w:rPr>
              <w:t>4.8 million people</w:t>
            </w:r>
          </w:p>
        </w:tc>
        <w:tc>
          <w:tcPr>
            <w:tcW w:w="2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984D7AA" wp14:textId="77777777">
            <w:pPr>
              <w:spacing w:after="20" w:line="250"/>
            </w:pPr>
            <w:r>
              <w:rPr>
                <w:sz w:val="19"/>
                <w:szCs w:val="19"/>
              </w:rPr>
              <w:t xml:space="preserve">ISC2 2026 Workforce Study</w:t>
            </w:r>
          </w:p>
        </w:tc>
      </w:tr>
      <w:tr xmlns:wp14="http://schemas.microsoft.com/office/word/2010/wordml" w:rsidTr="1210ABB8" w14:paraId="6D203B1D" wp14:textId="77777777">
        <w:tc>
          <w:tcPr>
            <w:tcW w:w="34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EA6E57B" wp14:textId="77777777">
            <w:pPr>
              <w:spacing w:after="20" w:line="250"/>
            </w:pPr>
            <w:r>
              <w:rPr>
                <w:sz w:val="19"/>
                <w:szCs w:val="19"/>
              </w:rPr>
              <w:t xml:space="preserve">Enterprise GenAI pilots returning zero</w:t>
            </w:r>
          </w:p>
        </w:tc>
        <w:tc>
          <w:tcPr>
            <w:tcW w:w="31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C14BD82" wp14:textId="77777777">
            <w:pPr>
              <w:spacing w:after="20" w:line="250"/>
            </w:pPr>
            <w:r>
              <w:rPr>
                <w:sz w:val="19"/>
                <w:szCs w:val="19"/>
              </w:rPr>
              <w:t xml:space="preserve">95%</w:t>
            </w:r>
          </w:p>
        </w:tc>
        <w:tc>
          <w:tcPr>
            <w:tcW w:w="2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A18145F" wp14:textId="77777777">
            <w:pPr>
              <w:spacing w:after="20" w:line="250"/>
            </w:pPr>
            <w:r>
              <w:rPr>
                <w:sz w:val="19"/>
                <w:szCs w:val="19"/>
              </w:rPr>
              <w:t xml:space="preserve">MIT, 2025</w:t>
            </w:r>
          </w:p>
        </w:tc>
      </w:tr>
      <w:tr xmlns:wp14="http://schemas.microsoft.com/office/word/2010/wordml" w:rsidTr="1210ABB8" w14:paraId="17BA9302" wp14:textId="77777777">
        <w:tc>
          <w:tcPr>
            <w:tcW w:w="34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652586F" wp14:textId="77777777">
            <w:pPr>
              <w:spacing w:after="20" w:line="250"/>
            </w:pPr>
            <w:r>
              <w:rPr>
                <w:sz w:val="19"/>
                <w:szCs w:val="19"/>
              </w:rPr>
              <w:t xml:space="preserve">Agentic-AI projects cancelled by end-2027</w:t>
            </w:r>
          </w:p>
        </w:tc>
        <w:tc>
          <w:tcPr>
            <w:tcW w:w="31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CE4C4AE" wp14:textId="77777777">
            <w:pPr>
              <w:spacing w:after="20" w:line="250"/>
            </w:pPr>
            <w:r>
              <w:rPr>
                <w:sz w:val="19"/>
                <w:szCs w:val="19"/>
              </w:rPr>
              <w:t xml:space="preserve">40%+ (amid “agent washing”)</w:t>
            </w:r>
          </w:p>
        </w:tc>
        <w:tc>
          <w:tcPr>
            <w:tcW w:w="2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73BEC43" wp14:textId="77777777">
            <w:pPr>
              <w:spacing w:after="20" w:line="250"/>
            </w:pPr>
            <w:r>
              <w:rPr>
                <w:sz w:val="19"/>
                <w:szCs w:val="19"/>
              </w:rPr>
              <w:t xml:space="preserve">Gartner</w:t>
            </w:r>
          </w:p>
        </w:tc>
      </w:tr>
    </w:tbl>
    <w:p xmlns:wp14="http://schemas.microsoft.com/office/word/2010/wordml" w14:paraId="0E27B00A" wp14:textId="77777777">
      <w:pPr>
        <w:spacing w:after="60"/>
      </w:pPr>
      <w:r/>
    </w:p>
    <w:p xmlns:wp14="http://schemas.microsoft.com/office/word/2010/wordml" w14:paraId="60061E4C" wp14:textId="77777777">
      <w:pPr>
        <w:spacing w:before="100" w:after="40"/>
        <w:jc w:val="center"/>
      </w:pPr>
      <w:r>
        <w:drawing>
          <wp:inline xmlns:wp14="http://schemas.microsoft.com/office/word/2010/wordprocessingDrawing" distT="0" distB="0" distL="0" distR="0" wp14:anchorId="68AD28DF" wp14:editId="7777777">
            <wp:extent cx="5334000" cy="2790825"/>
            <wp:effectExtent l="0" t="0" r="0" b="0"/>
            <wp:docPr id="462609386" name="chart" descr="Figure 2 — Agentic AI — software that executes tasks rather than just answering questions — is forecast to overtake chatbot/assistant spending by 2027 (Gartner, 2025–26)." title="Figure 2 — Agentic AI — software that executes tasks rather than just answering questions — is forecast to overtake chatbot/assistant spending by 2027 (Gartner, 20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90825"/>
                    </a:xfrm>
                    <a:prstGeom prst="rect">
                      <a:avLst/>
                    </a:prstGeom>
                  </pic:spPr>
                </pic:pic>
              </a:graphicData>
            </a:graphic>
          </wp:inline>
        </w:drawing>
      </w:r>
    </w:p>
    <w:p xmlns:wp14="http://schemas.microsoft.com/office/word/2010/wordml" w14:paraId="5622853B" wp14:textId="77777777">
      <w:pPr>
        <w:spacing w:after="160"/>
        <w:jc w:val="center"/>
      </w:pPr>
      <w:r>
        <w:rPr>
          <w:i/>
          <w:iCs/>
          <w:color w:val="5A6B7B"/>
          <w:sz w:val="17"/>
          <w:szCs w:val="17"/>
        </w:rPr>
        <w:t xml:space="preserve">Figure 2 — Agentic AI — software that executes tasks rather than just answering questions — is forecast to overtake chatbot/assistant spending by 2027 (Gartner, 2025–26).</w:t>
      </w:r>
    </w:p>
    <w:p xmlns:wp14="http://schemas.microsoft.com/office/word/2010/wordml" w14:paraId="1CC0D68D" wp14:textId="77777777">
      <w:pPr>
        <w:pStyle w:val="Heading1"/>
      </w:pPr>
      <w:r>
        <w:t xml:space="preserve">5. Market Analysis</w:t>
      </w:r>
    </w:p>
    <w:p xmlns:wp14="http://schemas.microsoft.com/office/word/2010/wordml" w14:paraId="504626BD" wp14:textId="77777777">
      <w:pPr>
        <w:pStyle w:val="Heading2"/>
      </w:pPr>
      <w:r>
        <w:t xml:space="preserve">5.1 Is the traditional MSP model fundamentally broken?</w:t>
      </w:r>
    </w:p>
    <w:p xmlns:wp14="http://schemas.microsoft.com/office/word/2010/wordml" w14:paraId="4569552F" wp14:textId="77777777">
      <w:pPr>
        <w:spacing w:after="140" w:line="276" w:lineRule="auto"/>
      </w:pPr>
      <w:r w:rsidRPr="1210ABB8" w:rsidR="1210ABB8">
        <w:rPr>
          <w:lang w:val="en-US"/>
        </w:rPr>
        <w:t>Not broken — but structurally exposed. The classic delivery model rests on per-user and per-device pricing, a help-desk-centric and reactive support motion, infrastructure management, and remote monitoring and management (RMM) under a fixed-fee contract. Each of these is now under pressure from a different direction.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900"/>
        <w:gridCol w:w="3260"/>
        <w:gridCol w:w="3200"/>
      </w:tblGrid>
      <w:tr xmlns:wp14="http://schemas.microsoft.com/office/word/2010/wordml" w:rsidTr="1210ABB8" w14:paraId="0F7E405D" wp14:textId="77777777">
        <w:trPr>
          <w:tblHeader/>
        </w:trPr>
        <w:tc>
          <w:tcPr>
            <w:tcW w:w="29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7ABE97C1" wp14:textId="77777777">
            <w:pPr>
              <w:spacing w:after="20" w:line="250"/>
            </w:pPr>
            <w:r>
              <w:rPr>
                <w:b/>
                <w:bCs/>
                <w:color w:val="FFFFFF"/>
                <w:sz w:val="19"/>
                <w:szCs w:val="19"/>
              </w:rPr>
              <w:t xml:space="preserve">Traditional element</w:t>
            </w:r>
          </w:p>
        </w:tc>
        <w:tc>
          <w:tcPr>
            <w:tcW w:w="326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1C716F3A" wp14:textId="77777777">
            <w:pPr>
              <w:spacing w:after="20" w:line="250"/>
            </w:pPr>
            <w:r>
              <w:rPr>
                <w:b/>
                <w:bCs/>
                <w:color w:val="FFFFFF"/>
                <w:sz w:val="19"/>
                <w:szCs w:val="19"/>
              </w:rPr>
              <w:t xml:space="preserve">Primary pressure</w:t>
            </w:r>
          </w:p>
        </w:tc>
        <w:tc>
          <w:tcPr>
            <w:tcW w:w="32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61639BC1" wp14:textId="77777777">
            <w:pPr>
              <w:spacing w:after="20" w:line="250"/>
            </w:pPr>
            <w:r>
              <w:rPr>
                <w:b/>
                <w:bCs/>
                <w:color w:val="FFFFFF"/>
                <w:sz w:val="19"/>
                <w:szCs w:val="19"/>
              </w:rPr>
              <w:t xml:space="preserve">Direction of travel</w:t>
            </w:r>
          </w:p>
        </w:tc>
      </w:tr>
      <w:tr xmlns:wp14="http://schemas.microsoft.com/office/word/2010/wordml" w:rsidTr="1210ABB8" w14:paraId="67714921" wp14:textId="77777777">
        <w:tc>
          <w:tcPr>
            <w:tcW w:w="2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1C0D32A" wp14:textId="77777777">
            <w:pPr>
              <w:spacing w:after="20" w:line="250"/>
            </w:pPr>
            <w:r>
              <w:rPr>
                <w:sz w:val="19"/>
                <w:szCs w:val="19"/>
              </w:rPr>
              <w:t xml:space="preserve">Per-user / per-device pricing</w:t>
            </w:r>
          </w:p>
        </w:tc>
        <w:tc>
          <w:tcPr>
            <w:tcW w:w="32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8D98ABA" wp14:textId="77777777">
            <w:pPr>
              <w:spacing w:after="20" w:line="250"/>
            </w:pPr>
            <w:r>
              <w:rPr>
                <w:sz w:val="19"/>
                <w:szCs w:val="19"/>
              </w:rPr>
              <w:t xml:space="preserve">Consumption and outcome billing; AI-deflected ticket volume</w:t>
            </w:r>
          </w:p>
        </w:tc>
        <w:tc>
          <w:tcPr>
            <w:tcW w:w="32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1D247A3" wp14:textId="77777777">
            <w:pPr>
              <w:spacing w:after="20" w:line="250"/>
            </w:pPr>
            <w:r>
              <w:rPr>
                <w:sz w:val="19"/>
                <w:szCs w:val="19"/>
              </w:rPr>
              <w:t xml:space="preserve">Anchor eroding; per-device primary pricing already down to ~13%</w:t>
            </w:r>
          </w:p>
        </w:tc>
      </w:tr>
      <w:tr xmlns:wp14="http://schemas.microsoft.com/office/word/2010/wordml" w:rsidTr="1210ABB8" w14:paraId="67744267" wp14:textId="77777777">
        <w:tc>
          <w:tcPr>
            <w:tcW w:w="2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40DEE93" wp14:textId="77777777">
            <w:pPr>
              <w:spacing w:after="20" w:line="250"/>
            </w:pPr>
            <w:r>
              <w:rPr>
                <w:sz w:val="19"/>
                <w:szCs w:val="19"/>
              </w:rPr>
              <w:t xml:space="preserve">Help-desk-centric L1/L2 support</w:t>
            </w:r>
          </w:p>
        </w:tc>
        <w:tc>
          <w:tcPr>
            <w:tcW w:w="32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1CD1D3D" wp14:textId="77777777">
            <w:pPr>
              <w:spacing w:after="20" w:line="250"/>
            </w:pPr>
            <w:r>
              <w:rPr>
                <w:sz w:val="19"/>
                <w:szCs w:val="19"/>
              </w:rPr>
              <w:t xml:space="preserve">Agentic service desks and self-service</w:t>
            </w:r>
          </w:p>
        </w:tc>
        <w:tc>
          <w:tcPr>
            <w:tcW w:w="32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C0686C0" wp14:textId="77777777">
            <w:pPr>
              <w:spacing w:after="20" w:line="250"/>
            </w:pPr>
            <w:r>
              <w:rPr>
                <w:sz w:val="19"/>
                <w:szCs w:val="19"/>
              </w:rPr>
              <w:t xml:space="preserve">Highest automation exposure; volume falls, value questioned</w:t>
            </w:r>
          </w:p>
        </w:tc>
      </w:tr>
      <w:tr xmlns:wp14="http://schemas.microsoft.com/office/word/2010/wordml" w:rsidTr="1210ABB8" w14:paraId="7EC7DF0E" wp14:textId="77777777">
        <w:tc>
          <w:tcPr>
            <w:tcW w:w="2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561CD70" wp14:textId="77777777">
            <w:pPr>
              <w:spacing w:after="20" w:line="250"/>
            </w:pPr>
            <w:r>
              <w:rPr>
                <w:sz w:val="19"/>
                <w:szCs w:val="19"/>
              </w:rPr>
              <w:t xml:space="preserve">Reactive break-fix motion</w:t>
            </w:r>
          </w:p>
        </w:tc>
        <w:tc>
          <w:tcPr>
            <w:tcW w:w="32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4618563" wp14:textId="77777777">
            <w:pPr>
              <w:spacing w:after="20" w:line="250"/>
            </w:pPr>
            <w:r>
              <w:rPr>
                <w:sz w:val="19"/>
                <w:szCs w:val="19"/>
              </w:rPr>
              <w:t xml:space="preserve">Predictive AIOps and self-healing</w:t>
            </w:r>
          </w:p>
        </w:tc>
        <w:tc>
          <w:tcPr>
            <w:tcW w:w="32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8687ED2" wp14:textId="77777777">
            <w:pPr>
              <w:spacing w:after="20" w:line="250" w:lineRule="auto"/>
            </w:pPr>
            <w:r w:rsidRPr="1210ABB8" w:rsidR="1210ABB8">
              <w:rPr>
                <w:sz w:val="19"/>
                <w:szCs w:val="19"/>
                <w:lang w:val="en-US"/>
              </w:rPr>
              <w:t>Reactive labour re-priced downward</w:t>
            </w:r>
          </w:p>
        </w:tc>
      </w:tr>
      <w:tr xmlns:wp14="http://schemas.microsoft.com/office/word/2010/wordml" w:rsidTr="1210ABB8" w14:paraId="376077E2" wp14:textId="77777777">
        <w:tc>
          <w:tcPr>
            <w:tcW w:w="2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BF438A6" wp14:textId="77777777">
            <w:pPr>
              <w:spacing w:after="20" w:line="250"/>
            </w:pPr>
            <w:r>
              <w:rPr>
                <w:sz w:val="19"/>
                <w:szCs w:val="19"/>
              </w:rPr>
              <w:t xml:space="preserve">Infrastructure management</w:t>
            </w:r>
          </w:p>
        </w:tc>
        <w:tc>
          <w:tcPr>
            <w:tcW w:w="32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5D8F781" wp14:textId="77777777">
            <w:pPr>
              <w:spacing w:after="20" w:line="250"/>
            </w:pPr>
            <w:r>
              <w:rPr>
                <w:sz w:val="19"/>
                <w:szCs w:val="19"/>
              </w:rPr>
              <w:t xml:space="preserve">Cloud-native automation, policy, Arc</w:t>
            </w:r>
          </w:p>
        </w:tc>
        <w:tc>
          <w:tcPr>
            <w:tcW w:w="32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8981363" wp14:textId="77777777">
            <w:pPr>
              <w:spacing w:after="20" w:line="250" w:lineRule="auto"/>
            </w:pPr>
            <w:r w:rsidRPr="1210ABB8" w:rsidR="1210ABB8">
              <w:rPr>
                <w:sz w:val="19"/>
                <w:szCs w:val="19"/>
                <w:lang w:val="en-US"/>
              </w:rPr>
              <w:t>Manual ops commoditised by the platform</w:t>
            </w:r>
          </w:p>
        </w:tc>
      </w:tr>
      <w:tr xmlns:wp14="http://schemas.microsoft.com/office/word/2010/wordml" w:rsidTr="1210ABB8" w14:paraId="24AE712D" wp14:textId="77777777">
        <w:tc>
          <w:tcPr>
            <w:tcW w:w="2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B7644B3" wp14:textId="77777777">
            <w:pPr>
              <w:spacing w:after="20" w:line="250"/>
            </w:pPr>
            <w:r>
              <w:rPr>
                <w:sz w:val="19"/>
                <w:szCs w:val="19"/>
              </w:rPr>
              <w:t xml:space="preserve">Monitoring &amp; management (RMM)</w:t>
            </w:r>
          </w:p>
        </w:tc>
        <w:tc>
          <w:tcPr>
            <w:tcW w:w="32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8E17BE2" wp14:textId="77777777">
            <w:pPr>
              <w:spacing w:after="20" w:line="250"/>
            </w:pPr>
            <w:r>
              <w:rPr>
                <w:sz w:val="19"/>
                <w:szCs w:val="19"/>
              </w:rPr>
              <w:t xml:space="preserve">Native monitoring + AI correlation</w:t>
            </w:r>
          </w:p>
        </w:tc>
        <w:tc>
          <w:tcPr>
            <w:tcW w:w="32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022FCE8" wp14:textId="77777777">
            <w:pPr>
              <w:spacing w:after="20" w:line="250"/>
            </w:pPr>
            <w:r>
              <w:rPr>
                <w:sz w:val="19"/>
                <w:szCs w:val="19"/>
              </w:rPr>
              <w:t xml:space="preserve">Noise reduction up to ~99%; fewer human touches</w:t>
            </w:r>
          </w:p>
        </w:tc>
      </w:tr>
      <w:tr xmlns:wp14="http://schemas.microsoft.com/office/word/2010/wordml" w:rsidTr="1210ABB8" w14:paraId="642A0865" wp14:textId="77777777">
        <w:tc>
          <w:tcPr>
            <w:tcW w:w="2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DF73ECD" wp14:textId="77777777">
            <w:pPr>
              <w:spacing w:after="20" w:line="250"/>
            </w:pPr>
            <w:r>
              <w:rPr>
                <w:sz w:val="19"/>
                <w:szCs w:val="19"/>
              </w:rPr>
              <w:t xml:space="preserve">Fixed-fee support contracts</w:t>
            </w:r>
          </w:p>
        </w:tc>
        <w:tc>
          <w:tcPr>
            <w:tcW w:w="32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0F64AF9" wp14:textId="77777777">
            <w:pPr>
              <w:spacing w:after="20" w:line="250"/>
            </w:pPr>
            <w:r>
              <w:rPr>
                <w:sz w:val="19"/>
                <w:szCs w:val="19"/>
              </w:rPr>
              <w:t xml:space="preserve">Buyers questioning fees as visible activity falls</w:t>
            </w:r>
          </w:p>
        </w:tc>
        <w:tc>
          <w:tcPr>
            <w:tcW w:w="32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3C0812F" wp14:textId="77777777">
            <w:pPr>
              <w:spacing w:after="20" w:line="250"/>
            </w:pPr>
            <w:r>
              <w:rPr>
                <w:sz w:val="19"/>
                <w:szCs w:val="19"/>
              </w:rPr>
              <w:t xml:space="preserve">Renewal risk unless value is re-evidenced</w:t>
            </w:r>
          </w:p>
        </w:tc>
      </w:tr>
    </w:tbl>
    <w:p xmlns:wp14="http://schemas.microsoft.com/office/word/2010/wordml" w14:paraId="44EAFD9C" wp14:textId="77777777">
      <w:pPr>
        <w:spacing w:after="60"/>
      </w:pPr>
      <w:r/>
    </w:p>
    <w:p xmlns:wp14="http://schemas.microsoft.com/office/word/2010/wordml" w14:paraId="0B7E37E8" wp14:textId="77777777">
      <w:pPr>
        <w:spacing w:after="140" w:line="276" w:lineRule="auto"/>
      </w:pPr>
      <w:r w:rsidRPr="1210ABB8" w:rsidR="1210ABB8">
        <w:rPr>
          <w:lang w:val="en-US"/>
        </w:rPr>
        <w:t>The economic symptoms are well documented. Margin compression is masked at the top of the market by best-in-class discipline, but the median generalist faces commoditisation, intense competition, and heavy dependence on scarce technical labour. Service delivery scales linearly with headcount, which caps growth and concentrates risk in a handful of irreplaceable technicians. The result is the bifurcation visible in Figure 1: strong profitability for the disciplined and specialised, stalling growth and rising losses for the average.</w:t>
      </w:r>
    </w:p>
    <w:p xmlns:wp14="http://schemas.microsoft.com/office/word/2010/wordml" w14:paraId="4D11707C" wp14:textId="77777777">
      <w:pPr>
        <w:pStyle w:val="Heading2"/>
      </w:pPr>
      <w:r w:rsidRPr="1210ABB8" w:rsidR="1210ABB8">
        <w:rPr>
          <w:lang w:val="en-US"/>
        </w:rPr>
        <w:t>5.2 Customer buying behaviour — the demand shift</w:t>
      </w:r>
    </w:p>
    <w:p xmlns:wp14="http://schemas.microsoft.com/office/word/2010/wordml" w14:paraId="1B3FFAE5" wp14:textId="77777777">
      <w:pPr>
        <w:spacing w:after="140" w:line="276"/>
      </w:pPr>
      <w:r>
        <w:t xml:space="preserve">Buyer expectations are moving decisively from activity to outcome. Five shifts recur across the evidence:</w:t>
      </w:r>
    </w:p>
    <w:p xmlns:wp14="http://schemas.microsoft.com/office/word/2010/wordml" w14:paraId="57643EAE" wp14:textId="77777777">
      <w:pPr>
        <w:pStyle w:val="ListParagraph"/>
        <w:numPr>
          <w:ilvl w:val="0"/>
          <w:numId w:val="2"/>
        </w:numPr>
        <w:spacing w:after="80" w:line="268" w:lineRule="auto"/>
        <w:rPr/>
      </w:pPr>
      <w:r w:rsidRPr="1210ABB8" w:rsidR="1210ABB8">
        <w:rPr>
          <w:b w:val="1"/>
          <w:bCs w:val="1"/>
          <w:lang w:val="en-US"/>
        </w:rPr>
        <w:t xml:space="preserve">Outcomes instead of labour. </w:t>
      </w:r>
      <w:r w:rsidRPr="1210ABB8" w:rsidR="1210ABB8">
        <w:rPr>
          <w:lang w:val="en-US"/>
        </w:rPr>
        <w:t>Clients increasingly buy a result (secure, compliant, productive) rather than technician hours.</w:t>
      </w:r>
    </w:p>
    <w:p xmlns:wp14="http://schemas.microsoft.com/office/word/2010/wordml" w14:paraId="4DA9EFFA" wp14:textId="77777777">
      <w:pPr>
        <w:pStyle w:val="ListParagraph"/>
        <w:numPr>
          <w:ilvl w:val="0"/>
          <w:numId w:val="2"/>
        </w:numPr>
        <w:spacing w:after="80" w:line="268" w:lineRule="auto"/>
        <w:rPr/>
      </w:pPr>
      <w:r w:rsidRPr="1210ABB8" w:rsidR="1210ABB8">
        <w:rPr>
          <w:b w:val="1"/>
          <w:bCs w:val="1"/>
          <w:lang w:val="en-US"/>
        </w:rPr>
        <w:t xml:space="preserve">Automation instead of administration. </w:t>
      </w:r>
      <w:r w:rsidRPr="1210ABB8" w:rsidR="1210ABB8">
        <w:rPr>
          <w:lang w:val="en-US"/>
        </w:rPr>
        <w:t>When a platform can provision, reset, classify and document instantly, manual administration looks like overhead.</w:t>
      </w:r>
    </w:p>
    <w:p xmlns:wp14="http://schemas.microsoft.com/office/word/2010/wordml" w14:paraId="397F89C1" wp14:textId="77777777">
      <w:pPr>
        <w:pStyle w:val="ListParagraph"/>
        <w:numPr>
          <w:ilvl w:val="0"/>
          <w:numId w:val="2"/>
        </w:numPr>
        <w:spacing w:after="80" w:line="268"/>
      </w:pPr>
      <w:r>
        <w:rPr>
          <w:b/>
          <w:bCs/>
        </w:rPr>
        <w:t xml:space="preserve">Transformation instead of support. </w:t>
      </w:r>
      <w:r>
        <w:t xml:space="preserve">The board-level conversation is about AI strategy and process redesign, not uptime.</w:t>
      </w:r>
    </w:p>
    <w:p xmlns:wp14="http://schemas.microsoft.com/office/word/2010/wordml" w14:paraId="11D4CDED" wp14:textId="77777777">
      <w:pPr>
        <w:pStyle w:val="ListParagraph"/>
        <w:numPr>
          <w:ilvl w:val="0"/>
          <w:numId w:val="2"/>
        </w:numPr>
        <w:spacing w:after="80" w:line="268"/>
      </w:pPr>
      <w:r>
        <w:rPr>
          <w:b/>
          <w:bCs/>
        </w:rPr>
        <w:t xml:space="preserve">Security instead of maintenance. </w:t>
      </w:r>
      <w:r>
        <w:t xml:space="preserve">Cyber-insurance and regulation make security the non-negotiable spend.</w:t>
      </w:r>
    </w:p>
    <w:p xmlns:wp14="http://schemas.microsoft.com/office/word/2010/wordml" w14:paraId="38CCC644" wp14:textId="77777777">
      <w:pPr>
        <w:pStyle w:val="ListParagraph"/>
        <w:numPr>
          <w:ilvl w:val="0"/>
          <w:numId w:val="2"/>
        </w:numPr>
        <w:spacing w:after="80" w:line="268" w:lineRule="auto"/>
        <w:rPr/>
      </w:pPr>
      <w:r w:rsidRPr="1210ABB8" w:rsidR="1210ABB8">
        <w:rPr>
          <w:b w:val="1"/>
          <w:bCs w:val="1"/>
          <w:lang w:val="en-US"/>
        </w:rPr>
        <w:t xml:space="preserve">AI strategy instead of infrastructure strategy. </w:t>
      </w:r>
      <w:r w:rsidRPr="1210ABB8" w:rsidR="1210ABB8">
        <w:rPr>
          <w:lang w:val="en-US"/>
        </w:rPr>
        <w:t>Copilot and agents, not servers, dominate the roadmap.</w:t>
      </w:r>
    </w:p>
    <w:p xmlns:wp14="http://schemas.microsoft.com/office/word/2010/wordml" w14:paraId="0466341B" wp14:textId="77777777">
      <w:pPr>
        <w:spacing w:after="140" w:line="276" w:lineRule="auto"/>
      </w:pPr>
      <w:r w:rsidRPr="1210ABB8" w:rsidR="1210ABB8">
        <w:rPr>
          <w:lang w:val="en-US"/>
        </w:rPr>
        <w:t>The through-line is that routine managed services are increasingly perceived as a commodity, while the scarce, valued capability is judgement: governance, risk, accountability and change. That is a threat to labour-priced revenue and an opportunity for advisory-priced revenue.</w:t>
      </w:r>
    </w:p>
    <w:p xmlns:wp14="http://schemas.microsoft.com/office/word/2010/wordml" w14:paraId="5A638DD8" wp14:textId="77777777">
      <w:pPr>
        <w:pStyle w:val="Heading2"/>
      </w:pPr>
      <w:r>
        <w:t xml:space="preserve">5.3 Lessons from other industries</w:t>
      </w:r>
    </w:p>
    <w:p xmlns:wp14="http://schemas.microsoft.com/office/word/2010/wordml" w14:paraId="7725007A" wp14:textId="77777777">
      <w:pPr>
        <w:spacing w:after="140" w:line="276" w:lineRule="auto"/>
      </w:pPr>
      <w:r w:rsidRPr="1210ABB8" w:rsidR="1210ABB8">
        <w:rPr>
          <w:lang w:val="en-US"/>
        </w:rPr>
        <w:t>Every previous platform shift produced the same fork for intermediaries. The parallel to MSPs is exact: a platform absorbs the routine transaction, and only those who move up into judgement, integration and outcomes retain economic value.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60"/>
        <w:gridCol w:w="2900"/>
      </w:tblGrid>
      <w:tr xmlns:wp14="http://schemas.microsoft.com/office/word/2010/wordml" w:rsidTr="1210ABB8" w14:paraId="7C1EBFBF" wp14:textId="77777777">
        <w:trPr>
          <w:tblHeader/>
        </w:trPr>
        <w:tc>
          <w:tcPr>
            <w:tcW w:w="17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416DE5FB" wp14:textId="77777777">
            <w:pPr>
              <w:spacing w:after="20" w:line="250"/>
            </w:pPr>
            <w:r>
              <w:rPr>
                <w:b/>
                <w:bCs/>
                <w:color w:val="FFFFFF"/>
                <w:sz w:val="19"/>
                <w:szCs w:val="19"/>
              </w:rPr>
              <w:t xml:space="preserve">Industry</w:t>
            </w:r>
          </w:p>
        </w:tc>
        <w:tc>
          <w:tcPr>
            <w:tcW w:w="20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4EB1A4C5" wp14:textId="77777777">
            <w:pPr>
              <w:spacing w:after="20" w:line="250"/>
            </w:pPr>
            <w:r>
              <w:rPr>
                <w:b/>
                <w:bCs/>
                <w:color w:val="FFFFFF"/>
                <w:sz w:val="19"/>
                <w:szCs w:val="19"/>
              </w:rPr>
              <w:t xml:space="preserve">Platform shift</w:t>
            </w:r>
          </w:p>
        </w:tc>
        <w:tc>
          <w:tcPr>
            <w:tcW w:w="276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6C0853C7" wp14:textId="77777777">
            <w:pPr>
              <w:spacing w:after="20" w:line="250"/>
            </w:pPr>
            <w:r>
              <w:rPr>
                <w:b/>
                <w:bCs/>
                <w:color w:val="FFFFFF"/>
                <w:sz w:val="19"/>
                <w:szCs w:val="19"/>
              </w:rPr>
              <w:t xml:space="preserve">What survived</w:t>
            </w:r>
          </w:p>
        </w:tc>
        <w:tc>
          <w:tcPr>
            <w:tcW w:w="29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72811AD8" wp14:textId="77777777">
            <w:pPr>
              <w:spacing w:after="20" w:line="250"/>
            </w:pPr>
            <w:r>
              <w:rPr>
                <w:b/>
                <w:bCs/>
                <w:color w:val="FFFFFF"/>
                <w:sz w:val="19"/>
                <w:szCs w:val="19"/>
              </w:rPr>
              <w:t xml:space="preserve">Parallel for MSPs</w:t>
            </w:r>
          </w:p>
        </w:tc>
      </w:tr>
      <w:tr xmlns:wp14="http://schemas.microsoft.com/office/word/2010/wordml" w:rsidTr="1210ABB8" w14:paraId="103146B8" wp14:textId="77777777">
        <w:tc>
          <w:tcPr>
            <w:tcW w:w="17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6EC8C87" wp14:textId="77777777">
            <w:pPr>
              <w:spacing w:after="20" w:line="250"/>
            </w:pPr>
            <w:r>
              <w:rPr>
                <w:sz w:val="19"/>
                <w:szCs w:val="19"/>
              </w:rPr>
              <w:t xml:space="preserve">Travel agents</w:t>
            </w:r>
          </w:p>
        </w:tc>
        <w:tc>
          <w:tcPr>
            <w:tcW w:w="20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7AF3BF9" wp14:textId="77777777">
            <w:pPr>
              <w:spacing w:after="20" w:line="250"/>
            </w:pPr>
            <w:r>
              <w:rPr>
                <w:sz w:val="19"/>
                <w:szCs w:val="19"/>
              </w:rPr>
              <w:t xml:space="preserve">Online booking / OTAs</w:t>
            </w:r>
          </w:p>
        </w:tc>
        <w:tc>
          <w:tcPr>
            <w:tcW w:w="27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5B9668E" wp14:textId="77777777">
            <w:pPr>
              <w:spacing w:after="20" w:line="250"/>
            </w:pPr>
            <w:r>
              <w:rPr>
                <w:sz w:val="19"/>
                <w:szCs w:val="19"/>
              </w:rPr>
              <w:t xml:space="preserve">Complex, high-touch and corporate advisory</w:t>
            </w:r>
          </w:p>
        </w:tc>
        <w:tc>
          <w:tcPr>
            <w:tcW w:w="2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077C47E" wp14:textId="77777777">
            <w:pPr>
              <w:spacing w:after="20" w:line="250"/>
            </w:pPr>
            <w:r>
              <w:rPr>
                <w:sz w:val="19"/>
                <w:szCs w:val="19"/>
              </w:rPr>
              <w:t xml:space="preserve">Commodity provisioning disappears; advisory endures</w:t>
            </w:r>
          </w:p>
        </w:tc>
      </w:tr>
      <w:tr xmlns:wp14="http://schemas.microsoft.com/office/word/2010/wordml" w:rsidTr="1210ABB8" w14:paraId="243437AE" wp14:textId="77777777">
        <w:tc>
          <w:tcPr>
            <w:tcW w:w="17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F3B92E3" wp14:textId="77777777">
            <w:pPr>
              <w:spacing w:after="20" w:line="250"/>
            </w:pPr>
            <w:r>
              <w:rPr>
                <w:sz w:val="19"/>
                <w:szCs w:val="19"/>
              </w:rPr>
              <w:t xml:space="preserve">ISPs / dial-up</w:t>
            </w:r>
          </w:p>
        </w:tc>
        <w:tc>
          <w:tcPr>
            <w:tcW w:w="20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45022F80" wp14:textId="77777777">
            <w:pPr>
              <w:spacing w:after="20" w:line="250" w:lineRule="auto"/>
            </w:pPr>
            <w:r w:rsidRPr="1210ABB8" w:rsidR="1210ABB8">
              <w:rPr>
                <w:sz w:val="19"/>
                <w:szCs w:val="19"/>
                <w:lang w:val="en-US"/>
              </w:rPr>
              <w:t>Broadband commoditisation</w:t>
            </w:r>
          </w:p>
        </w:tc>
        <w:tc>
          <w:tcPr>
            <w:tcW w:w="27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56F934E" wp14:textId="77777777">
            <w:pPr>
              <w:spacing w:after="20" w:line="250"/>
            </w:pPr>
            <w:r>
              <w:rPr>
                <w:sz w:val="19"/>
                <w:szCs w:val="19"/>
              </w:rPr>
              <w:t xml:space="preserve">Those who became managed connectivity/security</w:t>
            </w:r>
          </w:p>
        </w:tc>
        <w:tc>
          <w:tcPr>
            <w:tcW w:w="2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45E5BE2E" wp14:textId="77777777">
            <w:pPr>
              <w:spacing w:after="20" w:line="250"/>
            </w:pPr>
            <w:r>
              <w:rPr>
                <w:sz w:val="19"/>
                <w:szCs w:val="19"/>
              </w:rPr>
              <w:t xml:space="preserve">Connectivity as a feature, not a business</w:t>
            </w:r>
          </w:p>
        </w:tc>
      </w:tr>
      <w:tr xmlns:wp14="http://schemas.microsoft.com/office/word/2010/wordml" w:rsidTr="1210ABB8" w14:paraId="5C82931C" wp14:textId="77777777">
        <w:tc>
          <w:tcPr>
            <w:tcW w:w="17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1A7A8C7" wp14:textId="77777777">
            <w:pPr>
              <w:spacing w:after="20" w:line="250"/>
            </w:pPr>
            <w:r>
              <w:rPr>
                <w:sz w:val="19"/>
                <w:szCs w:val="19"/>
              </w:rPr>
              <w:t xml:space="preserve">Web hosting</w:t>
            </w:r>
          </w:p>
        </w:tc>
        <w:tc>
          <w:tcPr>
            <w:tcW w:w="20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1C09A43" wp14:textId="77777777">
            <w:pPr>
              <w:spacing w:after="20" w:line="250" w:lineRule="auto"/>
            </w:pPr>
            <w:r w:rsidRPr="1210ABB8" w:rsidR="1210ABB8">
              <w:rPr>
                <w:sz w:val="19"/>
                <w:szCs w:val="19"/>
                <w:lang w:val="en-US"/>
              </w:rPr>
              <w:t>Cloud / hyperscalers</w:t>
            </w:r>
          </w:p>
        </w:tc>
        <w:tc>
          <w:tcPr>
            <w:tcW w:w="27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3BD1B30" wp14:textId="77777777">
            <w:pPr>
              <w:spacing w:after="20" w:line="250"/>
            </w:pPr>
            <w:r>
              <w:rPr>
                <w:sz w:val="19"/>
                <w:szCs w:val="19"/>
              </w:rPr>
              <w:t xml:space="preserve">Managed cloud, DevOps, platform engineering</w:t>
            </w:r>
          </w:p>
        </w:tc>
        <w:tc>
          <w:tcPr>
            <w:tcW w:w="2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00EB734" wp14:textId="77777777">
            <w:pPr>
              <w:spacing w:after="20" w:line="250"/>
            </w:pPr>
            <w:r>
              <w:rPr>
                <w:sz w:val="19"/>
                <w:szCs w:val="19"/>
              </w:rPr>
              <w:t xml:space="preserve">“Keeping the lights on” migrates to the platform</w:t>
            </w:r>
          </w:p>
        </w:tc>
      </w:tr>
      <w:tr xmlns:wp14="http://schemas.microsoft.com/office/word/2010/wordml" w:rsidTr="1210ABB8" w14:paraId="5E51415D" wp14:textId="77777777">
        <w:tc>
          <w:tcPr>
            <w:tcW w:w="17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FD6DFF9" wp14:textId="77777777">
            <w:pPr>
              <w:spacing w:after="20" w:line="250"/>
            </w:pPr>
            <w:r>
              <w:rPr>
                <w:sz w:val="19"/>
                <w:szCs w:val="19"/>
              </w:rPr>
              <w:t xml:space="preserve">VARs / resellers</w:t>
            </w:r>
          </w:p>
        </w:tc>
        <w:tc>
          <w:tcPr>
            <w:tcW w:w="20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8A1F02A" wp14:textId="77777777">
            <w:pPr>
              <w:spacing w:after="20" w:line="250"/>
            </w:pPr>
            <w:r>
              <w:rPr>
                <w:sz w:val="19"/>
                <w:szCs w:val="19"/>
              </w:rPr>
              <w:t xml:space="preserve">SaaS &amp; marketplaces</w:t>
            </w:r>
          </w:p>
        </w:tc>
        <w:tc>
          <w:tcPr>
            <w:tcW w:w="27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CE9BB76" wp14:textId="77777777">
            <w:pPr>
              <w:spacing w:after="20" w:line="250"/>
            </w:pPr>
            <w:r>
              <w:rPr>
                <w:sz w:val="19"/>
                <w:szCs w:val="19"/>
              </w:rPr>
              <w:t xml:space="preserve">Solution integrators and IP owners</w:t>
            </w:r>
          </w:p>
        </w:tc>
        <w:tc>
          <w:tcPr>
            <w:tcW w:w="2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99DE77D" wp14:textId="77777777">
            <w:pPr>
              <w:spacing w:after="20" w:line="250" w:lineRule="auto"/>
            </w:pPr>
            <w:r w:rsidRPr="1210ABB8" w:rsidR="1210ABB8">
              <w:rPr>
                <w:sz w:val="19"/>
                <w:szCs w:val="19"/>
                <w:lang w:val="en-US"/>
              </w:rPr>
              <w:t>Licence-resale margin structurally declines</w:t>
            </w:r>
          </w:p>
        </w:tc>
      </w:tr>
      <w:tr xmlns:wp14="http://schemas.microsoft.com/office/word/2010/wordml" w:rsidTr="1210ABB8" w14:paraId="6B40298E" wp14:textId="77777777">
        <w:tc>
          <w:tcPr>
            <w:tcW w:w="17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DF86E2F" wp14:textId="77777777">
            <w:pPr>
              <w:spacing w:after="20" w:line="250"/>
            </w:pPr>
            <w:r>
              <w:rPr>
                <w:sz w:val="19"/>
                <w:szCs w:val="19"/>
              </w:rPr>
              <w:t xml:space="preserve">Print / document services</w:t>
            </w:r>
          </w:p>
        </w:tc>
        <w:tc>
          <w:tcPr>
            <w:tcW w:w="20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24E4F18" wp14:textId="77777777">
            <w:pPr>
              <w:spacing w:after="20" w:line="250"/>
            </w:pPr>
            <w:r>
              <w:rPr>
                <w:sz w:val="19"/>
                <w:szCs w:val="19"/>
              </w:rPr>
              <w:t xml:space="preserve">Digital workflow</w:t>
            </w:r>
          </w:p>
        </w:tc>
        <w:tc>
          <w:tcPr>
            <w:tcW w:w="27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AFD8EF4" wp14:textId="77777777">
            <w:pPr>
              <w:spacing w:after="20" w:line="250"/>
            </w:pPr>
            <w:r>
              <w:rPr>
                <w:sz w:val="19"/>
                <w:szCs w:val="19"/>
              </w:rPr>
              <w:t xml:space="preserve">Managed information &amp; process services</w:t>
            </w:r>
          </w:p>
        </w:tc>
        <w:tc>
          <w:tcPr>
            <w:tcW w:w="2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EFE5718" wp14:textId="77777777">
            <w:pPr>
              <w:spacing w:after="20" w:line="250"/>
            </w:pPr>
            <w:r>
              <w:rPr>
                <w:sz w:val="19"/>
                <w:szCs w:val="19"/>
              </w:rPr>
              <w:t xml:space="preserve">Device-centric revenue gives way to outcomes</w:t>
            </w:r>
          </w:p>
        </w:tc>
      </w:tr>
      <w:tr xmlns:wp14="http://schemas.microsoft.com/office/word/2010/wordml" w:rsidTr="1210ABB8" w14:paraId="0DFFE1C3" wp14:textId="77777777">
        <w:tc>
          <w:tcPr>
            <w:tcW w:w="17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B34FF84" wp14:textId="77777777">
            <w:pPr>
              <w:spacing w:after="20" w:line="250"/>
            </w:pPr>
            <w:r>
              <w:rPr>
                <w:sz w:val="19"/>
                <w:szCs w:val="19"/>
              </w:rPr>
              <w:t xml:space="preserve">System integrators</w:t>
            </w:r>
          </w:p>
        </w:tc>
        <w:tc>
          <w:tcPr>
            <w:tcW w:w="20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443516D1" wp14:textId="77777777">
            <w:pPr>
              <w:spacing w:after="20" w:line="250"/>
            </w:pPr>
            <w:r>
              <w:rPr>
                <w:sz w:val="19"/>
                <w:szCs w:val="19"/>
              </w:rPr>
              <w:t xml:space="preserve">Cloud-native / low-code</w:t>
            </w:r>
          </w:p>
        </w:tc>
        <w:tc>
          <w:tcPr>
            <w:tcW w:w="27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CA90E2B" wp14:textId="77777777">
            <w:pPr>
              <w:spacing w:after="20" w:line="250"/>
            </w:pPr>
            <w:r>
              <w:rPr>
                <w:sz w:val="19"/>
                <w:szCs w:val="19"/>
              </w:rPr>
              <w:t xml:space="preserve">Vertical IP, data &amp; governance specialists</w:t>
            </w:r>
          </w:p>
        </w:tc>
        <w:tc>
          <w:tcPr>
            <w:tcW w:w="2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8FC87A6" wp14:textId="77777777">
            <w:pPr>
              <w:spacing w:after="20" w:line="250" w:lineRule="auto"/>
            </w:pPr>
            <w:r w:rsidRPr="1210ABB8" w:rsidR="1210ABB8">
              <w:rPr>
                <w:sz w:val="19"/>
                <w:szCs w:val="19"/>
                <w:lang w:val="en-US"/>
              </w:rPr>
              <w:t>Body-shop hours give way to productised delivery</w:t>
            </w:r>
          </w:p>
        </w:tc>
      </w:tr>
    </w:tbl>
    <w:p xmlns:wp14="http://schemas.microsoft.com/office/word/2010/wordml" w14:paraId="6494505C" wp14:textId="77777777">
      <w:pPr>
        <w:pStyle w:val="Heading1"/>
      </w:pPr>
      <w:r>
        <w:t xml:space="preserve">6. Financial Analysis</w:t>
      </w:r>
    </w:p>
    <w:p xmlns:wp14="http://schemas.microsoft.com/office/word/2010/wordml" w14:paraId="43B0FFAE" wp14:textId="77777777">
      <w:pPr>
        <w:spacing w:after="140" w:line="276" w:lineRule="auto"/>
      </w:pPr>
      <w:r w:rsidRPr="1210ABB8" w:rsidR="1210ABB8">
        <w:rPr>
          <w:lang w:val="en-US"/>
        </w:rPr>
        <w:t>The financial case turns on a single mechanism: AI removes billable human effort. If the client or the platform captures that productivity, labour-priced revenue erodes; if the MSP captures it and re-sells higher-order services, margin expands. The two models below make the stakes concrete.</w:t>
      </w:r>
    </w:p>
    <w:p xmlns:wp14="http://schemas.microsoft.com/office/word/2010/wordml" w14:paraId="2756BFD2" wp14:textId="77777777">
      <w:pPr>
        <w:pStyle w:val="Heading2"/>
      </w:pPr>
      <w:r>
        <w:t xml:space="preserve">6.1 Current model vs future model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3630"/>
        <w:gridCol w:w="3830"/>
      </w:tblGrid>
      <w:tr xmlns:wp14="http://schemas.microsoft.com/office/word/2010/wordml" w:rsidTr="1210ABB8" w14:paraId="6F6379A9" wp14:textId="77777777">
        <w:trPr>
          <w:tblHeader/>
        </w:trPr>
        <w:tc>
          <w:tcPr>
            <w:tcW w:w="19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780B4345" wp14:textId="77777777">
            <w:pPr>
              <w:spacing w:after="20" w:line="250"/>
            </w:pPr>
            <w:r>
              <w:rPr>
                <w:b/>
                <w:bCs/>
                <w:color w:val="FFFFFF"/>
                <w:sz w:val="19"/>
                <w:szCs w:val="19"/>
              </w:rPr>
              <w:t xml:space="preserve">Dimension</w:t>
            </w:r>
          </w:p>
        </w:tc>
        <w:tc>
          <w:tcPr>
            <w:tcW w:w="363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39C21550" wp14:textId="77777777">
            <w:pPr>
              <w:spacing w:after="20" w:line="250" w:lineRule="auto"/>
            </w:pPr>
            <w:r w:rsidRPr="1210ABB8" w:rsidR="1210ABB8">
              <w:rPr>
                <w:b w:val="1"/>
                <w:bCs w:val="1"/>
                <w:color w:val="FFFFFF"/>
                <w:sz w:val="19"/>
                <w:szCs w:val="19"/>
                <w:lang w:val="en-US"/>
              </w:rPr>
              <w:t>Current (labour-based) model</w:t>
            </w:r>
          </w:p>
        </w:tc>
        <w:tc>
          <w:tcPr>
            <w:tcW w:w="383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5626C1E4" wp14:textId="77777777">
            <w:pPr>
              <w:spacing w:after="20" w:line="250"/>
            </w:pPr>
            <w:r>
              <w:rPr>
                <w:b/>
                <w:bCs/>
                <w:color w:val="FFFFFF"/>
                <w:sz w:val="19"/>
                <w:szCs w:val="19"/>
              </w:rPr>
              <w:t xml:space="preserve">Future (outcome-based) model</w:t>
            </w:r>
          </w:p>
        </w:tc>
      </w:tr>
      <w:tr xmlns:wp14="http://schemas.microsoft.com/office/word/2010/wordml" w:rsidTr="1210ABB8" w14:paraId="2A7A409D" wp14:textId="77777777">
        <w:tc>
          <w:tcPr>
            <w:tcW w:w="1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B885117" wp14:textId="77777777">
            <w:pPr>
              <w:spacing w:after="20" w:line="250"/>
            </w:pPr>
            <w:r>
              <w:rPr>
                <w:sz w:val="19"/>
                <w:szCs w:val="19"/>
              </w:rPr>
              <w:t xml:space="preserve">Core revenue</w:t>
            </w:r>
          </w:p>
        </w:tc>
        <w:tc>
          <w:tcPr>
            <w:tcW w:w="363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E22E202" wp14:textId="77777777">
            <w:pPr>
              <w:spacing w:after="20" w:line="250"/>
            </w:pPr>
            <w:r>
              <w:rPr>
                <w:sz w:val="19"/>
                <w:szCs w:val="19"/>
              </w:rPr>
              <w:t xml:space="preserve">Managed services, help desk, infrastructure, monitoring, device management</w:t>
            </w:r>
          </w:p>
        </w:tc>
        <w:tc>
          <w:tcPr>
            <w:tcW w:w="383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1EBCD60" wp14:textId="77777777">
            <w:pPr>
              <w:spacing w:after="20" w:line="250"/>
            </w:pPr>
            <w:r>
              <w:rPr>
                <w:sz w:val="19"/>
                <w:szCs w:val="19"/>
              </w:rPr>
              <w:t xml:space="preserve">AI advisory, security/MDR, governance, compliance, automation, data &amp; AI services</w:t>
            </w:r>
          </w:p>
        </w:tc>
      </w:tr>
      <w:tr xmlns:wp14="http://schemas.microsoft.com/office/word/2010/wordml" w:rsidTr="1210ABB8" w14:paraId="5290372C" wp14:textId="77777777">
        <w:tc>
          <w:tcPr>
            <w:tcW w:w="1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49D844D" wp14:textId="77777777">
            <w:pPr>
              <w:spacing w:after="20" w:line="250"/>
            </w:pPr>
            <w:r>
              <w:rPr>
                <w:sz w:val="19"/>
                <w:szCs w:val="19"/>
              </w:rPr>
              <w:t xml:space="preserve">Pricing basis</w:t>
            </w:r>
          </w:p>
        </w:tc>
        <w:tc>
          <w:tcPr>
            <w:tcW w:w="363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4DC83A3C" wp14:textId="77777777">
            <w:pPr>
              <w:spacing w:after="20" w:line="250"/>
            </w:pPr>
            <w:r>
              <w:rPr>
                <w:sz w:val="19"/>
                <w:szCs w:val="19"/>
              </w:rPr>
              <w:t xml:space="preserve">Per-user / per-device / ticket</w:t>
            </w:r>
          </w:p>
        </w:tc>
        <w:tc>
          <w:tcPr>
            <w:tcW w:w="383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24B549F" wp14:textId="77777777">
            <w:pPr>
              <w:spacing w:after="20" w:line="250"/>
            </w:pPr>
            <w:r>
              <w:rPr>
                <w:sz w:val="19"/>
                <w:szCs w:val="19"/>
              </w:rPr>
              <w:t xml:space="preserve">Outcome, platform, subscription IP, managed AI</w:t>
            </w:r>
          </w:p>
        </w:tc>
      </w:tr>
      <w:tr xmlns:wp14="http://schemas.microsoft.com/office/word/2010/wordml" w:rsidTr="1210ABB8" w14:paraId="2BE8195E" wp14:textId="77777777">
        <w:tc>
          <w:tcPr>
            <w:tcW w:w="1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BFD3A63" wp14:textId="77777777">
            <w:pPr>
              <w:spacing w:after="20" w:line="250"/>
            </w:pPr>
            <w:r>
              <w:rPr>
                <w:sz w:val="19"/>
                <w:szCs w:val="19"/>
              </w:rPr>
              <w:t xml:space="preserve">Gross margin</w:t>
            </w:r>
          </w:p>
        </w:tc>
        <w:tc>
          <w:tcPr>
            <w:tcW w:w="363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CECF7DA" wp14:textId="77777777">
            <w:pPr>
              <w:spacing w:after="20" w:line="250" w:lineRule="auto"/>
            </w:pPr>
            <w:r w:rsidRPr="1210ABB8" w:rsidR="1210ABB8">
              <w:rPr>
                <w:sz w:val="19"/>
                <w:szCs w:val="19"/>
                <w:lang w:val="en-US"/>
              </w:rPr>
              <w:t>~40–52%; pressured by labour</w:t>
            </w:r>
          </w:p>
        </w:tc>
        <w:tc>
          <w:tcPr>
            <w:tcW w:w="383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B02CE68" wp14:textId="77777777">
            <w:pPr>
              <w:spacing w:after="20" w:line="250" w:lineRule="auto"/>
            </w:pPr>
            <w:r w:rsidRPr="1210ABB8" w:rsidR="1210ABB8">
              <w:rPr>
                <w:sz w:val="19"/>
                <w:szCs w:val="19"/>
                <w:lang w:val="en-US"/>
              </w:rPr>
              <w:t>55–70%+ on security, IP and advisory</w:t>
            </w:r>
          </w:p>
        </w:tc>
      </w:tr>
      <w:tr xmlns:wp14="http://schemas.microsoft.com/office/word/2010/wordml" w:rsidTr="1210ABB8" w14:paraId="4F7C8923" wp14:textId="77777777">
        <w:tc>
          <w:tcPr>
            <w:tcW w:w="1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B77F16C" wp14:textId="77777777">
            <w:pPr>
              <w:spacing w:after="20" w:line="250"/>
            </w:pPr>
            <w:r>
              <w:rPr>
                <w:sz w:val="19"/>
                <w:szCs w:val="19"/>
              </w:rPr>
              <w:t xml:space="preserve">Growth</w:t>
            </w:r>
          </w:p>
        </w:tc>
        <w:tc>
          <w:tcPr>
            <w:tcW w:w="363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64943D8" wp14:textId="77777777">
            <w:pPr>
              <w:spacing w:after="20" w:line="250"/>
            </w:pPr>
            <w:r>
              <w:rPr>
                <w:sz w:val="19"/>
                <w:szCs w:val="19"/>
              </w:rPr>
              <w:t xml:space="preserve">~0–2% organic for generalists</w:t>
            </w:r>
          </w:p>
        </w:tc>
        <w:tc>
          <w:tcPr>
            <w:tcW w:w="383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5D6B48B" wp14:textId="77777777">
            <w:pPr>
              <w:spacing w:after="20" w:line="250"/>
            </w:pPr>
            <w:r>
              <w:rPr>
                <w:sz w:val="19"/>
                <w:szCs w:val="19"/>
              </w:rPr>
              <w:t xml:space="preserve">10–15%+ in security and AI enablement</w:t>
            </w:r>
          </w:p>
        </w:tc>
      </w:tr>
      <w:tr xmlns:wp14="http://schemas.microsoft.com/office/word/2010/wordml" w:rsidTr="1210ABB8" w14:paraId="5A543EAB" wp14:textId="77777777">
        <w:tc>
          <w:tcPr>
            <w:tcW w:w="1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FCA3298" wp14:textId="77777777">
            <w:pPr>
              <w:spacing w:after="20" w:line="250"/>
            </w:pPr>
            <w:r>
              <w:rPr>
                <w:sz w:val="19"/>
                <w:szCs w:val="19"/>
              </w:rPr>
              <w:t xml:space="preserve">Scaling</w:t>
            </w:r>
          </w:p>
        </w:tc>
        <w:tc>
          <w:tcPr>
            <w:tcW w:w="363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B699B46" wp14:textId="77777777">
            <w:pPr>
              <w:spacing w:after="20" w:line="250"/>
            </w:pPr>
            <w:r>
              <w:rPr>
                <w:sz w:val="19"/>
                <w:szCs w:val="19"/>
              </w:rPr>
              <w:t xml:space="preserve">Linear with headcount</w:t>
            </w:r>
          </w:p>
        </w:tc>
        <w:tc>
          <w:tcPr>
            <w:tcW w:w="383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74C39DA" wp14:textId="77777777">
            <w:pPr>
              <w:spacing w:after="20" w:line="250"/>
            </w:pPr>
            <w:r>
              <w:rPr>
                <w:sz w:val="19"/>
                <w:szCs w:val="19"/>
              </w:rPr>
              <w:t xml:space="preserve">Leveraged by automation and reusable IP</w:t>
            </w:r>
          </w:p>
        </w:tc>
      </w:tr>
      <w:tr xmlns:wp14="http://schemas.microsoft.com/office/word/2010/wordml" w:rsidTr="1210ABB8" w14:paraId="4912AB72" wp14:textId="77777777">
        <w:tc>
          <w:tcPr>
            <w:tcW w:w="1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AB5DF14" wp14:textId="77777777">
            <w:pPr>
              <w:spacing w:after="20" w:line="250"/>
            </w:pPr>
            <w:r>
              <w:rPr>
                <w:sz w:val="19"/>
                <w:szCs w:val="19"/>
              </w:rPr>
              <w:t xml:space="preserve">Valuation multiple</w:t>
            </w:r>
          </w:p>
        </w:tc>
        <w:tc>
          <w:tcPr>
            <w:tcW w:w="363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DAEF1E0" wp14:textId="77777777">
            <w:pPr>
              <w:spacing w:after="20" w:line="250"/>
            </w:pPr>
            <w:r>
              <w:rPr>
                <w:sz w:val="19"/>
                <w:szCs w:val="19"/>
              </w:rPr>
              <w:t xml:space="preserve">~5x EBITDA (sub-scale generalist)</w:t>
            </w:r>
          </w:p>
        </w:tc>
        <w:tc>
          <w:tcPr>
            <w:tcW w:w="383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5673C6C" wp14:textId="77777777">
            <w:pPr>
              <w:spacing w:after="20" w:line="250" w:lineRule="auto"/>
            </w:pPr>
            <w:r w:rsidRPr="1210ABB8" w:rsidR="1210ABB8">
              <w:rPr>
                <w:sz w:val="19"/>
                <w:szCs w:val="19"/>
                <w:lang w:val="en-US"/>
              </w:rPr>
              <w:t>9–11x+ (scaled, specialised, sticky)</w:t>
            </w:r>
          </w:p>
        </w:tc>
      </w:tr>
      <w:tr xmlns:wp14="http://schemas.microsoft.com/office/word/2010/wordml" w:rsidTr="1210ABB8" w14:paraId="24032FE9" wp14:textId="77777777">
        <w:tc>
          <w:tcPr>
            <w:tcW w:w="1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8C0D39F" wp14:textId="77777777">
            <w:pPr>
              <w:spacing w:after="20" w:line="250"/>
            </w:pPr>
            <w:r>
              <w:rPr>
                <w:sz w:val="19"/>
                <w:szCs w:val="19"/>
              </w:rPr>
              <w:t xml:space="preserve">M&amp;A posture</w:t>
            </w:r>
          </w:p>
        </w:tc>
        <w:tc>
          <w:tcPr>
            <w:tcW w:w="363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512A7B8" wp14:textId="77777777">
            <w:pPr>
              <w:spacing w:after="20" w:line="250" w:lineRule="auto"/>
            </w:pPr>
            <w:r w:rsidRPr="1210ABB8" w:rsidR="1210ABB8">
              <w:rPr>
                <w:sz w:val="19"/>
                <w:szCs w:val="19"/>
                <w:lang w:val="en-US"/>
              </w:rPr>
              <w:t>Acquired for run-off / consolidation</w:t>
            </w:r>
          </w:p>
        </w:tc>
        <w:tc>
          <w:tcPr>
            <w:tcW w:w="383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51AE8A7" wp14:textId="77777777">
            <w:pPr>
              <w:spacing w:after="20" w:line="250"/>
            </w:pPr>
            <w:r>
              <w:rPr>
                <w:sz w:val="19"/>
                <w:szCs w:val="19"/>
              </w:rPr>
              <w:t xml:space="preserve">Acquirer or premium target</w:t>
            </w:r>
          </w:p>
        </w:tc>
      </w:tr>
    </w:tbl>
    <w:p xmlns:wp14="http://schemas.microsoft.com/office/word/2010/wordml" w14:paraId="4B94D5A5" wp14:textId="77777777">
      <w:pPr>
        <w:spacing w:after="60"/>
      </w:pPr>
      <w:r/>
    </w:p>
    <w:p xmlns:wp14="http://schemas.microsoft.com/office/word/2010/wordml" w14:paraId="7BA5504B" wp14:textId="77777777">
      <w:pPr>
        <w:spacing w:after="140" w:line="276"/>
      </w:pPr>
      <w:r>
        <w:t xml:space="preserve">Anchors: best-in-class TSP EBITDA of 17–19%+ versus an unfocused-generalist band near 7–11%; managed-security and AI-enablement categories growing 13–23%+; and public MSP M&amp;A multiples clustering around 5x for sub-scale generalists versus ~9–11x for scaled specialists (Service Leadership 2025; MDR market reports; M&amp;A advisory updates).</w:t>
      </w:r>
    </w:p>
    <w:p xmlns:wp14="http://schemas.microsoft.com/office/word/2010/wordml" w14:paraId="164BC2DF" wp14:textId="77777777">
      <w:pPr>
        <w:pStyle w:val="Heading2"/>
      </w:pPr>
      <w:r>
        <w:t xml:space="preserve">6.2 An illustrative five-year model — status quo vs transformation</w:t>
      </w:r>
    </w:p>
    <w:p xmlns:wp14="http://schemas.microsoft.com/office/word/2010/wordml" w14:paraId="5F993229" wp14:textId="77777777">
      <w:pPr>
        <w:spacing w:after="140" w:line="276" w:lineRule="auto"/>
      </w:pPr>
      <w:r w:rsidRPr="1210ABB8" w:rsidR="1210ABB8">
        <w:rPr>
          <w:lang w:val="en-US"/>
        </w:rPr>
        <w:t>A representative $5M generalist MSP is modelled over 2026–2031 on two paths. Every anchor is sourced; the model is illustrative, not a forecast for any specific firm.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1980"/>
        <w:gridCol w:w="1990"/>
        <w:gridCol w:w="1990"/>
      </w:tblGrid>
      <w:tr xmlns:wp14="http://schemas.microsoft.com/office/word/2010/wordml" w14:paraId="29A3C07F" wp14:textId="77777777">
        <w:trPr>
          <w:tblHeader/>
        </w:trPr>
        <w:tc>
          <w:tcPr>
            <w:tcW w:w="3400" w:type="dxa"/>
            <w:tcBorders>
              <w:top w:val="single" w:color="BFC9D4" w:sz="1"/>
              <w:left w:val="single" w:color="BFC9D4" w:sz="1"/>
              <w:bottom w:val="single" w:color="BFC9D4" w:sz="1"/>
              <w:right w:val="single" w:color="BFC9D4" w:sz="1"/>
            </w:tcBorders>
            <w:shd w:val="clear" w:fill="1F3B5B"/>
            <w:tcMar>
              <w:top w:w="60" w:type="dxa"/>
              <w:left w:w="110" w:type="dxa"/>
              <w:bottom w:w="60" w:type="dxa"/>
              <w:right w:w="110" w:type="dxa"/>
            </w:tcMar>
            <w:vAlign w:val="center"/>
          </w:tcPr>
          <w:p w14:paraId="46D42448" wp14:textId="77777777">
            <w:pPr>
              <w:spacing w:after="20" w:line="250"/>
            </w:pPr>
            <w:r>
              <w:rPr>
                <w:b/>
                <w:bCs/>
                <w:color w:val="FFFFFF"/>
                <w:sz w:val="19"/>
                <w:szCs w:val="19"/>
              </w:rPr>
              <w:t xml:space="preserve">Metric</w:t>
            </w:r>
          </w:p>
        </w:tc>
        <w:tc>
          <w:tcPr>
            <w:tcW w:w="1980" w:type="dxa"/>
            <w:tcBorders>
              <w:top w:val="single" w:color="BFC9D4" w:sz="1"/>
              <w:left w:val="single" w:color="BFC9D4" w:sz="1"/>
              <w:bottom w:val="single" w:color="BFC9D4" w:sz="1"/>
              <w:right w:val="single" w:color="BFC9D4" w:sz="1"/>
            </w:tcBorders>
            <w:shd w:val="clear" w:fill="1F3B5B"/>
            <w:tcMar>
              <w:top w:w="60" w:type="dxa"/>
              <w:left w:w="110" w:type="dxa"/>
              <w:bottom w:w="60" w:type="dxa"/>
              <w:right w:w="110" w:type="dxa"/>
            </w:tcMar>
            <w:vAlign w:val="center"/>
          </w:tcPr>
          <w:p w14:paraId="4B31ACC3" wp14:textId="77777777">
            <w:pPr>
              <w:spacing w:after="20" w:line="250"/>
            </w:pPr>
            <w:r>
              <w:rPr>
                <w:b/>
                <w:bCs/>
                <w:color w:val="FFFFFF"/>
                <w:sz w:val="19"/>
                <w:szCs w:val="19"/>
              </w:rPr>
              <w:t xml:space="preserve">2026 baseline</w:t>
            </w:r>
          </w:p>
        </w:tc>
        <w:tc>
          <w:tcPr>
            <w:tcW w:w="1990" w:type="dxa"/>
            <w:tcBorders>
              <w:top w:val="single" w:color="BFC9D4" w:sz="1"/>
              <w:left w:val="single" w:color="BFC9D4" w:sz="1"/>
              <w:bottom w:val="single" w:color="BFC9D4" w:sz="1"/>
              <w:right w:val="single" w:color="BFC9D4" w:sz="1"/>
            </w:tcBorders>
            <w:shd w:val="clear" w:fill="1F3B5B"/>
            <w:tcMar>
              <w:top w:w="60" w:type="dxa"/>
              <w:left w:w="110" w:type="dxa"/>
              <w:bottom w:w="60" w:type="dxa"/>
              <w:right w:w="110" w:type="dxa"/>
            </w:tcMar>
            <w:vAlign w:val="center"/>
          </w:tcPr>
          <w:p w14:paraId="275A454C" wp14:textId="77777777">
            <w:pPr>
              <w:spacing w:after="20" w:line="250"/>
            </w:pPr>
            <w:r>
              <w:rPr>
                <w:b/>
                <w:bCs/>
                <w:color w:val="FFFFFF"/>
                <w:sz w:val="19"/>
                <w:szCs w:val="19"/>
              </w:rPr>
              <w:t xml:space="preserve">2031 status quo</w:t>
            </w:r>
          </w:p>
        </w:tc>
        <w:tc>
          <w:tcPr>
            <w:tcW w:w="1990" w:type="dxa"/>
            <w:tcBorders>
              <w:top w:val="single" w:color="BFC9D4" w:sz="1"/>
              <w:left w:val="single" w:color="BFC9D4" w:sz="1"/>
              <w:bottom w:val="single" w:color="BFC9D4" w:sz="1"/>
              <w:right w:val="single" w:color="BFC9D4" w:sz="1"/>
            </w:tcBorders>
            <w:shd w:val="clear" w:fill="1F3B5B"/>
            <w:tcMar>
              <w:top w:w="60" w:type="dxa"/>
              <w:left w:w="110" w:type="dxa"/>
              <w:bottom w:w="60" w:type="dxa"/>
              <w:right w:w="110" w:type="dxa"/>
            </w:tcMar>
            <w:vAlign w:val="center"/>
          </w:tcPr>
          <w:p w14:paraId="6A072D55" wp14:textId="77777777">
            <w:pPr>
              <w:spacing w:after="20" w:line="250"/>
            </w:pPr>
            <w:r>
              <w:rPr>
                <w:b/>
                <w:bCs/>
                <w:color w:val="FFFFFF"/>
                <w:sz w:val="19"/>
                <w:szCs w:val="19"/>
              </w:rPr>
              <w:t xml:space="preserve">2031 transformed</w:t>
            </w:r>
          </w:p>
        </w:tc>
      </w:tr>
      <w:tr xmlns:wp14="http://schemas.microsoft.com/office/word/2010/wordml" w14:paraId="06090A34" wp14:textId="77777777">
        <w:tc>
          <w:tcPr>
            <w:tcW w:w="340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70AF1007" wp14:textId="77777777">
            <w:pPr>
              <w:spacing w:after="20" w:line="250"/>
            </w:pPr>
            <w:r>
              <w:rPr>
                <w:sz w:val="19"/>
                <w:szCs w:val="19"/>
              </w:rPr>
              <w:t xml:space="preserve">Revenue (US$M)</w:t>
            </w:r>
          </w:p>
        </w:tc>
        <w:tc>
          <w:tcPr>
            <w:tcW w:w="198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25899A42" wp14:textId="77777777">
            <w:pPr>
              <w:spacing w:after="20" w:line="250"/>
            </w:pPr>
            <w:r>
              <w:rPr>
                <w:sz w:val="19"/>
                <w:szCs w:val="19"/>
              </w:rPr>
              <w:t xml:space="preserve">5.00</w:t>
            </w:r>
          </w:p>
        </w:tc>
        <w:tc>
          <w:tcPr>
            <w:tcW w:w="199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57A54AAC" wp14:textId="77777777">
            <w:pPr>
              <w:spacing w:after="20" w:line="250"/>
            </w:pPr>
            <w:r>
              <w:rPr>
                <w:sz w:val="19"/>
                <w:szCs w:val="19"/>
              </w:rPr>
              <w:t xml:space="preserve">5.52</w:t>
            </w:r>
          </w:p>
        </w:tc>
        <w:tc>
          <w:tcPr>
            <w:tcW w:w="199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1C7D51A4" wp14:textId="77777777">
            <w:pPr>
              <w:spacing w:after="20" w:line="250"/>
            </w:pPr>
            <w:r>
              <w:rPr>
                <w:sz w:val="19"/>
                <w:szCs w:val="19"/>
              </w:rPr>
              <w:t xml:space="preserve">8.04</w:t>
            </w:r>
          </w:p>
        </w:tc>
      </w:tr>
      <w:tr xmlns:wp14="http://schemas.microsoft.com/office/word/2010/wordml" w14:paraId="7F718BE3" wp14:textId="77777777">
        <w:tc>
          <w:tcPr>
            <w:tcW w:w="340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176006AA" wp14:textId="77777777">
            <w:pPr>
              <w:spacing w:after="20" w:line="250"/>
            </w:pPr>
            <w:r>
              <w:rPr>
                <w:sz w:val="19"/>
                <w:szCs w:val="19"/>
              </w:rPr>
              <w:t xml:space="preserve">Revenue CAGR (2026–31)</w:t>
            </w:r>
          </w:p>
        </w:tc>
        <w:tc>
          <w:tcPr>
            <w:tcW w:w="198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2D366E0F" wp14:textId="77777777">
            <w:pPr>
              <w:spacing w:after="20" w:line="250"/>
            </w:pPr>
            <w:r>
              <w:rPr>
                <w:sz w:val="19"/>
                <w:szCs w:val="19"/>
              </w:rPr>
              <w:t xml:space="preserve">—</w:t>
            </w:r>
          </w:p>
        </w:tc>
        <w:tc>
          <w:tcPr>
            <w:tcW w:w="199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08D4E891" wp14:textId="77777777">
            <w:pPr>
              <w:spacing w:after="20" w:line="250"/>
            </w:pPr>
            <w:r>
              <w:rPr>
                <w:sz w:val="19"/>
                <w:szCs w:val="19"/>
              </w:rPr>
              <w:t xml:space="preserve">2.0%</w:t>
            </w:r>
          </w:p>
        </w:tc>
        <w:tc>
          <w:tcPr>
            <w:tcW w:w="199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206B9534" wp14:textId="77777777">
            <w:pPr>
              <w:spacing w:after="20" w:line="250"/>
            </w:pPr>
            <w:r>
              <w:rPr>
                <w:sz w:val="19"/>
                <w:szCs w:val="19"/>
              </w:rPr>
              <w:t xml:space="preserve">10.0%</w:t>
            </w:r>
          </w:p>
        </w:tc>
      </w:tr>
      <w:tr xmlns:wp14="http://schemas.microsoft.com/office/word/2010/wordml" w14:paraId="48005296" wp14:textId="77777777">
        <w:tc>
          <w:tcPr>
            <w:tcW w:w="340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01730D32" wp14:textId="77777777">
            <w:pPr>
              <w:spacing w:after="20" w:line="250"/>
            </w:pPr>
            <w:r>
              <w:rPr>
                <w:sz w:val="19"/>
                <w:szCs w:val="19"/>
              </w:rPr>
              <w:t xml:space="preserve">Adjusted EBITDA margin</w:t>
            </w:r>
          </w:p>
        </w:tc>
        <w:tc>
          <w:tcPr>
            <w:tcW w:w="198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69003AE8" wp14:textId="77777777">
            <w:pPr>
              <w:spacing w:after="20" w:line="250"/>
            </w:pPr>
            <w:r>
              <w:rPr>
                <w:sz w:val="19"/>
                <w:szCs w:val="19"/>
              </w:rPr>
              <w:t xml:space="preserve">10.0%</w:t>
            </w:r>
          </w:p>
        </w:tc>
        <w:tc>
          <w:tcPr>
            <w:tcW w:w="199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36D43598" wp14:textId="77777777">
            <w:pPr>
              <w:spacing w:after="20" w:line="250"/>
            </w:pPr>
            <w:r>
              <w:rPr>
                <w:sz w:val="19"/>
                <w:szCs w:val="19"/>
              </w:rPr>
              <w:t xml:space="preserve">6.25%</w:t>
            </w:r>
          </w:p>
        </w:tc>
        <w:tc>
          <w:tcPr>
            <w:tcW w:w="199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43622471" wp14:textId="77777777">
            <w:pPr>
              <w:spacing w:after="20" w:line="250"/>
            </w:pPr>
            <w:r>
              <w:rPr>
                <w:sz w:val="19"/>
                <w:szCs w:val="19"/>
              </w:rPr>
              <w:t xml:space="preserve">16.0%</w:t>
            </w:r>
          </w:p>
        </w:tc>
      </w:tr>
      <w:tr xmlns:wp14="http://schemas.microsoft.com/office/word/2010/wordml" w14:paraId="5A52F3A6" wp14:textId="77777777">
        <w:tc>
          <w:tcPr>
            <w:tcW w:w="340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617F82C9" wp14:textId="77777777">
            <w:pPr>
              <w:spacing w:after="20" w:line="250"/>
            </w:pPr>
            <w:r>
              <w:rPr>
                <w:sz w:val="19"/>
                <w:szCs w:val="19"/>
              </w:rPr>
              <w:t xml:space="preserve">Adjusted EBITDA (US$M)</w:t>
            </w:r>
          </w:p>
        </w:tc>
        <w:tc>
          <w:tcPr>
            <w:tcW w:w="198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7773A893" wp14:textId="77777777">
            <w:pPr>
              <w:spacing w:after="20" w:line="250"/>
            </w:pPr>
            <w:r>
              <w:rPr>
                <w:sz w:val="19"/>
                <w:szCs w:val="19"/>
              </w:rPr>
              <w:t xml:space="preserve">0.50</w:t>
            </w:r>
          </w:p>
        </w:tc>
        <w:tc>
          <w:tcPr>
            <w:tcW w:w="199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5DB67DC8" wp14:textId="77777777">
            <w:pPr>
              <w:spacing w:after="20" w:line="250"/>
            </w:pPr>
            <w:r>
              <w:rPr>
                <w:sz w:val="19"/>
                <w:szCs w:val="19"/>
              </w:rPr>
              <w:t xml:space="preserve">0.35</w:t>
            </w:r>
          </w:p>
        </w:tc>
        <w:tc>
          <w:tcPr>
            <w:tcW w:w="199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1F9DE870" wp14:textId="77777777">
            <w:pPr>
              <w:spacing w:after="20" w:line="250"/>
            </w:pPr>
            <w:r>
              <w:rPr>
                <w:sz w:val="19"/>
                <w:szCs w:val="19"/>
              </w:rPr>
              <w:t xml:space="preserve">1.29</w:t>
            </w:r>
          </w:p>
        </w:tc>
      </w:tr>
      <w:tr xmlns:wp14="http://schemas.microsoft.com/office/word/2010/wordml" w14:paraId="16255A6E" wp14:textId="77777777">
        <w:tc>
          <w:tcPr>
            <w:tcW w:w="340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28425B7D" wp14:textId="77777777">
            <w:pPr>
              <w:spacing w:after="20" w:line="250"/>
            </w:pPr>
            <w:r>
              <w:rPr>
                <w:sz w:val="19"/>
                <w:szCs w:val="19"/>
              </w:rPr>
              <w:t xml:space="preserve">Exit multiple (EV/EBITDA)</w:t>
            </w:r>
          </w:p>
        </w:tc>
        <w:tc>
          <w:tcPr>
            <w:tcW w:w="198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1230D8BB" wp14:textId="77777777">
            <w:pPr>
              <w:spacing w:after="20" w:line="250"/>
            </w:pPr>
            <w:r>
              <w:rPr>
                <w:sz w:val="19"/>
                <w:szCs w:val="19"/>
              </w:rPr>
              <w:t xml:space="preserve">—</w:t>
            </w:r>
          </w:p>
        </w:tc>
        <w:tc>
          <w:tcPr>
            <w:tcW w:w="199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00D289AD" wp14:textId="77777777">
            <w:pPr>
              <w:spacing w:after="20" w:line="250"/>
            </w:pPr>
            <w:r>
              <w:rPr>
                <w:sz w:val="19"/>
                <w:szCs w:val="19"/>
              </w:rPr>
              <w:t xml:space="preserve">5.2x</w:t>
            </w:r>
          </w:p>
        </w:tc>
        <w:tc>
          <w:tcPr>
            <w:tcW w:w="1990" w:type="dxa"/>
            <w:tcBorders>
              <w:top w:val="single" w:color="BFC9D4" w:sz="1"/>
              <w:left w:val="single" w:color="BFC9D4" w:sz="1"/>
              <w:bottom w:val="single" w:color="BFC9D4" w:sz="1"/>
              <w:right w:val="single" w:color="BFC9D4" w:sz="1"/>
            </w:tcBorders>
            <w:shd w:val="clear" w:fill="FFFFFF"/>
            <w:tcMar>
              <w:top w:w="60" w:type="dxa"/>
              <w:left w:w="110" w:type="dxa"/>
              <w:bottom w:w="60" w:type="dxa"/>
              <w:right w:w="110" w:type="dxa"/>
            </w:tcMar>
            <w:vAlign w:val="center"/>
          </w:tcPr>
          <w:p w14:paraId="7BFA8B04" wp14:textId="77777777">
            <w:pPr>
              <w:spacing w:after="20" w:line="250"/>
            </w:pPr>
            <w:r>
              <w:rPr>
                <w:sz w:val="19"/>
                <w:szCs w:val="19"/>
              </w:rPr>
              <w:t xml:space="preserve">9.0x</w:t>
            </w:r>
          </w:p>
        </w:tc>
      </w:tr>
      <w:tr xmlns:wp14="http://schemas.microsoft.com/office/word/2010/wordml" w14:paraId="37741C54" wp14:textId="77777777">
        <w:tc>
          <w:tcPr>
            <w:tcW w:w="340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54A3D1BA" wp14:textId="77777777">
            <w:pPr>
              <w:spacing w:after="20" w:line="250"/>
            </w:pPr>
            <w:r>
              <w:rPr>
                <w:sz w:val="19"/>
                <w:szCs w:val="19"/>
              </w:rPr>
              <w:t xml:space="preserve">Indicative enterprise value (US$M)</w:t>
            </w:r>
          </w:p>
        </w:tc>
        <w:tc>
          <w:tcPr>
            <w:tcW w:w="198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6D669045" wp14:textId="77777777">
            <w:pPr>
              <w:spacing w:after="20" w:line="250"/>
            </w:pPr>
            <w:r>
              <w:rPr>
                <w:sz w:val="19"/>
                <w:szCs w:val="19"/>
              </w:rPr>
              <w:t xml:space="preserve">~2.6–5.2</w:t>
            </w:r>
          </w:p>
        </w:tc>
        <w:tc>
          <w:tcPr>
            <w:tcW w:w="199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451AB481" wp14:textId="77777777">
            <w:pPr>
              <w:spacing w:after="20" w:line="250"/>
            </w:pPr>
            <w:r>
              <w:rPr>
                <w:sz w:val="19"/>
                <w:szCs w:val="19"/>
              </w:rPr>
              <w:t xml:space="preserve">1.8</w:t>
            </w:r>
          </w:p>
        </w:tc>
        <w:tc>
          <w:tcPr>
            <w:tcW w:w="1990" w:type="dxa"/>
            <w:tcBorders>
              <w:top w:val="single" w:color="BFC9D4" w:sz="1"/>
              <w:left w:val="single" w:color="BFC9D4" w:sz="1"/>
              <w:bottom w:val="single" w:color="BFC9D4" w:sz="1"/>
              <w:right w:val="single" w:color="BFC9D4" w:sz="1"/>
            </w:tcBorders>
            <w:shd w:val="clear" w:fill="EEF3F8"/>
            <w:tcMar>
              <w:top w:w="60" w:type="dxa"/>
              <w:left w:w="110" w:type="dxa"/>
              <w:bottom w:w="60" w:type="dxa"/>
              <w:right w:w="110" w:type="dxa"/>
            </w:tcMar>
            <w:vAlign w:val="center"/>
          </w:tcPr>
          <w:p w14:paraId="5713EA78" wp14:textId="77777777">
            <w:pPr>
              <w:spacing w:after="20" w:line="250"/>
            </w:pPr>
            <w:r>
              <w:rPr>
                <w:sz w:val="19"/>
                <w:szCs w:val="19"/>
              </w:rPr>
              <w:t xml:space="preserve">11.6</w:t>
            </w:r>
          </w:p>
        </w:tc>
      </w:tr>
    </w:tbl>
    <w:p xmlns:wp14="http://schemas.microsoft.com/office/word/2010/wordml" w14:paraId="3DEEC669" wp14:textId="77777777">
      <w:pPr>
        <w:spacing w:after="60"/>
      </w:pPr>
      <w:r/>
    </w:p>
    <w:p xmlns:wp14="http://schemas.microsoft.com/office/word/2010/wordml" w14:paraId="0A9D328E" wp14:textId="77777777">
      <w:pPr>
        <w:spacing w:after="140" w:line="276" w:lineRule="auto"/>
      </w:pPr>
      <w:r w:rsidRPr="1210ABB8" w:rsidR="1210ABB8">
        <w:rPr>
          <w:lang w:val="en-US"/>
        </w:rPr>
        <w:t>The status-quo path assumes 2% growth (generous against the 1.0% organic rate recorded in Q4 2024) with EBITDA eroding toward the unfocused-generalist band as per-seat pricing loses its anchor and clients internalise AI-deflected ticket volume. The transformed path assumes blended 10% growth (below the security/AI category rate of 13–23%) and margins ramping to the bottom of the focused-MSP band, exiting below scaled-platform multiples. The gap in equity value is roughly a factor of six-to-ten on the same starting business. That gap is the return on transformation — and the cost of standing still.</w:t>
      </w:r>
    </w:p>
    <w:p xmlns:wp14="http://schemas.microsoft.com/office/word/2010/wordml" w14:paraId="3656B9AB" wp14:textId="77777777">
      <w:pPr>
        <w:spacing w:before="100" w:after="40"/>
        <w:jc w:val="center"/>
      </w:pPr>
      <w:r>
        <w:drawing>
          <wp:inline xmlns:wp14="http://schemas.microsoft.com/office/word/2010/wordprocessingDrawing" distT="0" distB="0" distL="0" distR="0" wp14:anchorId="3FBEFE7A" wp14:editId="7777777">
            <wp:extent cx="5334000" cy="2609850"/>
            <wp:effectExtent l="0" t="0" r="0" b="0"/>
            <wp:docPr id="2086630446" name="chart" descr="Figure 3 — Two futures for the same $5M MSP: modest but compounding transformation produces a step-change in equity value at exit (illustrative; anchors sourced in Sections 4 and 14)." title="Figure 3 — Two futures for the same $5M MSP: modest but compounding transformation produces a step-change in equity value at exit (illustrative; anchors sourced in Sections 4 an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09850"/>
                    </a:xfrm>
                    <a:prstGeom prst="rect">
                      <a:avLst/>
                    </a:prstGeom>
                  </pic:spPr>
                </pic:pic>
              </a:graphicData>
            </a:graphic>
          </wp:inline>
        </w:drawing>
      </w:r>
    </w:p>
    <w:p xmlns:wp14="http://schemas.microsoft.com/office/word/2010/wordml" w14:paraId="72E8C0D6" wp14:textId="77777777">
      <w:pPr>
        <w:spacing w:after="160"/>
        <w:jc w:val="center"/>
      </w:pPr>
      <w:r>
        <w:rPr>
          <w:i/>
          <w:iCs/>
          <w:color w:val="5A6B7B"/>
          <w:sz w:val="17"/>
          <w:szCs w:val="17"/>
        </w:rPr>
        <w:t xml:space="preserve">Figure 3 — Two futures for the same $5M MSP: modest but compounding transformation produces a step-change in equity value at exit (illustrative; anchors sourced in Sections 4 and 14).</w:t>
      </w:r>
    </w:p>
    <w:p xmlns:wp14="http://schemas.microsoft.com/office/word/2010/wordml" w14:paraId="2BCED356" wp14:textId="77777777">
      <w:pPr>
        <w:pStyle w:val="Heading2"/>
      </w:pPr>
      <w:r w:rsidRPr="1210ABB8" w:rsidR="1210ABB8">
        <w:rPr>
          <w:lang w:val="en-US"/>
        </w:rPr>
        <w:t>6.3 Where the growth actually is</w:t>
      </w:r>
    </w:p>
    <w:p xmlns:wp14="http://schemas.microsoft.com/office/word/2010/wordml" w14:paraId="45FB0818" wp14:textId="77777777">
      <w:pPr>
        <w:spacing w:before="100" w:after="40"/>
        <w:jc w:val="center"/>
      </w:pPr>
      <w:r>
        <w:drawing>
          <wp:inline xmlns:wp14="http://schemas.microsoft.com/office/word/2010/wordprocessingDrawing" distT="0" distB="0" distL="0" distR="0" wp14:anchorId="3C46EA30" wp14:editId="7777777">
            <wp:extent cx="5334000" cy="2790825"/>
            <wp:effectExtent l="0" t="0" r="0" b="0"/>
            <wp:docPr id="2140266586" name="chart" descr="Figure 4 — Category growth rates diverge sharply: undifferentiated generalist support grows near zero while security and AI compound (Gartner; Mordor Intelligence; category reports, 2025–26)." title="Figure 4 — Category growth rates diverge sharply: undifferentiated generalist support grows near zero while security and AI compound (Gartner; Mordor Intelligence; category reports, 20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90825"/>
                    </a:xfrm>
                    <a:prstGeom prst="rect">
                      <a:avLst/>
                    </a:prstGeom>
                  </pic:spPr>
                </pic:pic>
              </a:graphicData>
            </a:graphic>
          </wp:inline>
        </w:drawing>
      </w:r>
    </w:p>
    <w:p xmlns:wp14="http://schemas.microsoft.com/office/word/2010/wordml" w14:paraId="6854BC3E" wp14:textId="77777777">
      <w:pPr>
        <w:spacing w:after="160"/>
        <w:jc w:val="center"/>
      </w:pPr>
      <w:r w:rsidRPr="1210ABB8" w:rsidR="1210ABB8">
        <w:rPr>
          <w:i w:val="1"/>
          <w:iCs w:val="1"/>
          <w:color w:val="5A6B7B"/>
          <w:sz w:val="17"/>
          <w:szCs w:val="17"/>
          <w:lang w:val="en-US"/>
        </w:rPr>
        <w:t>Figure 4 — Category growth rates diverge sharply: undifferentiated generalist support grows near zero while security and AI compound (Gartner; Mordor Intelligence; category reports, 2025–26).</w:t>
      </w:r>
    </w:p>
    <w:p xmlns:wp14="http://schemas.microsoft.com/office/word/2010/wordml" w14:paraId="6D4E4AB6" wp14:textId="77777777">
      <w:pPr>
        <w:pStyle w:val="Heading1"/>
      </w:pPr>
      <w:r>
        <w:t xml:space="preserve">7. Microsoft Strategy Analysis</w:t>
      </w:r>
    </w:p>
    <w:p xmlns:wp14="http://schemas.microsoft.com/office/word/2010/wordml" w14:paraId="5CD3E5C8" wp14:textId="77777777">
      <w:pPr>
        <w:spacing w:after="140" w:line="276" w:lineRule="auto"/>
      </w:pPr>
      <w:r w:rsidRPr="1210ABB8" w:rsidR="1210ABB8">
        <w:rPr>
          <w:lang w:val="en-US"/>
        </w:rPr>
        <w:t>Because most SMB-focused MSPs are, in effect, Microsoft delivery businesses, Microsoft’s direction is the single most important external variable in this analysis. The evidence points one way: Microsoft is building a full-stack, agent-centric platform that commoditises routine IT operation while monetising AI enablement — simultaneously a threat to legacy revenue and the largest new services opportunity in a decade.</w:t>
      </w:r>
    </w:p>
    <w:p xmlns:wp14="http://schemas.microsoft.com/office/word/2010/wordml" w14:paraId="22028F26" wp14:textId="77777777">
      <w:pPr>
        <w:pStyle w:val="Heading2"/>
      </w:pPr>
      <w:r>
        <w:t xml:space="preserve">7.1 The AI-first financial engine</w:t>
      </w:r>
    </w:p>
    <w:p xmlns:wp14="http://schemas.microsoft.com/office/word/2010/wordml" w14:paraId="2BEE3B85" wp14:textId="77777777">
      <w:pPr>
        <w:spacing w:after="140" w:line="276" w:lineRule="auto"/>
      </w:pPr>
      <w:r w:rsidRPr="1210ABB8" w:rsidR="1210ABB8">
        <w:rPr>
          <w:lang w:val="en-US"/>
        </w:rPr>
        <w:t>Microsoft’s FY2026 results (quarter ended 30 June 2026, reported 29 July 2026) show the scale and capital intensity of the transition: quarterly revenue of $90.0B (+18%), full-year revenue of $331.8B, operating income of $40.6B (+18%), and Microsoft Cloud revenue of $59.3B (+27%). Azure and other cloud services grew 43% and Azure surpassed $100B in annual revenue for the first time. Microsoft 365 Copilot passed 30 million paid seats — up from 20 million in April and 15 million in January — and commercial remaining performance obligation rose 84% to $678B. As Satya Nadella framed it, Microsoft is “advancing the frontier on the cost-to-outcome curve, ensuring every customer can turn tokens into business results.”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10ABB8" w14:paraId="66AC6494" wp14:textId="77777777">
        <w:tc>
          <w:tcPr>
            <w:tcW w:w="9360" w:type="dxa"/>
            <w:tcBorders>
              <w:top w:val="single" w:color="2E74B5" w:sz="1"/>
              <w:left w:val="single" w:color="2E74B5" w:sz="18"/>
              <w:bottom w:val="single" w:color="2E74B5" w:sz="1"/>
              <w:right w:val="single" w:color="2E74B5" w:sz="1"/>
            </w:tcBorders>
            <w:shd w:val="clear" w:color="auto" w:fill="EAF0F8"/>
            <w:tcMar>
              <w:top w:w="120" w:type="dxa"/>
              <w:left w:w="160" w:type="dxa"/>
              <w:bottom w:w="120" w:type="dxa"/>
              <w:right w:w="140" w:type="dxa"/>
            </w:tcMar>
          </w:tcPr>
          <w:p w14:paraId="459AAEB9" wp14:textId="77777777">
            <w:pPr>
              <w:spacing w:after="40"/>
            </w:pPr>
            <w:r>
              <w:rPr>
                <w:b/>
                <w:bCs/>
                <w:color w:val="2E74B5"/>
                <w:sz w:val="20"/>
                <w:szCs w:val="20"/>
              </w:rPr>
              <w:t xml:space="preserve">The commercial signal that matters most for partners</w:t>
            </w:r>
          </w:p>
          <w:p w14:paraId="7CAAFD54" wp14:textId="77777777">
            <w:pPr>
              <w:spacing w:after="20" w:line="264" w:lineRule="auto"/>
            </w:pPr>
            <w:r w:rsidRPr="1210ABB8" w:rsidR="1210ABB8">
              <w:rPr>
                <w:sz w:val="19"/>
                <w:szCs w:val="19"/>
                <w:lang w:val="en-US"/>
              </w:rPr>
              <w:t>Microsoft is moving beyond per-seat to per-seat-plus-consumption. Usage-based billing across Copilot, Dynamics, GitHub and agent platforms expands Microsoft’s addressable market while reducing the centrality of the seat as the unit of value. For MSPs this creates token and agent FinOps opportunities — but it also weakens any business whose economics depend on licence administration and a stable per-user annuity.</w:t>
            </w:r>
          </w:p>
        </w:tc>
      </w:tr>
    </w:tbl>
    <w:p xmlns:wp14="http://schemas.microsoft.com/office/word/2010/wordml" w14:paraId="049F31CB" wp14:textId="77777777">
      <w:pPr>
        <w:spacing w:after="80"/>
      </w:pPr>
      <w:r/>
    </w:p>
    <w:p xmlns:wp14="http://schemas.microsoft.com/office/word/2010/wordml" w14:paraId="38435127" wp14:textId="77777777">
      <w:pPr>
        <w:pStyle w:val="Heading2"/>
      </w:pPr>
      <w:r w:rsidRPr="1210ABB8" w:rsidR="1210ABB8">
        <w:rPr>
          <w:lang w:val="en-US"/>
        </w:rPr>
        <w:t>7.2 Agents, security and the Frontier Firm</w:t>
      </w:r>
    </w:p>
    <w:p xmlns:wp14="http://schemas.microsoft.com/office/word/2010/wordml" w14:paraId="6F7057C3" wp14:textId="77777777">
      <w:pPr>
        <w:spacing w:after="140" w:line="276" w:lineRule="auto"/>
      </w:pPr>
      <w:r w:rsidRPr="1210ABB8" w:rsidR="1210ABB8">
        <w:rPr>
          <w:lang w:val="en-US"/>
        </w:rPr>
        <w:t>At Build 2025 Microsoft reported that 230,000+ organisations (including 90% of the Fortune 500) had used Copilot Studio, with customers building over one million custom agents in a single quarter. Ignite 2025 extended agentic capability across Defender, Entra, Intune and Purview, added agent governance (an agent registry and Entra Agent ID), and made Security Copilot available to eligible Microsoft 365 E5 customers, with Defender Experts positioned as a Microsoft-delivered, expert-led managed service. The 2025 Work Trend Index formalised the destination as the “Frontier Firm” — an organisation built on human-agent collaboration in which digital labour substitutes for headcount-based work.</w:t>
      </w:r>
    </w:p>
    <w:p xmlns:wp14="http://schemas.microsoft.com/office/word/2010/wordml" w14:paraId="2EBF3961" wp14:textId="77777777">
      <w:pPr>
        <w:pStyle w:val="Heading2"/>
      </w:pPr>
      <w:r>
        <w:t xml:space="preserve">7.3 Does Microsoft raise or lower the value of traditional MSP services?</w:t>
      </w:r>
    </w:p>
    <w:p xmlns:wp14="http://schemas.microsoft.com/office/word/2010/wordml" w14:paraId="71A64D71" wp14:textId="77777777">
      <w:pPr>
        <w:spacing w:after="140" w:line="276" w:lineRule="auto"/>
      </w:pPr>
      <w:r w:rsidRPr="1210ABB8" w:rsidR="1210ABB8">
        <w:rPr>
          <w:lang w:val="en-US"/>
        </w:rPr>
        <w:t>Both — and that is the point. Microsoft systematically lowers the value of routine administration while raising the value of governance, adoption and security.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xmlns:wp14="http://schemas.microsoft.com/office/word/2010/wordml" w:rsidTr="1210ABB8" w14:paraId="18A0A241" wp14:textId="77777777">
        <w:trPr>
          <w:tblHeader/>
        </w:trPr>
        <w:tc>
          <w:tcPr>
            <w:tcW w:w="30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3740CB63" wp14:textId="77777777">
            <w:pPr>
              <w:spacing w:after="20" w:line="250"/>
            </w:pPr>
            <w:r>
              <w:rPr>
                <w:b/>
                <w:bCs/>
                <w:color w:val="FFFFFF"/>
                <w:sz w:val="19"/>
                <w:szCs w:val="19"/>
              </w:rPr>
              <w:t xml:space="preserve">Microsoft move</w:t>
            </w:r>
          </w:p>
        </w:tc>
        <w:tc>
          <w:tcPr>
            <w:tcW w:w="318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634004D4" wp14:textId="77777777">
            <w:pPr>
              <w:spacing w:after="20" w:line="250"/>
            </w:pPr>
            <w:r>
              <w:rPr>
                <w:b/>
                <w:bCs/>
                <w:color w:val="FFFFFF"/>
                <w:sz w:val="19"/>
                <w:szCs w:val="19"/>
              </w:rPr>
              <w:t xml:space="preserve">Lowers the value of…</w:t>
            </w:r>
          </w:p>
        </w:tc>
        <w:tc>
          <w:tcPr>
            <w:tcW w:w="318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6B7843D3" wp14:textId="77777777">
            <w:pPr>
              <w:spacing w:after="20" w:line="250"/>
            </w:pPr>
            <w:r>
              <w:rPr>
                <w:b/>
                <w:bCs/>
                <w:color w:val="FFFFFF"/>
                <w:sz w:val="19"/>
                <w:szCs w:val="19"/>
              </w:rPr>
              <w:t xml:space="preserve">Raises the value of…</w:t>
            </w:r>
          </w:p>
        </w:tc>
      </w:tr>
      <w:tr xmlns:wp14="http://schemas.microsoft.com/office/word/2010/wordml" w:rsidTr="1210ABB8" w14:paraId="67E501FB" wp14:textId="77777777">
        <w:tc>
          <w:tcPr>
            <w:tcW w:w="30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78D5DD4" wp14:textId="77777777">
            <w:pPr>
              <w:spacing w:after="20" w:line="250"/>
            </w:pPr>
            <w:r>
              <w:rPr>
                <w:sz w:val="19"/>
                <w:szCs w:val="19"/>
              </w:rPr>
              <w:t xml:space="preserve">Copilot + agents embedded in M365 (30M+ seats)</w:t>
            </w:r>
          </w:p>
        </w:tc>
        <w:tc>
          <w:tcPr>
            <w:tcW w:w="318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39A129A" wp14:textId="77777777">
            <w:pPr>
              <w:spacing w:after="20" w:line="250"/>
            </w:pPr>
            <w:r>
              <w:rPr>
                <w:sz w:val="19"/>
                <w:szCs w:val="19"/>
              </w:rPr>
              <w:t xml:space="preserve">“Setting up AI” as novelty; basic productivity support</w:t>
            </w:r>
          </w:p>
        </w:tc>
        <w:tc>
          <w:tcPr>
            <w:tcW w:w="318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2F19303" wp14:textId="77777777">
            <w:pPr>
              <w:spacing w:after="20" w:line="250"/>
            </w:pPr>
            <w:r>
              <w:rPr>
                <w:sz w:val="19"/>
                <w:szCs w:val="19"/>
              </w:rPr>
              <w:t xml:space="preserve">Adoption, change management, prompt/agent governance, measurement at scale</w:t>
            </w:r>
          </w:p>
        </w:tc>
      </w:tr>
      <w:tr xmlns:wp14="http://schemas.microsoft.com/office/word/2010/wordml" w:rsidTr="1210ABB8" w14:paraId="052CD077" wp14:textId="77777777">
        <w:tc>
          <w:tcPr>
            <w:tcW w:w="30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89FCC25" wp14:textId="77777777">
            <w:pPr>
              <w:spacing w:after="20" w:line="250"/>
            </w:pPr>
            <w:r>
              <w:rPr>
                <w:sz w:val="19"/>
                <w:szCs w:val="19"/>
              </w:rPr>
              <w:t xml:space="preserve">Agent governance (registry, Entra Agent ID)</w:t>
            </w:r>
          </w:p>
        </w:tc>
        <w:tc>
          <w:tcPr>
            <w:tcW w:w="318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CD1D103" wp14:textId="77777777">
            <w:pPr>
              <w:spacing w:after="20" w:line="250"/>
            </w:pPr>
            <w:r>
              <w:rPr>
                <w:sz w:val="19"/>
                <w:szCs w:val="19"/>
              </w:rPr>
              <w:t xml:space="preserve">Ad-hoc, ungoverned deployments</w:t>
            </w:r>
          </w:p>
        </w:tc>
        <w:tc>
          <w:tcPr>
            <w:tcW w:w="318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40EE908" wp14:textId="77777777">
            <w:pPr>
              <w:spacing w:after="20" w:line="250"/>
            </w:pPr>
            <w:r>
              <w:rPr>
                <w:sz w:val="19"/>
                <w:szCs w:val="19"/>
              </w:rPr>
              <w:t xml:space="preserve">Data readiness, permissions/labels, agent-boundary policy</w:t>
            </w:r>
          </w:p>
        </w:tc>
      </w:tr>
      <w:tr xmlns:wp14="http://schemas.microsoft.com/office/word/2010/wordml" w:rsidTr="1210ABB8" w14:paraId="49AFCA5F" wp14:textId="77777777">
        <w:tc>
          <w:tcPr>
            <w:tcW w:w="30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97BE912" wp14:textId="77777777">
            <w:pPr>
              <w:spacing w:after="20" w:line="250"/>
            </w:pPr>
            <w:r>
              <w:rPr>
                <w:sz w:val="19"/>
                <w:szCs w:val="19"/>
              </w:rPr>
              <w:t xml:space="preserve">Security Copilot + Defender Experts managed XDR</w:t>
            </w:r>
          </w:p>
        </w:tc>
        <w:tc>
          <w:tcPr>
            <w:tcW w:w="318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2589656" wp14:textId="77777777">
            <w:pPr>
              <w:spacing w:after="20" w:line="250" w:lineRule="auto"/>
            </w:pPr>
            <w:r w:rsidRPr="1210ABB8" w:rsidR="1210ABB8">
              <w:rPr>
                <w:sz w:val="19"/>
                <w:szCs w:val="19"/>
                <w:lang w:val="en-US"/>
              </w:rPr>
              <w:t>Reselling EDR and forwarding alerts</w:t>
            </w:r>
          </w:p>
        </w:tc>
        <w:tc>
          <w:tcPr>
            <w:tcW w:w="318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5FD420B" wp14:textId="77777777">
            <w:pPr>
              <w:spacing w:after="20" w:line="250"/>
            </w:pPr>
            <w:r>
              <w:rPr>
                <w:sz w:val="19"/>
                <w:szCs w:val="19"/>
              </w:rPr>
              <w:t xml:space="preserve">Managed identity, exposure management, board-ready risk reporting</w:t>
            </w:r>
          </w:p>
        </w:tc>
      </w:tr>
      <w:tr xmlns:wp14="http://schemas.microsoft.com/office/word/2010/wordml" w:rsidTr="1210ABB8" w14:paraId="34D4374D" wp14:textId="77777777">
        <w:tc>
          <w:tcPr>
            <w:tcW w:w="30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ADE8546" wp14:textId="77777777">
            <w:pPr>
              <w:spacing w:after="20" w:line="250"/>
            </w:pPr>
            <w:r>
              <w:rPr>
                <w:sz w:val="19"/>
                <w:szCs w:val="19"/>
              </w:rPr>
              <w:t xml:space="preserve">SMB Copilot + CSP promotions</w:t>
            </w:r>
          </w:p>
        </w:tc>
        <w:tc>
          <w:tcPr>
            <w:tcW w:w="318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87C874F" wp14:textId="77777777">
            <w:pPr>
              <w:spacing w:after="20" w:line="250" w:lineRule="auto"/>
            </w:pPr>
            <w:r w:rsidRPr="1210ABB8" w:rsidR="1210ABB8">
              <w:rPr>
                <w:sz w:val="19"/>
                <w:szCs w:val="19"/>
                <w:lang w:val="en-US"/>
              </w:rPr>
              <w:t>Licence-admin margin</w:t>
            </w:r>
          </w:p>
        </w:tc>
        <w:tc>
          <w:tcPr>
            <w:tcW w:w="318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221DDF5" wp14:textId="77777777">
            <w:pPr>
              <w:spacing w:after="20" w:line="250"/>
            </w:pPr>
            <w:r>
              <w:rPr>
                <w:sz w:val="19"/>
                <w:szCs w:val="19"/>
              </w:rPr>
              <w:t xml:space="preserve">Last-mile integration, security baseline, governed rollout, ROI evidence</w:t>
            </w:r>
          </w:p>
        </w:tc>
      </w:tr>
      <w:tr xmlns:wp14="http://schemas.microsoft.com/office/word/2010/wordml" w:rsidTr="1210ABB8" w14:paraId="3ABD41B4" wp14:textId="77777777">
        <w:tc>
          <w:tcPr>
            <w:tcW w:w="30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AE9A97A" wp14:textId="77777777">
            <w:pPr>
              <w:spacing w:after="20" w:line="250"/>
            </w:pPr>
            <w:r>
              <w:rPr>
                <w:sz w:val="19"/>
                <w:szCs w:val="19"/>
              </w:rPr>
              <w:t xml:space="preserve">Partner program &amp; certification overhaul</w:t>
            </w:r>
          </w:p>
        </w:tc>
        <w:tc>
          <w:tcPr>
            <w:tcW w:w="318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08407FC" wp14:textId="77777777">
            <w:pPr>
              <w:spacing w:after="20" w:line="250"/>
            </w:pPr>
            <w:r>
              <w:rPr>
                <w:sz w:val="19"/>
                <w:szCs w:val="19"/>
              </w:rPr>
              <w:t xml:space="preserve">Cheap, assessment-only skilling paths</w:t>
            </w:r>
          </w:p>
        </w:tc>
        <w:tc>
          <w:tcPr>
            <w:tcW w:w="318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0C6CA82" wp14:textId="77777777">
            <w:pPr>
              <w:spacing w:after="20" w:line="250"/>
            </w:pPr>
            <w:r>
              <w:rPr>
                <w:sz w:val="19"/>
                <w:szCs w:val="19"/>
              </w:rPr>
              <w:t xml:space="preserve">Certification-validated technical depth — the bar to be “AI-capable” rises</w:t>
            </w:r>
          </w:p>
        </w:tc>
      </w:tr>
    </w:tbl>
    <w:p xmlns:wp14="http://schemas.microsoft.com/office/word/2010/wordml" w14:paraId="53128261" wp14:textId="77777777">
      <w:pPr>
        <w:spacing w:after="60"/>
      </w:pPr>
      <w:r/>
    </w:p>
    <w:p xmlns:wp14="http://schemas.microsoft.com/office/word/2010/wordml" w14:paraId="4A10C4A6" wp14:textId="77777777">
      <w:pPr>
        <w:spacing w:after="140" w:line="276" w:lineRule="auto"/>
      </w:pPr>
      <w:r w:rsidRPr="1210ABB8" w:rsidR="1210ABB8">
        <w:rPr>
          <w:lang w:val="en-US"/>
        </w:rPr>
        <w:t>Two counterweights matter. First, IDC research commissioned by Microsoft still sizes partner services revenue at roughly $8.45 for every $1 of Microsoft revenue — the partner opportunity is expanding in absolute terms. Second, a 2024 Forrester Total Economic Impact study for Microsoft found ~62% potential service-attach revenue on enterprise Copilot deals. Microsoft is not removing the partner; it is relocating where the partner earns.</w:t>
      </w:r>
    </w:p>
    <w:p xmlns:wp14="http://schemas.microsoft.com/office/word/2010/wordml" w14:paraId="6C890C24" wp14:textId="77777777">
      <w:pPr>
        <w:pStyle w:val="Heading1"/>
      </w:pPr>
      <w:r>
        <w:t xml:space="preserve">8. AI Impact Analysis</w:t>
      </w:r>
    </w:p>
    <w:p xmlns:wp14="http://schemas.microsoft.com/office/word/2010/wordml" w14:paraId="2655A353" wp14:textId="77777777">
      <w:pPr>
        <w:spacing w:after="140" w:line="276" w:lineRule="auto"/>
      </w:pPr>
      <w:r w:rsidRPr="1210ABB8" w:rsidR="1210ABB8">
        <w:rPr>
          <w:lang w:val="en-US"/>
        </w:rPr>
        <w:t>AI’s impact on the MSP is asymmetric: it attacks repeatable, bounded, runbook-driven work first and leaves judgement, accountability and trust to humans. The task, therefore, is to map exposure precisely.</w:t>
      </w:r>
    </w:p>
    <w:p xmlns:wp14="http://schemas.microsoft.com/office/word/2010/wordml" w14:paraId="479EEBB5" wp14:textId="77777777">
      <w:pPr>
        <w:pStyle w:val="Heading2"/>
      </w:pPr>
      <w:r>
        <w:t xml:space="preserve">8.1 Exposure by work type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560"/>
        <w:gridCol w:w="2700"/>
      </w:tblGrid>
      <w:tr xmlns:wp14="http://schemas.microsoft.com/office/word/2010/wordml" w:rsidTr="1210ABB8" w14:paraId="48EE4AF6" wp14:textId="77777777">
        <w:trPr>
          <w:tblHeader/>
        </w:trPr>
        <w:tc>
          <w:tcPr>
            <w:tcW w:w="26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02DE98F0" wp14:textId="77777777">
            <w:pPr>
              <w:spacing w:after="20" w:line="250"/>
            </w:pPr>
            <w:r>
              <w:rPr>
                <w:b/>
                <w:bCs/>
                <w:color w:val="FFFFFF"/>
                <w:sz w:val="19"/>
                <w:szCs w:val="19"/>
              </w:rPr>
              <w:t xml:space="preserve">MSP work type</w:t>
            </w:r>
          </w:p>
        </w:tc>
        <w:tc>
          <w:tcPr>
            <w:tcW w:w="15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5D55FDBA" wp14:textId="77777777">
            <w:pPr>
              <w:spacing w:after="20" w:line="250"/>
            </w:pPr>
            <w:r>
              <w:rPr>
                <w:b/>
                <w:bCs/>
                <w:color w:val="FFFFFF"/>
                <w:sz w:val="19"/>
                <w:szCs w:val="19"/>
              </w:rPr>
              <w:t xml:space="preserve">Automation exposure</w:t>
            </w:r>
          </w:p>
        </w:tc>
        <w:tc>
          <w:tcPr>
            <w:tcW w:w="256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315B2188" wp14:textId="77777777">
            <w:pPr>
              <w:spacing w:after="20" w:line="250"/>
            </w:pPr>
            <w:r>
              <w:rPr>
                <w:b/>
                <w:bCs/>
                <w:color w:val="FFFFFF"/>
                <w:sz w:val="19"/>
                <w:szCs w:val="19"/>
              </w:rPr>
              <w:t xml:space="preserve">Durable human value</w:t>
            </w:r>
          </w:p>
        </w:tc>
        <w:tc>
          <w:tcPr>
            <w:tcW w:w="27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0AE0BFB2" wp14:textId="77777777">
            <w:pPr>
              <w:spacing w:after="20" w:line="250"/>
            </w:pPr>
            <w:r>
              <w:rPr>
                <w:b/>
                <w:bCs/>
                <w:color w:val="FFFFFF"/>
                <w:sz w:val="19"/>
                <w:szCs w:val="19"/>
              </w:rPr>
              <w:t xml:space="preserve">Recommended response</w:t>
            </w:r>
          </w:p>
        </w:tc>
      </w:tr>
      <w:tr xmlns:wp14="http://schemas.microsoft.com/office/word/2010/wordml" w:rsidTr="1210ABB8" w14:paraId="685461E8" wp14:textId="77777777">
        <w:tc>
          <w:tcPr>
            <w:tcW w:w="2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B97E07C" wp14:textId="77777777">
            <w:pPr>
              <w:spacing w:after="20" w:line="250"/>
            </w:pPr>
            <w:r>
              <w:rPr>
                <w:sz w:val="19"/>
                <w:szCs w:val="19"/>
              </w:rPr>
              <w:t xml:space="preserve">Password resets, access requests, ticket routing, standard device checks</w:t>
            </w:r>
          </w:p>
        </w:tc>
        <w:tc>
          <w:tcPr>
            <w:tcW w:w="15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E177962" wp14:textId="77777777">
            <w:pPr>
              <w:spacing w:after="20" w:line="250"/>
            </w:pPr>
            <w:r>
              <w:rPr>
                <w:sz w:val="19"/>
                <w:szCs w:val="19"/>
              </w:rPr>
              <w:t xml:space="preserve">High</w:t>
            </w:r>
          </w:p>
        </w:tc>
        <w:tc>
          <w:tcPr>
            <w:tcW w:w="25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3D96D87" wp14:textId="77777777">
            <w:pPr>
              <w:spacing w:after="20" w:line="250"/>
            </w:pPr>
            <w:r>
              <w:rPr>
                <w:sz w:val="19"/>
                <w:szCs w:val="19"/>
              </w:rPr>
              <w:t xml:space="preserve">Policy exceptions, identity assurance, empathy</w:t>
            </w:r>
          </w:p>
        </w:tc>
        <w:tc>
          <w:tcPr>
            <w:tcW w:w="27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0CD2D26" wp14:textId="77777777">
            <w:pPr>
              <w:spacing w:after="20" w:line="250"/>
            </w:pPr>
            <w:r>
              <w:rPr>
                <w:sz w:val="19"/>
                <w:szCs w:val="19"/>
              </w:rPr>
              <w:t xml:space="preserve">Automate with guardrails (e.g., Entra self-service); measure deflection</w:t>
            </w:r>
          </w:p>
        </w:tc>
      </w:tr>
      <w:tr xmlns:wp14="http://schemas.microsoft.com/office/word/2010/wordml" w:rsidTr="1210ABB8" w14:paraId="40B7952C" wp14:textId="77777777">
        <w:tc>
          <w:tcPr>
            <w:tcW w:w="2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3033601" wp14:textId="77777777">
            <w:pPr>
              <w:spacing w:after="20" w:line="250"/>
            </w:pPr>
            <w:r>
              <w:rPr>
                <w:sz w:val="19"/>
                <w:szCs w:val="19"/>
              </w:rPr>
              <w:t xml:space="preserve">Monitoring, alert triage, documentation, incident summaries</w:t>
            </w:r>
          </w:p>
        </w:tc>
        <w:tc>
          <w:tcPr>
            <w:tcW w:w="15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5FAD91F" wp14:textId="77777777">
            <w:pPr>
              <w:spacing w:after="20" w:line="250"/>
            </w:pPr>
            <w:r>
              <w:rPr>
                <w:sz w:val="19"/>
                <w:szCs w:val="19"/>
              </w:rPr>
              <w:t xml:space="preserve">High</w:t>
            </w:r>
          </w:p>
        </w:tc>
        <w:tc>
          <w:tcPr>
            <w:tcW w:w="25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4C35B7EC" wp14:textId="77777777">
            <w:pPr>
              <w:spacing w:after="20" w:line="250" w:lineRule="auto"/>
            </w:pPr>
            <w:r w:rsidRPr="1210ABB8" w:rsidR="1210ABB8">
              <w:rPr>
                <w:sz w:val="19"/>
                <w:szCs w:val="19"/>
                <w:lang w:val="en-US"/>
              </w:rPr>
              <w:t>Risk judgement, prioritisation, client comms</w:t>
            </w:r>
          </w:p>
        </w:tc>
        <w:tc>
          <w:tcPr>
            <w:tcW w:w="27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BD1597B" wp14:textId="77777777">
            <w:pPr>
              <w:spacing w:after="20" w:line="250"/>
            </w:pPr>
            <w:r>
              <w:rPr>
                <w:sz w:val="19"/>
                <w:szCs w:val="19"/>
              </w:rPr>
              <w:t xml:space="preserve">AIOps + AI drafting; human owns the decision</w:t>
            </w:r>
          </w:p>
        </w:tc>
      </w:tr>
      <w:tr xmlns:wp14="http://schemas.microsoft.com/office/word/2010/wordml" w:rsidTr="1210ABB8" w14:paraId="471785C6" wp14:textId="77777777">
        <w:tc>
          <w:tcPr>
            <w:tcW w:w="2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C34D74A" wp14:textId="77777777">
            <w:pPr>
              <w:spacing w:after="20" w:line="250"/>
            </w:pPr>
            <w:r>
              <w:rPr>
                <w:sz w:val="19"/>
                <w:szCs w:val="19"/>
              </w:rPr>
              <w:t xml:space="preserve">User onboarding &amp; training</w:t>
            </w:r>
          </w:p>
        </w:tc>
        <w:tc>
          <w:tcPr>
            <w:tcW w:w="15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622D34C" wp14:textId="77777777">
            <w:pPr>
              <w:spacing w:after="20" w:line="250"/>
            </w:pPr>
            <w:r>
              <w:rPr>
                <w:sz w:val="19"/>
                <w:szCs w:val="19"/>
              </w:rPr>
              <w:t xml:space="preserve">Medium-high</w:t>
            </w:r>
          </w:p>
        </w:tc>
        <w:tc>
          <w:tcPr>
            <w:tcW w:w="25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AB2956D" wp14:textId="77777777">
            <w:pPr>
              <w:spacing w:after="20" w:line="250"/>
            </w:pPr>
            <w:r>
              <w:rPr>
                <w:sz w:val="19"/>
                <w:szCs w:val="19"/>
              </w:rPr>
              <w:t xml:space="preserve">Change management, adoption coaching</w:t>
            </w:r>
          </w:p>
        </w:tc>
        <w:tc>
          <w:tcPr>
            <w:tcW w:w="27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CA7C030" wp14:textId="77777777">
            <w:pPr>
              <w:spacing w:after="20" w:line="250" w:lineRule="auto"/>
            </w:pPr>
            <w:r w:rsidRPr="1210ABB8" w:rsidR="1210ABB8">
              <w:rPr>
                <w:sz w:val="19"/>
                <w:szCs w:val="19"/>
                <w:lang w:val="en-US"/>
              </w:rPr>
              <w:t>Productise onboarding; sell adoption, not clicks</w:t>
            </w:r>
          </w:p>
        </w:tc>
      </w:tr>
      <w:tr xmlns:wp14="http://schemas.microsoft.com/office/word/2010/wordml" w:rsidTr="1210ABB8" w14:paraId="4D72DC52" wp14:textId="77777777">
        <w:tc>
          <w:tcPr>
            <w:tcW w:w="2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C18001E" wp14:textId="77777777">
            <w:pPr>
              <w:spacing w:after="20" w:line="250"/>
            </w:pPr>
            <w:r>
              <w:rPr>
                <w:sz w:val="19"/>
                <w:szCs w:val="19"/>
              </w:rPr>
              <w:t xml:space="preserve">Security investigation / MDR</w:t>
            </w:r>
          </w:p>
        </w:tc>
        <w:tc>
          <w:tcPr>
            <w:tcW w:w="15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9497B9C" wp14:textId="77777777">
            <w:pPr>
              <w:spacing w:after="20" w:line="250"/>
            </w:pPr>
            <w:r>
              <w:rPr>
                <w:sz w:val="19"/>
                <w:szCs w:val="19"/>
              </w:rPr>
              <w:t xml:space="preserve">Medium</w:t>
            </w:r>
          </w:p>
        </w:tc>
        <w:tc>
          <w:tcPr>
            <w:tcW w:w="25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69DC3CE" wp14:textId="77777777">
            <w:pPr>
              <w:spacing w:after="20" w:line="250"/>
            </w:pPr>
            <w:r>
              <w:rPr>
                <w:sz w:val="19"/>
                <w:szCs w:val="19"/>
              </w:rPr>
              <w:t xml:space="preserve">Accountable response, threat context</w:t>
            </w:r>
          </w:p>
        </w:tc>
        <w:tc>
          <w:tcPr>
            <w:tcW w:w="27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910285D" wp14:textId="77777777">
            <w:pPr>
              <w:spacing w:after="20" w:line="250"/>
            </w:pPr>
            <w:r>
              <w:rPr>
                <w:sz w:val="19"/>
                <w:szCs w:val="19"/>
              </w:rPr>
              <w:t xml:space="preserve">Partner-led MDR; own identity, exposure, IR</w:t>
            </w:r>
          </w:p>
        </w:tc>
      </w:tr>
      <w:tr xmlns:wp14="http://schemas.microsoft.com/office/word/2010/wordml" w:rsidTr="1210ABB8" w14:paraId="05BDBB6C" wp14:textId="77777777">
        <w:tc>
          <w:tcPr>
            <w:tcW w:w="2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9686DF6" wp14:textId="77777777">
            <w:pPr>
              <w:spacing w:after="20" w:line="250" w:lineRule="auto"/>
            </w:pPr>
            <w:r w:rsidRPr="1210ABB8" w:rsidR="1210ABB8">
              <w:rPr>
                <w:sz w:val="19"/>
                <w:szCs w:val="19"/>
                <w:lang w:val="en-US"/>
              </w:rPr>
              <w:t>vCIO strategy, governance, breach comms</w:t>
            </w:r>
          </w:p>
        </w:tc>
        <w:tc>
          <w:tcPr>
            <w:tcW w:w="15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881CE57" wp14:textId="77777777">
            <w:pPr>
              <w:spacing w:after="20" w:line="250"/>
            </w:pPr>
            <w:r>
              <w:rPr>
                <w:sz w:val="19"/>
                <w:szCs w:val="19"/>
              </w:rPr>
              <w:t xml:space="preserve">Low-medium</w:t>
            </w:r>
          </w:p>
        </w:tc>
        <w:tc>
          <w:tcPr>
            <w:tcW w:w="25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F38A8E5" wp14:textId="77777777">
            <w:pPr>
              <w:spacing w:after="20" w:line="250"/>
            </w:pPr>
            <w:r>
              <w:rPr>
                <w:sz w:val="19"/>
                <w:szCs w:val="19"/>
              </w:rPr>
              <w:t xml:space="preserve">Trust, ambiguity resolution, accountability</w:t>
            </w:r>
          </w:p>
        </w:tc>
        <w:tc>
          <w:tcPr>
            <w:tcW w:w="27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BE18B07" wp14:textId="77777777">
            <w:pPr>
              <w:spacing w:after="20" w:line="250"/>
            </w:pPr>
            <w:r>
              <w:rPr>
                <w:sz w:val="19"/>
                <w:szCs w:val="19"/>
              </w:rPr>
              <w:t xml:space="preserve">Package as advisory and outcome assurance</w:t>
            </w:r>
          </w:p>
        </w:tc>
      </w:tr>
    </w:tbl>
    <w:p xmlns:wp14="http://schemas.microsoft.com/office/word/2010/wordml" w14:paraId="62486C05" wp14:textId="77777777">
      <w:pPr>
        <w:spacing w:after="60"/>
      </w:pPr>
      <w:r/>
    </w:p>
    <w:p xmlns:wp14="http://schemas.microsoft.com/office/word/2010/wordml" w14:paraId="46D4E911" wp14:textId="77777777">
      <w:pPr>
        <w:spacing w:after="140" w:line="276" w:lineRule="auto"/>
      </w:pPr>
      <w:r w:rsidRPr="1210ABB8" w:rsidR="1210ABB8">
        <w:rPr>
          <w:lang w:val="en-US"/>
        </w:rPr>
        <w:t>Capability evidence is now unambiguous. ServiceNow’s Level 1 service-desk AI specialist autonomously resolves common requests (password resets, access provisioning, network troubleshooting), is used internally to handle 90%+ of employee requests at ~2x human speed, and escalates only to L2/L3 humans. Independent ITSM analyses report 70–90% reductions in L1 ticket volume among agentic adopters. Forrester describes the traditional three-tier service desk as a bottleneck, citing early adopters achieving 65% initial-contact virtual-agent resolution and a frontline reduction from 30 to 12 agents while maintaining service levels. In security, CrowdStrike’s Charlotte AI triages detections at 98%+ accuracy, removing ~40 hours of manual work per week and cutting response times threefold.</w:t>
      </w:r>
    </w:p>
    <w:p xmlns:wp14="http://schemas.microsoft.com/office/word/2010/wordml" w14:paraId="6E020BBC" wp14:textId="77777777">
      <w:pPr>
        <w:pStyle w:val="Heading2"/>
      </w:pPr>
      <w:r w:rsidRPr="1210ABB8" w:rsidR="1210ABB8">
        <w:rPr>
          <w:lang w:val="en-US"/>
        </w:rPr>
        <w:t>8.2 Revenue, margin, staffing and organisation — best and worst case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10ABB8" w14:paraId="455E28DE" wp14:textId="77777777">
        <w:tc>
          <w:tcPr>
            <w:tcW w:w="9360" w:type="dxa"/>
            <w:tcBorders>
              <w:top w:val="single" w:color="2E8B57" w:sz="1"/>
              <w:left w:val="single" w:color="2E8B57" w:sz="18"/>
              <w:bottom w:val="single" w:color="2E8B57" w:sz="1"/>
              <w:right w:val="single" w:color="2E8B57" w:sz="1"/>
            </w:tcBorders>
            <w:shd w:val="clear" w:color="auto" w:fill="EAF5EE"/>
            <w:tcMar>
              <w:top w:w="120" w:type="dxa"/>
              <w:left w:w="160" w:type="dxa"/>
              <w:bottom w:w="120" w:type="dxa"/>
              <w:right w:w="140" w:type="dxa"/>
            </w:tcMar>
          </w:tcPr>
          <w:p w14:paraId="39932051" wp14:textId="77777777">
            <w:pPr>
              <w:spacing w:after="40"/>
            </w:pPr>
            <w:r>
              <w:rPr>
                <w:b/>
                <w:bCs/>
                <w:color w:val="2E8B57"/>
                <w:sz w:val="20"/>
                <w:szCs w:val="20"/>
              </w:rPr>
              <w:t xml:space="preserve">Best case for MSPs</w:t>
            </w:r>
          </w:p>
          <w:p w14:paraId="1441D695" wp14:textId="77777777">
            <w:pPr>
              <w:spacing w:after="20" w:line="264" w:lineRule="auto"/>
            </w:pPr>
            <w:r w:rsidRPr="1210ABB8" w:rsidR="1210ABB8">
              <w:rPr>
                <w:sz w:val="19"/>
                <w:szCs w:val="19"/>
                <w:lang w:val="en-US"/>
              </w:rPr>
              <w:t>AI increases technician leverage, resolution speed and documentation quality, letting the provider expand revenue without proportional headcount. The MSP captures productivity as margin and reinvests it in security, governance and advisory. Junior productivity rises (McKinsey reports ~+34% for supported junior staff), the operational moat compounds, and the firm re-rates on both growth and margin.</w:t>
            </w:r>
          </w:p>
        </w:tc>
      </w:tr>
    </w:tbl>
    <w:p xmlns:wp14="http://schemas.microsoft.com/office/word/2010/wordml" w14:paraId="4101652C" wp14:textId="77777777">
      <w:pPr>
        <w:spacing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10ABB8" w14:paraId="77AF8595" wp14:textId="77777777">
        <w:tc>
          <w:tcPr>
            <w:tcW w:w="9360" w:type="dxa"/>
            <w:tcBorders>
              <w:top w:val="single" w:color="C0392B" w:sz="1"/>
              <w:left w:val="single" w:color="C0392B" w:sz="18"/>
              <w:bottom w:val="single" w:color="C0392B" w:sz="1"/>
              <w:right w:val="single" w:color="C0392B" w:sz="1"/>
            </w:tcBorders>
            <w:shd w:val="clear" w:color="auto" w:fill="FBEBEA"/>
            <w:tcMar>
              <w:top w:w="120" w:type="dxa"/>
              <w:left w:w="160" w:type="dxa"/>
              <w:bottom w:w="120" w:type="dxa"/>
              <w:right w:w="140" w:type="dxa"/>
            </w:tcMar>
          </w:tcPr>
          <w:p w14:paraId="70D0DBA1" wp14:textId="77777777">
            <w:pPr>
              <w:spacing w:after="40"/>
            </w:pPr>
            <w:r>
              <w:rPr>
                <w:b/>
                <w:bCs/>
                <w:color w:val="C0392B"/>
                <w:sz w:val="20"/>
                <w:szCs w:val="20"/>
              </w:rPr>
              <w:t xml:space="preserve">Worst case for MSPs</w:t>
            </w:r>
          </w:p>
          <w:p w14:paraId="12677F14" wp14:textId="77777777">
            <w:pPr>
              <w:spacing w:after="20" w:line="264" w:lineRule="auto"/>
            </w:pPr>
            <w:r w:rsidRPr="1210ABB8" w:rsidR="1210ABB8">
              <w:rPr>
                <w:sz w:val="19"/>
                <w:szCs w:val="19"/>
                <w:lang w:val="en-US"/>
              </w:rPr>
              <w:t>Customers and platform vendors capture the productivity benefit, price benchmarks reset lower, and labour-priced revenue erodes faster than replacement services grow. Clients see less visible ticket activity and ask why fixed fees are unchanged. The generalist that cannot re-evidence value enters run-off economics.</w:t>
            </w:r>
          </w:p>
        </w:tc>
      </w:tr>
    </w:tbl>
    <w:p xmlns:wp14="http://schemas.microsoft.com/office/word/2010/wordml" w14:paraId="4B99056E" wp14:textId="77777777">
      <w:pPr>
        <w:spacing w:after="60"/>
      </w:pPr>
      <w:r/>
    </w:p>
    <w:p xmlns:wp14="http://schemas.microsoft.com/office/word/2010/wordml" w14:paraId="709E33E1" wp14:textId="77777777">
      <w:pPr>
        <w:spacing w:after="140" w:line="276" w:lineRule="auto"/>
      </w:pPr>
      <w:r w:rsidRPr="1210ABB8" w:rsidR="1210ABB8">
        <w:rPr>
          <w:lang w:val="en-US"/>
        </w:rPr>
        <w:t>The realistic base case is phased substitution: AI automates 25–40% of L1/L2 task-hours over the next three-to-five years while humans remain essential for governance, exception handling and accountable risk decisions. The winning move is to sell that higher-order role before the lower-order role is commoditised — and to prove value with automated evidence dashboards (for example, Power BI over ticket, security and adoption telemetry) rather than activity narratives.</w:t>
      </w:r>
    </w:p>
    <w:p xmlns:wp14="http://schemas.microsoft.com/office/word/2010/wordml" w14:paraId="37CC7945" wp14:textId="77777777">
      <w:pPr>
        <w:pStyle w:val="Heading2"/>
      </w:pPr>
      <w:r>
        <w:t xml:space="preserve">8.3 The deployment opportunity — why the disruption funds the transformation</w:t>
      </w:r>
    </w:p>
    <w:p xmlns:wp14="http://schemas.microsoft.com/office/word/2010/wordml" w14:paraId="34767073" wp14:textId="77777777">
      <w:pPr>
        <w:spacing w:after="140" w:line="276" w:lineRule="auto"/>
      </w:pPr>
      <w:r w:rsidRPr="1210ABB8" w:rsidR="1210ABB8">
        <w:rPr>
          <w:lang w:val="en-US"/>
        </w:rPr>
        <w:t>The strongest counter-evidence to AI hype is also the clearest commercial signal. MIT’s 2025 study found 95% of enterprise generative-AI pilots returned zero, and that externally partnered deployments succeed at roughly twice the rate of internal builds. Gartner expects 40%+ of agentic-AI projects to be cancelled by end-2027 amid “agent washing,” and Canalys finds a majority of partners stuck at proof-of-concept. Enterprises and SMBs alike are demonstrably failing to convert AI spending into value without help. That failure is a services market — readiness, data and governance groundwork, agent design, security of AI, and managed operation of agent fleets. The disruption and the opportunity are the same event, viewed from opposite sides.</w:t>
      </w:r>
    </w:p>
    <w:p xmlns:wp14="http://schemas.microsoft.com/office/word/2010/wordml" w14:paraId="417A8D8E" wp14:textId="77777777">
      <w:pPr>
        <w:pStyle w:val="Heading1"/>
      </w:pPr>
      <w:r>
        <w:t xml:space="preserve">9. Future Industry Scenarios</w:t>
      </w:r>
    </w:p>
    <w:p xmlns:wp14="http://schemas.microsoft.com/office/word/2010/wordml" w14:paraId="472D3C8C" wp14:textId="77777777">
      <w:pPr>
        <w:spacing w:after="140" w:line="276" w:lineRule="auto"/>
      </w:pPr>
      <w:r w:rsidRPr="1210ABB8" w:rsidR="1210ABB8">
        <w:rPr>
          <w:lang w:val="en-US"/>
        </w:rPr>
        <w:t>Is the MSP/TSP model viable by 2030? The answer depends on which model is meant. Three scenarios bound the outcome. The probabilities are the author’s analytic judgement, stated so they can be challenged; each is anchored to observable evidence.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460"/>
      </w:tblGrid>
      <w:tr xmlns:wp14="http://schemas.microsoft.com/office/word/2010/wordml" w:rsidTr="1210ABB8" w14:paraId="3D7BAA80" wp14:textId="77777777">
        <w:trPr>
          <w:tblHeader/>
        </w:trPr>
        <w:tc>
          <w:tcPr>
            <w:tcW w:w="16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730FDE5E" wp14:textId="77777777">
            <w:pPr>
              <w:spacing w:after="20" w:line="250"/>
            </w:pPr>
            <w:r>
              <w:rPr>
                <w:b/>
                <w:bCs/>
                <w:color w:val="FFFFFF"/>
                <w:sz w:val="19"/>
                <w:szCs w:val="19"/>
              </w:rPr>
              <w:t xml:space="preserve">Scenario</w:t>
            </w:r>
          </w:p>
        </w:tc>
        <w:tc>
          <w:tcPr>
            <w:tcW w:w="13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54ADE3E0" wp14:textId="77777777">
            <w:pPr>
              <w:spacing w:after="20" w:line="250"/>
            </w:pPr>
            <w:r>
              <w:rPr>
                <w:b/>
                <w:bCs/>
                <w:color w:val="FFFFFF"/>
                <w:sz w:val="19"/>
                <w:szCs w:val="19"/>
              </w:rPr>
              <w:t xml:space="preserve">Likelihood</w:t>
            </w:r>
          </w:p>
        </w:tc>
        <w:tc>
          <w:tcPr>
            <w:tcW w:w="646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4DA3239C" wp14:textId="77777777">
            <w:pPr>
              <w:spacing w:after="20" w:line="250"/>
            </w:pPr>
            <w:r>
              <w:rPr>
                <w:b/>
                <w:bCs/>
                <w:color w:val="FFFFFF"/>
                <w:sz w:val="19"/>
                <w:szCs w:val="19"/>
              </w:rPr>
              <w:t xml:space="preserve">What it looks like by 2030</w:t>
            </w:r>
          </w:p>
        </w:tc>
      </w:tr>
      <w:tr xmlns:wp14="http://schemas.microsoft.com/office/word/2010/wordml" w:rsidTr="1210ABB8" w14:paraId="66D3E2BD" wp14:textId="77777777">
        <w:tc>
          <w:tcPr>
            <w:tcW w:w="1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7DAA4D9" wp14:textId="77777777">
            <w:pPr>
              <w:spacing w:after="20" w:line="250"/>
            </w:pPr>
            <w:r>
              <w:rPr>
                <w:sz w:val="19"/>
                <w:szCs w:val="19"/>
              </w:rPr>
              <w:t xml:space="preserve">Bull case</w:t>
            </w:r>
          </w:p>
        </w:tc>
        <w:tc>
          <w:tcPr>
            <w:tcW w:w="13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FDCD14A" wp14:textId="77777777">
            <w:pPr>
              <w:spacing w:after="20" w:line="250"/>
            </w:pPr>
            <w:r>
              <w:rPr>
                <w:sz w:val="19"/>
                <w:szCs w:val="19"/>
              </w:rPr>
              <w:t xml:space="preserve">~20%</w:t>
            </w:r>
          </w:p>
        </w:tc>
        <w:tc>
          <w:tcPr>
            <w:tcW w:w="64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1712762" wp14:textId="77777777">
            <w:pPr>
              <w:spacing w:after="20" w:line="250" w:lineRule="auto"/>
            </w:pPr>
            <w:r w:rsidRPr="1210ABB8" w:rsidR="1210ABB8">
              <w:rPr>
                <w:sz w:val="19"/>
                <w:szCs w:val="19"/>
                <w:lang w:val="en-US"/>
              </w:rPr>
              <w:t>Agentic AI underdelivers on the Gartner curve; field deflection stays near today’s 10–20%; SMB stickiness keeps reactive contracts renewing. The category grows toward $850B+; even generalists ride security attach to stable margins. Traditional MSPs remain viable with gradually thinning margins.</w:t>
            </w:r>
          </w:p>
        </w:tc>
      </w:tr>
      <w:tr xmlns:wp14="http://schemas.microsoft.com/office/word/2010/wordml" w:rsidTr="1210ABB8" w14:paraId="434783B5" wp14:textId="77777777">
        <w:tc>
          <w:tcPr>
            <w:tcW w:w="1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C56FA35" wp14:textId="77777777">
            <w:pPr>
              <w:spacing w:after="20" w:line="250"/>
            </w:pPr>
            <w:r>
              <w:rPr>
                <w:sz w:val="19"/>
                <w:szCs w:val="19"/>
              </w:rPr>
              <w:t xml:space="preserve">Base case</w:t>
            </w:r>
          </w:p>
        </w:tc>
        <w:tc>
          <w:tcPr>
            <w:tcW w:w="13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74B5C9E" wp14:textId="77777777">
            <w:pPr>
              <w:spacing w:after="20" w:line="250"/>
            </w:pPr>
            <w:r>
              <w:rPr>
                <w:sz w:val="19"/>
                <w:szCs w:val="19"/>
              </w:rPr>
              <w:t xml:space="preserve">~60%</w:t>
            </w:r>
          </w:p>
        </w:tc>
        <w:tc>
          <w:tcPr>
            <w:tcW w:w="64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CD494BC" wp14:textId="77777777">
            <w:pPr>
              <w:spacing w:after="20" w:line="250" w:lineRule="auto"/>
            </w:pPr>
            <w:r w:rsidRPr="1210ABB8" w:rsidR="1210ABB8">
              <w:rPr>
                <w:sz w:val="19"/>
                <w:szCs w:val="19"/>
                <w:lang w:val="en-US"/>
              </w:rPr>
              <w:t>The slow squeeze. The category grows 9–13% while organic growth at undifferentiated MSPs stays near zero. AI automates 25–40% of L1/L2 task-hours. Security-led, automated and specialised firms take disproportionate profit; consolidation accelerates; per-seat pricing steadily loses its anchor.</w:t>
            </w:r>
          </w:p>
        </w:tc>
      </w:tr>
      <w:tr xmlns:wp14="http://schemas.microsoft.com/office/word/2010/wordml" w:rsidTr="1210ABB8" w14:paraId="23684E77" wp14:textId="77777777">
        <w:tc>
          <w:tcPr>
            <w:tcW w:w="1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D9B2449" wp14:textId="77777777">
            <w:pPr>
              <w:spacing w:after="20" w:line="250"/>
            </w:pPr>
            <w:r>
              <w:rPr>
                <w:sz w:val="19"/>
                <w:szCs w:val="19"/>
              </w:rPr>
              <w:t xml:space="preserve">Bear case</w:t>
            </w:r>
          </w:p>
        </w:tc>
        <w:tc>
          <w:tcPr>
            <w:tcW w:w="13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37E1C38" wp14:textId="77777777">
            <w:pPr>
              <w:spacing w:after="20" w:line="250"/>
            </w:pPr>
            <w:r>
              <w:rPr>
                <w:sz w:val="19"/>
                <w:szCs w:val="19"/>
              </w:rPr>
              <w:t xml:space="preserve">~20%</w:t>
            </w:r>
          </w:p>
        </w:tc>
        <w:tc>
          <w:tcPr>
            <w:tcW w:w="64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5562BE7" wp14:textId="77777777">
            <w:pPr>
              <w:spacing w:after="20" w:line="250" w:lineRule="auto"/>
            </w:pPr>
            <w:r w:rsidRPr="1210ABB8" w:rsidR="1210ABB8">
              <w:rPr>
                <w:sz w:val="19"/>
                <w:szCs w:val="19"/>
                <w:lang w:val="en-US"/>
              </w:rPr>
              <w:t>Platform agents mature rapidly, routine service work collapses, per-seat pricing becomes untenable, and generalist books acquire run-off economics. Rapid consolidation and distressed exits for the undifferentiated.</w:t>
            </w:r>
          </w:p>
        </w:tc>
      </w:tr>
    </w:tbl>
    <w:p xmlns:wp14="http://schemas.microsoft.com/office/word/2010/wordml" w14:paraId="1299C43A" wp14:textId="77777777">
      <w:pPr>
        <w:spacing w:after="60"/>
      </w:pPr>
      <w:r/>
    </w:p>
    <w:p xmlns:wp14="http://schemas.microsoft.com/office/word/2010/wordml" w14:paraId="7150E0D4" wp14:textId="77777777">
      <w:pPr>
        <w:pStyle w:val="Heading2"/>
      </w:pPr>
      <w:r w:rsidRPr="1210ABB8" w:rsidR="1210ABB8">
        <w:rPr>
          <w:lang w:val="en-US"/>
        </w:rPr>
        <w:t>9.1 Most likely industry shape by 2036</w:t>
      </w:r>
    </w:p>
    <w:p xmlns:wp14="http://schemas.microsoft.com/office/word/2010/wordml" w14:paraId="14AADE60" wp14:textId="77777777">
      <w:pPr>
        <w:spacing w:after="140" w:line="276" w:lineRule="auto"/>
      </w:pPr>
      <w:r w:rsidRPr="1210ABB8" w:rsidR="1210ABB8">
        <w:rPr>
          <w:lang w:val="en-US"/>
        </w:rPr>
        <w:t>Synthesising the evidence, the report estimates the following distribution across today’s providers over the decade to 2036. These ranges are a reasoned synthesis, not a published forecast.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xmlns:wp14="http://schemas.microsoft.com/office/word/2010/wordml" w:rsidTr="1210ABB8" w14:paraId="097F0A92" wp14:textId="77777777">
        <w:trPr>
          <w:tblHeader/>
        </w:trPr>
        <w:tc>
          <w:tcPr>
            <w:tcW w:w="26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70DE9F48" wp14:textId="77777777">
            <w:pPr>
              <w:spacing w:after="20" w:line="250"/>
            </w:pPr>
            <w:r>
              <w:rPr>
                <w:b/>
                <w:bCs/>
                <w:color w:val="FFFFFF"/>
                <w:sz w:val="19"/>
                <w:szCs w:val="19"/>
              </w:rPr>
              <w:t xml:space="preserve">Outcome</w:t>
            </w:r>
          </w:p>
        </w:tc>
        <w:tc>
          <w:tcPr>
            <w:tcW w:w="22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34E4E1EA" wp14:textId="77777777">
            <w:pPr>
              <w:spacing w:after="20" w:line="250"/>
            </w:pPr>
            <w:r>
              <w:rPr>
                <w:b/>
                <w:bCs/>
                <w:color w:val="FFFFFF"/>
                <w:sz w:val="19"/>
                <w:szCs w:val="19"/>
              </w:rPr>
              <w:t xml:space="preserve">Share of today’s MSPs</w:t>
            </w:r>
          </w:p>
        </w:tc>
        <w:tc>
          <w:tcPr>
            <w:tcW w:w="456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170973A1" wp14:textId="77777777">
            <w:pPr>
              <w:spacing w:after="20" w:line="250"/>
            </w:pPr>
            <w:r>
              <w:rPr>
                <w:b/>
                <w:bCs/>
                <w:color w:val="FFFFFF"/>
                <w:sz w:val="19"/>
                <w:szCs w:val="19"/>
              </w:rPr>
              <w:t xml:space="preserve">Characteristics</w:t>
            </w:r>
          </w:p>
        </w:tc>
      </w:tr>
      <w:tr xmlns:wp14="http://schemas.microsoft.com/office/word/2010/wordml" w:rsidTr="1210ABB8" w14:paraId="69F7110C" wp14:textId="77777777">
        <w:tc>
          <w:tcPr>
            <w:tcW w:w="2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61E36EB" wp14:textId="77777777">
            <w:pPr>
              <w:spacing w:after="20" w:line="250"/>
            </w:pPr>
            <w:r>
              <w:rPr>
                <w:sz w:val="19"/>
                <w:szCs w:val="19"/>
              </w:rPr>
              <w:t xml:space="preserve">Transform successfully</w:t>
            </w:r>
          </w:p>
        </w:tc>
        <w:tc>
          <w:tcPr>
            <w:tcW w:w="22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C4649FA" wp14:textId="77777777">
            <w:pPr>
              <w:spacing w:after="20" w:line="250"/>
            </w:pPr>
            <w:r>
              <w:rPr>
                <w:sz w:val="19"/>
                <w:szCs w:val="19"/>
              </w:rPr>
              <w:t xml:space="preserve">25–35%</w:t>
            </w:r>
          </w:p>
        </w:tc>
        <w:tc>
          <w:tcPr>
            <w:tcW w:w="45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18B4154" wp14:textId="77777777">
            <w:pPr>
              <w:spacing w:after="20" w:line="250" w:lineRule="auto"/>
            </w:pPr>
            <w:r w:rsidRPr="1210ABB8" w:rsidR="1210ABB8">
              <w:rPr>
                <w:sz w:val="19"/>
                <w:szCs w:val="19"/>
                <w:lang w:val="en-US"/>
              </w:rPr>
              <w:t>Security-first, AI-enabled, productised IP, outcome pricing; become acquirers or premium targets</w:t>
            </w:r>
          </w:p>
        </w:tc>
      </w:tr>
      <w:tr xmlns:wp14="http://schemas.microsoft.com/office/word/2010/wordml" w:rsidTr="1210ABB8" w14:paraId="1C37E965" wp14:textId="77777777">
        <w:tc>
          <w:tcPr>
            <w:tcW w:w="2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BCA1EE7" wp14:textId="77777777">
            <w:pPr>
              <w:spacing w:after="20" w:line="250" w:lineRule="auto"/>
            </w:pPr>
            <w:r w:rsidRPr="1210ABB8" w:rsidR="1210ABB8">
              <w:rPr>
                <w:sz w:val="19"/>
                <w:szCs w:val="19"/>
                <w:lang w:val="en-US"/>
              </w:rPr>
              <w:t>Consolidate / be acquired</w:t>
            </w:r>
          </w:p>
        </w:tc>
        <w:tc>
          <w:tcPr>
            <w:tcW w:w="22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D0AC028" wp14:textId="77777777">
            <w:pPr>
              <w:spacing w:after="20" w:line="250"/>
            </w:pPr>
            <w:r>
              <w:rPr>
                <w:sz w:val="19"/>
                <w:szCs w:val="19"/>
              </w:rPr>
              <w:t xml:space="preserve">20–30%</w:t>
            </w:r>
          </w:p>
        </w:tc>
        <w:tc>
          <w:tcPr>
            <w:tcW w:w="45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AFB7D46" wp14:textId="77777777">
            <w:pPr>
              <w:spacing w:after="20" w:line="250" w:lineRule="auto"/>
            </w:pPr>
            <w:r w:rsidRPr="1210ABB8" w:rsidR="1210ABB8">
              <w:rPr>
                <w:sz w:val="19"/>
                <w:szCs w:val="19"/>
                <w:lang w:val="en-US"/>
              </w:rPr>
              <w:t>Sound books absorbed for scale, density or specialisation</w:t>
            </w:r>
          </w:p>
        </w:tc>
      </w:tr>
      <w:tr xmlns:wp14="http://schemas.microsoft.com/office/word/2010/wordml" w:rsidTr="1210ABB8" w14:paraId="7233971B" wp14:textId="77777777">
        <w:tc>
          <w:tcPr>
            <w:tcW w:w="2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6672CD9" wp14:textId="77777777">
            <w:pPr>
              <w:spacing w:after="20" w:line="250"/>
            </w:pPr>
            <w:r>
              <w:rPr>
                <w:sz w:val="19"/>
                <w:szCs w:val="19"/>
              </w:rPr>
              <w:t xml:space="preserve">Struggle or stagnate</w:t>
            </w:r>
          </w:p>
        </w:tc>
        <w:tc>
          <w:tcPr>
            <w:tcW w:w="22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78F0F8D" wp14:textId="77777777">
            <w:pPr>
              <w:spacing w:after="20" w:line="250"/>
            </w:pPr>
            <w:r>
              <w:rPr>
                <w:sz w:val="19"/>
                <w:szCs w:val="19"/>
              </w:rPr>
              <w:t xml:space="preserve">30–40%</w:t>
            </w:r>
          </w:p>
        </w:tc>
        <w:tc>
          <w:tcPr>
            <w:tcW w:w="45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4187175" wp14:textId="77777777">
            <w:pPr>
              <w:spacing w:after="20" w:line="250"/>
            </w:pPr>
            <w:r>
              <w:rPr>
                <w:sz w:val="19"/>
                <w:szCs w:val="19"/>
              </w:rPr>
              <w:t xml:space="preserve">Persist with thinning margins and weak growth; value slowly declines</w:t>
            </w:r>
          </w:p>
        </w:tc>
      </w:tr>
      <w:tr xmlns:wp14="http://schemas.microsoft.com/office/word/2010/wordml" w:rsidTr="1210ABB8" w14:paraId="41A8BBBE" wp14:textId="77777777">
        <w:tc>
          <w:tcPr>
            <w:tcW w:w="2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E2DC4C8" wp14:textId="77777777">
            <w:pPr>
              <w:spacing w:after="20" w:line="250"/>
            </w:pPr>
            <w:r>
              <w:rPr>
                <w:sz w:val="19"/>
                <w:szCs w:val="19"/>
              </w:rPr>
              <w:t xml:space="preserve">Exit or disappear</w:t>
            </w:r>
          </w:p>
        </w:tc>
        <w:tc>
          <w:tcPr>
            <w:tcW w:w="22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F8CC62F" wp14:textId="77777777">
            <w:pPr>
              <w:spacing w:after="20" w:line="250"/>
            </w:pPr>
            <w:r>
              <w:rPr>
                <w:sz w:val="19"/>
                <w:szCs w:val="19"/>
              </w:rPr>
              <w:t xml:space="preserve">5–10%</w:t>
            </w:r>
          </w:p>
        </w:tc>
        <w:tc>
          <w:tcPr>
            <w:tcW w:w="45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E0D60C4" wp14:textId="77777777">
            <w:pPr>
              <w:spacing w:after="20" w:line="250"/>
            </w:pPr>
            <w:r>
              <w:rPr>
                <w:sz w:val="19"/>
                <w:szCs w:val="19"/>
              </w:rPr>
              <w:t xml:space="preserve">Sub-scale generalists unable to re-evidence value; quiet wind-down</w:t>
            </w:r>
          </w:p>
        </w:tc>
      </w:tr>
    </w:tbl>
    <w:p xmlns:wp14="http://schemas.microsoft.com/office/word/2010/wordml" w14:paraId="4DDBEF00" wp14:textId="77777777">
      <w:pPr>
        <w:spacing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10ABB8" w14:paraId="3A232B1A" wp14:textId="77777777">
        <w:tc>
          <w:tcPr>
            <w:tcW w:w="9360" w:type="dxa"/>
            <w:tcBorders>
              <w:top w:val="single" w:color="E8873A" w:sz="1"/>
              <w:left w:val="single" w:color="E8873A" w:sz="18"/>
              <w:bottom w:val="single" w:color="E8873A" w:sz="1"/>
              <w:right w:val="single" w:color="E8873A" w:sz="1"/>
            </w:tcBorders>
            <w:shd w:val="clear" w:color="auto" w:fill="FDF3E9"/>
            <w:tcMar>
              <w:top w:w="120" w:type="dxa"/>
              <w:left w:w="160" w:type="dxa"/>
              <w:bottom w:w="120" w:type="dxa"/>
              <w:right w:w="140" w:type="dxa"/>
            </w:tcMar>
          </w:tcPr>
          <w:p w14:paraId="09956748" wp14:textId="77777777">
            <w:pPr>
              <w:spacing w:after="40"/>
            </w:pPr>
            <w:r>
              <w:rPr>
                <w:b/>
                <w:bCs/>
                <w:color w:val="E8873A"/>
                <w:sz w:val="20"/>
                <w:szCs w:val="20"/>
              </w:rPr>
              <w:t xml:space="preserve">Most at risk</w:t>
            </w:r>
          </w:p>
          <w:p w14:paraId="79123CB5" wp14:textId="77777777">
            <w:pPr>
              <w:spacing w:after="20" w:line="264" w:lineRule="auto"/>
            </w:pPr>
            <w:r w:rsidRPr="1210ABB8" w:rsidR="1210ABB8">
              <w:rPr>
                <w:sz w:val="19"/>
                <w:szCs w:val="19"/>
                <w:lang w:val="en-US"/>
              </w:rPr>
              <w:t>Sub-$2M generalist providers whose revenue is predominantly per-seat support and licence resale, whose gross margin sits below 40%, and whose delivery depends on a small number of irreplaceable technicians. Least at risk: security-led, vertical or IP-owning providers with outcome-based commercial models.</w:t>
            </w:r>
          </w:p>
        </w:tc>
      </w:tr>
    </w:tbl>
    <w:p xmlns:wp14="http://schemas.microsoft.com/office/word/2010/wordml" w14:paraId="5FC7B37D" wp14:textId="77777777">
      <w:pPr>
        <w:pStyle w:val="Heading1"/>
      </w:pPr>
      <w:r>
        <w:t xml:space="preserve">10. Transformation Framework</w:t>
      </w:r>
    </w:p>
    <w:p xmlns:wp14="http://schemas.microsoft.com/office/word/2010/wordml" w14:paraId="399D9868" wp14:textId="77777777">
      <w:pPr>
        <w:spacing w:after="140" w:line="276" w:lineRule="auto"/>
      </w:pPr>
      <w:r w:rsidRPr="1210ABB8" w:rsidR="1210ABB8">
        <w:rPr>
          <w:lang w:val="en-US"/>
        </w:rPr>
        <w:t>Transformation proceeds on three fronts — what you sell (service), how you deliver it (operational), and how you charge (commercial). The framework below sequences them; Section 11 ranks the specific opportunities.</w:t>
      </w:r>
    </w:p>
    <w:p xmlns:wp14="http://schemas.microsoft.com/office/word/2010/wordml" w14:paraId="7C0AB383" wp14:textId="77777777">
      <w:pPr>
        <w:pStyle w:val="Heading2"/>
      </w:pPr>
      <w:r>
        <w:t xml:space="preserve">10.1 Service evolution — what to sell</w:t>
      </w:r>
    </w:p>
    <w:p xmlns:wp14="http://schemas.microsoft.com/office/word/2010/wordml" w14:paraId="75AD0D2F" wp14:textId="77777777">
      <w:pPr>
        <w:pStyle w:val="ListParagraph"/>
        <w:numPr>
          <w:ilvl w:val="0"/>
          <w:numId w:val="2"/>
        </w:numPr>
        <w:spacing w:after="80" w:line="268" w:lineRule="auto"/>
        <w:rPr/>
      </w:pPr>
      <w:r w:rsidRPr="1210ABB8" w:rsidR="1210ABB8">
        <w:rPr>
          <w:b w:val="1"/>
          <w:bCs w:val="1"/>
          <w:lang w:val="en-US"/>
        </w:rPr>
        <w:t xml:space="preserve">AI advisory, readiness and implementation: </w:t>
      </w:r>
      <w:r w:rsidRPr="1210ABB8" w:rsidR="1210ABB8">
        <w:rPr>
          <w:lang w:val="en-US"/>
        </w:rPr>
        <w:t>Copilot readiness assessments, data-permission clean-up, sensitivity labelling, prompt/agent governance, adoption programmes and agent design — packaged as fixed-fee projects and recurring retainers.</w:t>
      </w:r>
    </w:p>
    <w:p xmlns:wp14="http://schemas.microsoft.com/office/word/2010/wordml" w14:paraId="7DA7F59C" wp14:textId="77777777">
      <w:pPr>
        <w:pStyle w:val="ListParagraph"/>
        <w:numPr>
          <w:ilvl w:val="0"/>
          <w:numId w:val="2"/>
        </w:numPr>
        <w:spacing w:after="80" w:line="268" w:lineRule="auto"/>
        <w:rPr/>
      </w:pPr>
      <w:r w:rsidRPr="1210ABB8" w:rsidR="1210ABB8">
        <w:rPr>
          <w:b w:val="1"/>
          <w:bCs w:val="1"/>
          <w:lang w:val="en-US"/>
        </w:rPr>
        <w:t xml:space="preserve">AI governance-as-a-service: </w:t>
      </w:r>
      <w:r w:rsidRPr="1210ABB8" w:rsidR="1210ABB8">
        <w:rPr>
          <w:lang w:val="en-US"/>
        </w:rPr>
        <w:t>managing data readiness, access control and oversight of clients’ AI agents — the emerging high-margin frontier as non-human identities multiply.</w:t>
      </w:r>
    </w:p>
    <w:p xmlns:wp14="http://schemas.microsoft.com/office/word/2010/wordml" w14:paraId="3ED182D4" wp14:textId="77777777">
      <w:pPr>
        <w:pStyle w:val="ListParagraph"/>
        <w:numPr>
          <w:ilvl w:val="0"/>
          <w:numId w:val="2"/>
        </w:numPr>
        <w:spacing w:after="80" w:line="268" w:lineRule="auto"/>
        <w:rPr/>
      </w:pPr>
      <w:r w:rsidRPr="1210ABB8" w:rsidR="1210ABB8">
        <w:rPr>
          <w:b w:val="1"/>
          <w:bCs w:val="1"/>
          <w:lang w:val="en-US"/>
        </w:rPr>
        <w:t xml:space="preserve">Security-first services: </w:t>
      </w:r>
      <w:r w:rsidRPr="1210ABB8" w:rsidR="1210ABB8">
        <w:rPr>
          <w:lang w:val="en-US"/>
        </w:rPr>
        <w:t>managed identity, MDR/XDR (partner-led), exposure management, compliance and continuous posture — repositioned from add-on to the commercial centre.</w:t>
      </w:r>
    </w:p>
    <w:p xmlns:wp14="http://schemas.microsoft.com/office/word/2010/wordml" w14:paraId="597BD06B" wp14:textId="77777777">
      <w:pPr>
        <w:pStyle w:val="ListParagraph"/>
        <w:numPr>
          <w:ilvl w:val="0"/>
          <w:numId w:val="2"/>
        </w:numPr>
        <w:spacing w:after="80" w:line="268"/>
      </w:pPr>
      <w:r>
        <w:rPr>
          <w:b/>
          <w:bCs/>
        </w:rPr>
        <w:t xml:space="preserve">Data and business-process automation: </w:t>
      </w:r>
      <w:r>
        <w:t xml:space="preserve">Fabric/Power Platform-based data services and agent-driven process automation tied to measurable outcomes.</w:t>
      </w:r>
    </w:p>
    <w:p xmlns:wp14="http://schemas.microsoft.com/office/word/2010/wordml" w14:paraId="363AA873" wp14:textId="77777777">
      <w:pPr>
        <w:pStyle w:val="Heading2"/>
      </w:pPr>
      <w:r>
        <w:t xml:space="preserve">10.2 Operational evolution — how to deliver</w:t>
      </w:r>
    </w:p>
    <w:p xmlns:wp14="http://schemas.microsoft.com/office/word/2010/wordml" w14:paraId="7A9D5004" wp14:textId="77777777">
      <w:pPr>
        <w:pStyle w:val="ListParagraph"/>
        <w:numPr>
          <w:ilvl w:val="0"/>
          <w:numId w:val="2"/>
        </w:numPr>
        <w:spacing w:after="80" w:line="268"/>
      </w:pPr>
      <w:r>
        <w:rPr>
          <w:b/>
          <w:bCs/>
        </w:rPr>
        <w:t xml:space="preserve">Adopt AI internally first: </w:t>
      </w:r>
      <w:r>
        <w:t xml:space="preserve">deploy AI service-desk, AIOps and security-automation agents to capture productivity as margin and build a credible reference story.</w:t>
      </w:r>
    </w:p>
    <w:p xmlns:wp14="http://schemas.microsoft.com/office/word/2010/wordml" w14:paraId="5F6E58BF" wp14:textId="77777777">
      <w:pPr>
        <w:pStyle w:val="ListParagraph"/>
        <w:numPr>
          <w:ilvl w:val="0"/>
          <w:numId w:val="2"/>
        </w:numPr>
        <w:spacing w:after="80" w:line="268" w:lineRule="auto"/>
        <w:rPr/>
      </w:pPr>
      <w:r w:rsidRPr="1210ABB8" w:rsidR="1210ABB8">
        <w:rPr>
          <w:b w:val="1"/>
          <w:bCs w:val="1"/>
          <w:lang w:val="en-US"/>
        </w:rPr>
        <w:t xml:space="preserve">Automated service delivery: </w:t>
      </w:r>
      <w:r w:rsidRPr="1210ABB8" w:rsidR="1210ABB8">
        <w:rPr>
          <w:lang w:val="en-US"/>
        </w:rPr>
        <w:t>guardrailed self-service, self-healing runbooks and agent flows; measure deflection and escalation quality.</w:t>
      </w:r>
    </w:p>
    <w:p xmlns:wp14="http://schemas.microsoft.com/office/word/2010/wordml" w14:paraId="36002A3E" wp14:textId="77777777">
      <w:pPr>
        <w:pStyle w:val="ListParagraph"/>
        <w:numPr>
          <w:ilvl w:val="0"/>
          <w:numId w:val="2"/>
        </w:numPr>
        <w:spacing w:after="80" w:line="268" w:lineRule="auto"/>
        <w:rPr/>
      </w:pPr>
      <w:r w:rsidRPr="1210ABB8" w:rsidR="1210ABB8">
        <w:rPr>
          <w:b w:val="1"/>
          <w:bCs w:val="1"/>
          <w:lang w:val="en-US"/>
        </w:rPr>
        <w:t xml:space="preserve">Reduce human dependency: </w:t>
      </w:r>
      <w:r w:rsidRPr="1210ABB8" w:rsidR="1210ABB8">
        <w:rPr>
          <w:lang w:val="en-US"/>
        </w:rPr>
        <w:t>standardise, document and productise so delivery no longer scales linearly with headcount or hinges on individuals.</w:t>
      </w:r>
    </w:p>
    <w:p xmlns:wp14="http://schemas.microsoft.com/office/word/2010/wordml" w14:paraId="54FB549C" wp14:textId="77777777">
      <w:pPr>
        <w:pStyle w:val="ListParagraph"/>
        <w:numPr>
          <w:ilvl w:val="0"/>
          <w:numId w:val="2"/>
        </w:numPr>
        <w:spacing w:after="80" w:line="268" w:lineRule="auto"/>
        <w:rPr/>
      </w:pPr>
      <w:r w:rsidRPr="1210ABB8" w:rsidR="1210ABB8">
        <w:rPr>
          <w:b w:val="1"/>
          <w:bCs w:val="1"/>
          <w:lang w:val="en-US"/>
        </w:rPr>
        <w:t xml:space="preserve">Evidence over activity: </w:t>
      </w:r>
      <w:r w:rsidRPr="1210ABB8" w:rsidR="1210ABB8">
        <w:rPr>
          <w:lang w:val="en-US"/>
        </w:rPr>
        <w:t>automated dashboards that prove risk reduction, resolution speed and adoption — the new justification for the fee.</w:t>
      </w:r>
    </w:p>
    <w:p xmlns:wp14="http://schemas.microsoft.com/office/word/2010/wordml" w14:paraId="37EB3352" wp14:textId="77777777">
      <w:pPr>
        <w:pStyle w:val="Heading2"/>
      </w:pPr>
      <w:r>
        <w:t xml:space="preserve">10.3 Commercial evolution — how to charge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1210ABB8" w14:paraId="141BC72F" wp14:textId="77777777">
        <w:trPr>
          <w:tblHeader/>
        </w:trPr>
        <w:tc>
          <w:tcPr>
            <w:tcW w:w="312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612D687E" wp14:textId="77777777">
            <w:pPr>
              <w:spacing w:after="20" w:line="250"/>
            </w:pPr>
            <w:r>
              <w:rPr>
                <w:b/>
                <w:bCs/>
                <w:color w:val="FFFFFF"/>
                <w:sz w:val="19"/>
                <w:szCs w:val="19"/>
              </w:rPr>
              <w:t xml:space="preserve">Transition away from</w:t>
            </w:r>
          </w:p>
        </w:tc>
        <w:tc>
          <w:tcPr>
            <w:tcW w:w="312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52980717" wp14:textId="77777777">
            <w:pPr>
              <w:spacing w:after="20" w:line="250"/>
            </w:pPr>
            <w:r>
              <w:rPr>
                <w:b/>
                <w:bCs/>
                <w:color w:val="FFFFFF"/>
                <w:sz w:val="19"/>
                <w:szCs w:val="19"/>
              </w:rPr>
              <w:t xml:space="preserve">Toward</w:t>
            </w:r>
          </w:p>
        </w:tc>
        <w:tc>
          <w:tcPr>
            <w:tcW w:w="312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22547794" wp14:textId="77777777">
            <w:pPr>
              <w:spacing w:after="20" w:line="250"/>
            </w:pPr>
            <w:r>
              <w:rPr>
                <w:b/>
                <w:bCs/>
                <w:color w:val="FFFFFF"/>
                <w:sz w:val="19"/>
                <w:szCs w:val="19"/>
              </w:rPr>
              <w:t xml:space="preserve">Why</w:t>
            </w:r>
          </w:p>
        </w:tc>
      </w:tr>
      <w:tr xmlns:wp14="http://schemas.microsoft.com/office/word/2010/wordml" w:rsidTr="1210ABB8" w14:paraId="5B5D95AE" wp14:textId="77777777">
        <w:tc>
          <w:tcPr>
            <w:tcW w:w="312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BFCD2E1" wp14:textId="77777777">
            <w:pPr>
              <w:spacing w:after="20" w:line="250"/>
            </w:pPr>
            <w:r>
              <w:rPr>
                <w:sz w:val="19"/>
                <w:szCs w:val="19"/>
              </w:rPr>
              <w:t xml:space="preserve">Per-user pricing</w:t>
            </w:r>
          </w:p>
        </w:tc>
        <w:tc>
          <w:tcPr>
            <w:tcW w:w="312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13D4F99" wp14:textId="77777777">
            <w:pPr>
              <w:spacing w:after="20" w:line="250"/>
            </w:pPr>
            <w:r>
              <w:rPr>
                <w:sz w:val="19"/>
                <w:szCs w:val="19"/>
              </w:rPr>
              <w:t xml:space="preserve">Outcome-based pricing</w:t>
            </w:r>
          </w:p>
        </w:tc>
        <w:tc>
          <w:tcPr>
            <w:tcW w:w="312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7320BE0" wp14:textId="77777777">
            <w:pPr>
              <w:spacing w:after="20" w:line="250" w:lineRule="auto"/>
            </w:pPr>
            <w:r w:rsidRPr="1210ABB8" w:rsidR="1210ABB8">
              <w:rPr>
                <w:sz w:val="19"/>
                <w:szCs w:val="19"/>
                <w:lang w:val="en-US"/>
              </w:rPr>
              <w:t>Aligns fee to result as labour deflates</w:t>
            </w:r>
          </w:p>
        </w:tc>
      </w:tr>
      <w:tr xmlns:wp14="http://schemas.microsoft.com/office/word/2010/wordml" w:rsidTr="1210ABB8" w14:paraId="62688321" wp14:textId="77777777">
        <w:tc>
          <w:tcPr>
            <w:tcW w:w="312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B860A99" wp14:textId="77777777">
            <w:pPr>
              <w:spacing w:after="20" w:line="250"/>
            </w:pPr>
            <w:r>
              <w:rPr>
                <w:sz w:val="19"/>
                <w:szCs w:val="19"/>
              </w:rPr>
              <w:t xml:space="preserve">Per-device pricing</w:t>
            </w:r>
          </w:p>
        </w:tc>
        <w:tc>
          <w:tcPr>
            <w:tcW w:w="312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9402F7B" wp14:textId="77777777">
            <w:pPr>
              <w:spacing w:after="20" w:line="250"/>
            </w:pPr>
            <w:r>
              <w:rPr>
                <w:sz w:val="19"/>
                <w:szCs w:val="19"/>
              </w:rPr>
              <w:t xml:space="preserve">Platform pricing</w:t>
            </w:r>
          </w:p>
        </w:tc>
        <w:tc>
          <w:tcPr>
            <w:tcW w:w="312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D012EB3" wp14:textId="77777777">
            <w:pPr>
              <w:spacing w:after="20" w:line="250"/>
            </w:pPr>
            <w:r>
              <w:rPr>
                <w:sz w:val="19"/>
                <w:szCs w:val="19"/>
              </w:rPr>
              <w:t xml:space="preserve">Captures value of the estate, not the endpoint count</w:t>
            </w:r>
          </w:p>
        </w:tc>
      </w:tr>
      <w:tr xmlns:wp14="http://schemas.microsoft.com/office/word/2010/wordml" w:rsidTr="1210ABB8" w14:paraId="6CA17C3C" wp14:textId="77777777">
        <w:tc>
          <w:tcPr>
            <w:tcW w:w="312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0936EC1" wp14:textId="77777777">
            <w:pPr>
              <w:spacing w:after="20" w:line="250"/>
            </w:pPr>
            <w:r>
              <w:rPr>
                <w:sz w:val="19"/>
                <w:szCs w:val="19"/>
              </w:rPr>
              <w:t xml:space="preserve">Ticket-based value</w:t>
            </w:r>
          </w:p>
        </w:tc>
        <w:tc>
          <w:tcPr>
            <w:tcW w:w="312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ABD6705" wp14:textId="77777777">
            <w:pPr>
              <w:spacing w:after="20" w:line="250"/>
            </w:pPr>
            <w:r>
              <w:rPr>
                <w:sz w:val="19"/>
                <w:szCs w:val="19"/>
              </w:rPr>
              <w:t xml:space="preserve">Subscription intellectual property</w:t>
            </w:r>
          </w:p>
        </w:tc>
        <w:tc>
          <w:tcPr>
            <w:tcW w:w="312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6675E4C" wp14:textId="77777777">
            <w:pPr>
              <w:spacing w:after="20" w:line="250"/>
            </w:pPr>
            <w:r>
              <w:rPr>
                <w:sz w:val="19"/>
                <w:szCs w:val="19"/>
              </w:rPr>
              <w:t xml:space="preserve">Reusable IP scales without headcount</w:t>
            </w:r>
          </w:p>
        </w:tc>
      </w:tr>
      <w:tr xmlns:wp14="http://schemas.microsoft.com/office/word/2010/wordml" w:rsidTr="1210ABB8" w14:paraId="153C42C2" wp14:textId="77777777">
        <w:tc>
          <w:tcPr>
            <w:tcW w:w="312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2CB206C2" wp14:textId="77777777">
            <w:pPr>
              <w:spacing w:after="20" w:line="250" w:lineRule="auto"/>
            </w:pPr>
            <w:r w:rsidRPr="1210ABB8" w:rsidR="1210ABB8">
              <w:rPr>
                <w:sz w:val="19"/>
                <w:szCs w:val="19"/>
                <w:lang w:val="en-US"/>
              </w:rPr>
              <w:t>Licence-admin margin</w:t>
            </w:r>
          </w:p>
        </w:tc>
        <w:tc>
          <w:tcPr>
            <w:tcW w:w="312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D7D5933" wp14:textId="77777777">
            <w:pPr>
              <w:spacing w:after="20" w:line="250"/>
            </w:pPr>
            <w:r>
              <w:rPr>
                <w:sz w:val="19"/>
                <w:szCs w:val="19"/>
              </w:rPr>
              <w:t xml:space="preserve">Managed AI offerings</w:t>
            </w:r>
          </w:p>
        </w:tc>
        <w:tc>
          <w:tcPr>
            <w:tcW w:w="312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08C1CF9" wp14:textId="77777777">
            <w:pPr>
              <w:spacing w:after="20" w:line="250" w:lineRule="auto"/>
            </w:pPr>
            <w:r w:rsidRPr="1210ABB8" w:rsidR="1210ABB8">
              <w:rPr>
                <w:sz w:val="19"/>
                <w:szCs w:val="19"/>
                <w:lang w:val="en-US"/>
              </w:rPr>
              <w:t>New recurring line as agents proliferate</w:t>
            </w:r>
          </w:p>
        </w:tc>
      </w:tr>
    </w:tbl>
    <w:p xmlns:wp14="http://schemas.microsoft.com/office/word/2010/wordml" w14:paraId="1AB81C34" wp14:textId="77777777">
      <w:pPr>
        <w:pStyle w:val="Heading1"/>
      </w:pPr>
      <w:r>
        <w:t xml:space="preserve">11. Recommended Actions</w:t>
      </w:r>
    </w:p>
    <w:p xmlns:wp14="http://schemas.microsoft.com/office/word/2010/wordml" w14:paraId="4A5A1246" wp14:textId="77777777">
      <w:pPr>
        <w:spacing w:after="140" w:line="276" w:lineRule="auto"/>
      </w:pPr>
      <w:r w:rsidRPr="1210ABB8" w:rsidR="1210ABB8">
        <w:rPr>
          <w:lang w:val="en-US"/>
        </w:rPr>
        <w:t>The opportunities below are ranked by a blend of urgency, revenue potential, margin potential and competitive defensibility. All four top priorities are immediate.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60"/>
        <w:gridCol w:w="1300"/>
        <w:gridCol w:w="1900"/>
        <w:gridCol w:w="1800"/>
        <w:gridCol w:w="1600"/>
      </w:tblGrid>
      <w:tr xmlns:wp14="http://schemas.microsoft.com/office/word/2010/wordml" w:rsidTr="1210ABB8" w14:paraId="556B27B0" wp14:textId="77777777">
        <w:trPr>
          <w:tblHeader/>
        </w:trPr>
        <w:tc>
          <w:tcPr>
            <w:tcW w:w="276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6A8507AA" wp14:textId="77777777">
            <w:pPr>
              <w:spacing w:after="20" w:line="250"/>
            </w:pPr>
            <w:r>
              <w:rPr>
                <w:b/>
                <w:bCs/>
                <w:color w:val="FFFFFF"/>
                <w:sz w:val="19"/>
                <w:szCs w:val="19"/>
              </w:rPr>
              <w:t xml:space="preserve">Rank / opportunity</w:t>
            </w:r>
          </w:p>
        </w:tc>
        <w:tc>
          <w:tcPr>
            <w:tcW w:w="13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2002960E" wp14:textId="77777777">
            <w:pPr>
              <w:spacing w:after="20" w:line="250"/>
            </w:pPr>
            <w:r>
              <w:rPr>
                <w:b/>
                <w:bCs/>
                <w:color w:val="FFFFFF"/>
                <w:sz w:val="19"/>
                <w:szCs w:val="19"/>
              </w:rPr>
              <w:t xml:space="preserve">Urgency</w:t>
            </w:r>
          </w:p>
        </w:tc>
        <w:tc>
          <w:tcPr>
            <w:tcW w:w="19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57BA6692" wp14:textId="77777777">
            <w:pPr>
              <w:spacing w:after="20" w:line="250"/>
            </w:pPr>
            <w:r>
              <w:rPr>
                <w:b/>
                <w:bCs/>
                <w:color w:val="FFFFFF"/>
                <w:sz w:val="19"/>
                <w:szCs w:val="19"/>
              </w:rPr>
              <w:t xml:space="preserve">Revenue potential</w:t>
            </w:r>
          </w:p>
        </w:tc>
        <w:tc>
          <w:tcPr>
            <w:tcW w:w="18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34B0E72E" wp14:textId="77777777">
            <w:pPr>
              <w:spacing w:after="20" w:line="250"/>
            </w:pPr>
            <w:r>
              <w:rPr>
                <w:b/>
                <w:bCs/>
                <w:color w:val="FFFFFF"/>
                <w:sz w:val="19"/>
                <w:szCs w:val="19"/>
              </w:rPr>
              <w:t xml:space="preserve">Margin potential</w:t>
            </w:r>
          </w:p>
        </w:tc>
        <w:tc>
          <w:tcPr>
            <w:tcW w:w="1600" w:type="dxa"/>
            <w:tcBorders>
              <w:top w:val="single" w:color="BFC9D4" w:sz="1"/>
              <w:left w:val="single" w:color="BFC9D4" w:sz="1"/>
              <w:bottom w:val="single" w:color="BFC9D4" w:sz="1"/>
              <w:right w:val="single" w:color="BFC9D4" w:sz="1"/>
            </w:tcBorders>
            <w:shd w:val="clear" w:color="auto" w:fill="1F3B5B"/>
            <w:tcMar>
              <w:top w:w="60" w:type="dxa"/>
              <w:left w:w="110" w:type="dxa"/>
              <w:bottom w:w="60" w:type="dxa"/>
              <w:right w:w="110" w:type="dxa"/>
            </w:tcMar>
            <w:vAlign w:val="center"/>
          </w:tcPr>
          <w:p w14:paraId="706018A6" wp14:textId="77777777">
            <w:pPr>
              <w:spacing w:after="20" w:line="250"/>
            </w:pPr>
            <w:r>
              <w:rPr>
                <w:b/>
                <w:bCs/>
                <w:color w:val="FFFFFF"/>
                <w:sz w:val="19"/>
                <w:szCs w:val="19"/>
              </w:rPr>
              <w:t xml:space="preserve">Defensibility</w:t>
            </w:r>
          </w:p>
        </w:tc>
      </w:tr>
      <w:tr xmlns:wp14="http://schemas.microsoft.com/office/word/2010/wordml" w:rsidTr="1210ABB8" w14:paraId="0D83501B" wp14:textId="77777777">
        <w:tc>
          <w:tcPr>
            <w:tcW w:w="27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83534CD" wp14:textId="77777777">
            <w:pPr>
              <w:spacing w:after="20" w:line="250"/>
            </w:pPr>
            <w:r>
              <w:rPr>
                <w:sz w:val="19"/>
                <w:szCs w:val="19"/>
              </w:rPr>
              <w:t xml:space="preserve">1. Security-first services &amp; MDR</w:t>
            </w:r>
          </w:p>
        </w:tc>
        <w:tc>
          <w:tcPr>
            <w:tcW w:w="13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B31ADA7" wp14:textId="77777777">
            <w:pPr>
              <w:spacing w:after="20" w:line="250"/>
            </w:pPr>
            <w:r>
              <w:rPr>
                <w:sz w:val="19"/>
                <w:szCs w:val="19"/>
              </w:rPr>
              <w:t xml:space="preserve">Immediate</w:t>
            </w:r>
          </w:p>
        </w:tc>
        <w:tc>
          <w:tcPr>
            <w:tcW w:w="1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AA4604D" wp14:textId="77777777">
            <w:pPr>
              <w:spacing w:after="20" w:line="250"/>
            </w:pPr>
            <w:r>
              <w:rPr>
                <w:sz w:val="19"/>
                <w:szCs w:val="19"/>
              </w:rPr>
              <w:t xml:space="preserve">High (~22–25% CAGR MDR)</w:t>
            </w:r>
          </w:p>
        </w:tc>
        <w:tc>
          <w:tcPr>
            <w:tcW w:w="1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87A14B3" wp14:textId="77777777">
            <w:pPr>
              <w:spacing w:after="20" w:line="250"/>
            </w:pPr>
            <w:r>
              <w:rPr>
                <w:sz w:val="19"/>
                <w:szCs w:val="19"/>
              </w:rPr>
              <w:t xml:space="preserve">High (~42% package premium)</w:t>
            </w:r>
          </w:p>
        </w:tc>
        <w:tc>
          <w:tcPr>
            <w:tcW w:w="1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0F1376B" wp14:textId="77777777">
            <w:pPr>
              <w:spacing w:after="20" w:line="250"/>
            </w:pPr>
            <w:r>
              <w:rPr>
                <w:sz w:val="19"/>
                <w:szCs w:val="19"/>
              </w:rPr>
              <w:t xml:space="preserve">High — trust &amp; 24/7 are barriers</w:t>
            </w:r>
          </w:p>
        </w:tc>
      </w:tr>
      <w:tr xmlns:wp14="http://schemas.microsoft.com/office/word/2010/wordml" w:rsidTr="1210ABB8" w14:paraId="2F2FFB4B" wp14:textId="77777777">
        <w:tc>
          <w:tcPr>
            <w:tcW w:w="27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C646553" wp14:textId="77777777">
            <w:pPr>
              <w:spacing w:after="20" w:line="250"/>
            </w:pPr>
            <w:r>
              <w:rPr>
                <w:sz w:val="19"/>
                <w:szCs w:val="19"/>
              </w:rPr>
              <w:t xml:space="preserve">2. Internal AI adoption &amp; automated delivery</w:t>
            </w:r>
          </w:p>
        </w:tc>
        <w:tc>
          <w:tcPr>
            <w:tcW w:w="13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3F9E494F" wp14:textId="77777777">
            <w:pPr>
              <w:spacing w:after="20" w:line="250"/>
            </w:pPr>
            <w:r>
              <w:rPr>
                <w:sz w:val="19"/>
                <w:szCs w:val="19"/>
              </w:rPr>
              <w:t xml:space="preserve">Immediate</w:t>
            </w:r>
          </w:p>
        </w:tc>
        <w:tc>
          <w:tcPr>
            <w:tcW w:w="1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EDFED37" wp14:textId="77777777">
            <w:pPr>
              <w:spacing w:after="20" w:line="250"/>
            </w:pPr>
            <w:r>
              <w:rPr>
                <w:sz w:val="19"/>
                <w:szCs w:val="19"/>
              </w:rPr>
              <w:t xml:space="preserve">Indirect (protects base)</w:t>
            </w:r>
          </w:p>
        </w:tc>
        <w:tc>
          <w:tcPr>
            <w:tcW w:w="1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76E8B96E" wp14:textId="77777777">
            <w:pPr>
              <w:spacing w:after="20" w:line="250" w:lineRule="auto"/>
            </w:pPr>
            <w:r w:rsidRPr="1210ABB8" w:rsidR="1210ABB8">
              <w:rPr>
                <w:sz w:val="19"/>
                <w:szCs w:val="19"/>
                <w:lang w:val="en-US"/>
              </w:rPr>
              <w:t>Very high (+34% junior productivity)</w:t>
            </w:r>
          </w:p>
        </w:tc>
        <w:tc>
          <w:tcPr>
            <w:tcW w:w="1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98DFA00" wp14:textId="77777777">
            <w:pPr>
              <w:spacing w:after="20" w:line="250"/>
            </w:pPr>
            <w:r>
              <w:rPr>
                <w:sz w:val="19"/>
                <w:szCs w:val="19"/>
              </w:rPr>
              <w:t xml:space="preserve">High — operational moat compounds</w:t>
            </w:r>
          </w:p>
        </w:tc>
      </w:tr>
      <w:tr xmlns:wp14="http://schemas.microsoft.com/office/word/2010/wordml" w:rsidTr="1210ABB8" w14:paraId="79983F5A" wp14:textId="77777777">
        <w:tc>
          <w:tcPr>
            <w:tcW w:w="27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A04C4EE" wp14:textId="77777777">
            <w:pPr>
              <w:spacing w:after="20" w:line="250"/>
            </w:pPr>
            <w:r>
              <w:rPr>
                <w:sz w:val="19"/>
                <w:szCs w:val="19"/>
              </w:rPr>
              <w:t xml:space="preserve">3. AI advisory &amp; implementation</w:t>
            </w:r>
          </w:p>
        </w:tc>
        <w:tc>
          <w:tcPr>
            <w:tcW w:w="13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E7D5BD2" wp14:textId="77777777">
            <w:pPr>
              <w:spacing w:after="20" w:line="250"/>
            </w:pPr>
            <w:r>
              <w:rPr>
                <w:sz w:val="19"/>
                <w:szCs w:val="19"/>
              </w:rPr>
              <w:t xml:space="preserve">Immediate</w:t>
            </w:r>
          </w:p>
        </w:tc>
        <w:tc>
          <w:tcPr>
            <w:tcW w:w="1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2C315D2" wp14:textId="77777777">
            <w:pPr>
              <w:spacing w:after="20" w:line="250"/>
            </w:pPr>
            <w:r>
              <w:rPr>
                <w:sz w:val="19"/>
                <w:szCs w:val="19"/>
              </w:rPr>
              <w:t xml:space="preserve">High (~35% CAGR; 70% of midmarket seeks help)</w:t>
            </w:r>
          </w:p>
        </w:tc>
        <w:tc>
          <w:tcPr>
            <w:tcW w:w="1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E517C20" wp14:textId="77777777">
            <w:pPr>
              <w:spacing w:after="20" w:line="250"/>
            </w:pPr>
            <w:r>
              <w:rPr>
                <w:sz w:val="19"/>
                <w:szCs w:val="19"/>
              </w:rPr>
              <w:t xml:space="preserve">High (advisory rates)</w:t>
            </w:r>
          </w:p>
        </w:tc>
        <w:tc>
          <w:tcPr>
            <w:tcW w:w="1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061C8262" wp14:textId="77777777">
            <w:pPr>
              <w:spacing w:after="20" w:line="250"/>
            </w:pPr>
            <w:r>
              <w:rPr>
                <w:sz w:val="19"/>
                <w:szCs w:val="19"/>
              </w:rPr>
              <w:t xml:space="preserve">Medium — crowded, moves fast</w:t>
            </w:r>
          </w:p>
        </w:tc>
      </w:tr>
      <w:tr xmlns:wp14="http://schemas.microsoft.com/office/word/2010/wordml" w:rsidTr="1210ABB8" w14:paraId="4B451E4F" wp14:textId="77777777">
        <w:tc>
          <w:tcPr>
            <w:tcW w:w="27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43DB6E63" wp14:textId="77777777">
            <w:pPr>
              <w:spacing w:after="20" w:line="250"/>
            </w:pPr>
            <w:r>
              <w:rPr>
                <w:sz w:val="19"/>
                <w:szCs w:val="19"/>
              </w:rPr>
              <w:t xml:space="preserve">4. Commercial repricing (outcome/platform/IP)</w:t>
            </w:r>
          </w:p>
        </w:tc>
        <w:tc>
          <w:tcPr>
            <w:tcW w:w="13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FBB1731" wp14:textId="77777777">
            <w:pPr>
              <w:spacing w:after="20" w:line="250"/>
            </w:pPr>
            <w:r>
              <w:rPr>
                <w:sz w:val="19"/>
                <w:szCs w:val="19"/>
              </w:rPr>
              <w:t xml:space="preserve">Immediate</w:t>
            </w:r>
          </w:p>
        </w:tc>
        <w:tc>
          <w:tcPr>
            <w:tcW w:w="1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CEC7F11" wp14:textId="77777777">
            <w:pPr>
              <w:spacing w:after="20" w:line="250"/>
            </w:pPr>
            <w:r>
              <w:rPr>
                <w:sz w:val="19"/>
                <w:szCs w:val="19"/>
              </w:rPr>
              <w:t xml:space="preserve">Protects &amp; re-rates base</w:t>
            </w:r>
          </w:p>
        </w:tc>
        <w:tc>
          <w:tcPr>
            <w:tcW w:w="1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4D4E7786" wp14:textId="77777777">
            <w:pPr>
              <w:spacing w:after="20" w:line="250"/>
            </w:pPr>
            <w:r>
              <w:rPr>
                <w:sz w:val="19"/>
                <w:szCs w:val="19"/>
              </w:rPr>
              <w:t xml:space="preserve">High</w:t>
            </w:r>
          </w:p>
        </w:tc>
        <w:tc>
          <w:tcPr>
            <w:tcW w:w="1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74F4AAC" wp14:textId="77777777">
            <w:pPr>
              <w:spacing w:after="20" w:line="250"/>
            </w:pPr>
            <w:r>
              <w:rPr>
                <w:sz w:val="19"/>
                <w:szCs w:val="19"/>
              </w:rPr>
              <w:t xml:space="preserve">Medium–high</w:t>
            </w:r>
          </w:p>
        </w:tc>
      </w:tr>
      <w:tr xmlns:wp14="http://schemas.microsoft.com/office/word/2010/wordml" w:rsidTr="1210ABB8" w14:paraId="129DED72" wp14:textId="77777777">
        <w:tc>
          <w:tcPr>
            <w:tcW w:w="27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490548E" wp14:textId="77777777">
            <w:pPr>
              <w:spacing w:after="20" w:line="250"/>
            </w:pPr>
            <w:r>
              <w:rPr>
                <w:sz w:val="19"/>
                <w:szCs w:val="19"/>
              </w:rPr>
              <w:t xml:space="preserve">5. AI governance-as-a-service</w:t>
            </w:r>
          </w:p>
        </w:tc>
        <w:tc>
          <w:tcPr>
            <w:tcW w:w="13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4562387" wp14:textId="77777777">
            <w:pPr>
              <w:spacing w:after="20" w:line="250"/>
            </w:pPr>
            <w:r>
              <w:rPr>
                <w:sz w:val="19"/>
                <w:szCs w:val="19"/>
              </w:rPr>
              <w:t xml:space="preserve">6–12 months</w:t>
            </w:r>
          </w:p>
        </w:tc>
        <w:tc>
          <w:tcPr>
            <w:tcW w:w="1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FBC271A" wp14:textId="77777777">
            <w:pPr>
              <w:spacing w:after="20" w:line="250"/>
            </w:pPr>
            <w:r>
              <w:rPr>
                <w:sz w:val="19"/>
                <w:szCs w:val="19"/>
              </w:rPr>
              <w:t xml:space="preserve">Emerging, high</w:t>
            </w:r>
          </w:p>
        </w:tc>
        <w:tc>
          <w:tcPr>
            <w:tcW w:w="1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792640BB" wp14:textId="77777777">
            <w:pPr>
              <w:spacing w:after="20" w:line="250" w:lineRule="auto"/>
            </w:pPr>
            <w:r w:rsidRPr="1210ABB8" w:rsidR="1210ABB8">
              <w:rPr>
                <w:sz w:val="19"/>
                <w:szCs w:val="19"/>
                <w:lang w:val="en-US"/>
              </w:rPr>
              <w:t>Very high</w:t>
            </w:r>
          </w:p>
        </w:tc>
        <w:tc>
          <w:tcPr>
            <w:tcW w:w="1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679FB967" wp14:textId="77777777">
            <w:pPr>
              <w:spacing w:after="20" w:line="250"/>
            </w:pPr>
            <w:r>
              <w:rPr>
                <w:sz w:val="19"/>
                <w:szCs w:val="19"/>
              </w:rPr>
              <w:t xml:space="preserve">High — first-mover advantage</w:t>
            </w:r>
          </w:p>
        </w:tc>
      </w:tr>
      <w:tr xmlns:wp14="http://schemas.microsoft.com/office/word/2010/wordml" w:rsidTr="1210ABB8" w14:paraId="170BB395" wp14:textId="77777777">
        <w:tc>
          <w:tcPr>
            <w:tcW w:w="276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6A5619B4" wp14:textId="77777777">
            <w:pPr>
              <w:spacing w:after="20" w:line="250"/>
            </w:pPr>
            <w:r>
              <w:rPr>
                <w:sz w:val="19"/>
                <w:szCs w:val="19"/>
              </w:rPr>
              <w:t xml:space="preserve">6. Vertical IP &amp; automation libraries</w:t>
            </w:r>
          </w:p>
        </w:tc>
        <w:tc>
          <w:tcPr>
            <w:tcW w:w="13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8B7999D" wp14:textId="77777777">
            <w:pPr>
              <w:spacing w:after="20" w:line="250" w:lineRule="auto"/>
            </w:pPr>
            <w:r w:rsidRPr="1210ABB8" w:rsidR="1210ABB8">
              <w:rPr>
                <w:sz w:val="19"/>
                <w:szCs w:val="19"/>
                <w:lang w:val="en-US"/>
              </w:rPr>
              <w:t>6–18 months</w:t>
            </w:r>
          </w:p>
        </w:tc>
        <w:tc>
          <w:tcPr>
            <w:tcW w:w="19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00F4D638" wp14:textId="77777777">
            <w:pPr>
              <w:spacing w:after="20" w:line="250"/>
            </w:pPr>
            <w:r>
              <w:rPr>
                <w:sz w:val="19"/>
                <w:szCs w:val="19"/>
              </w:rPr>
              <w:t xml:space="preserve">Medium–high</w:t>
            </w:r>
          </w:p>
        </w:tc>
        <w:tc>
          <w:tcPr>
            <w:tcW w:w="18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1D51EAAF" wp14:textId="77777777">
            <w:pPr>
              <w:spacing w:after="20" w:line="250"/>
            </w:pPr>
            <w:r>
              <w:rPr>
                <w:sz w:val="19"/>
                <w:szCs w:val="19"/>
              </w:rPr>
              <w:t xml:space="preserve">High (reusable IP)</w:t>
            </w:r>
          </w:p>
        </w:tc>
        <w:tc>
          <w:tcPr>
            <w:tcW w:w="1600" w:type="dxa"/>
            <w:tcBorders>
              <w:top w:val="single" w:color="BFC9D4" w:sz="1"/>
              <w:left w:val="single" w:color="BFC9D4" w:sz="1"/>
              <w:bottom w:val="single" w:color="BFC9D4" w:sz="1"/>
              <w:right w:val="single" w:color="BFC9D4" w:sz="1"/>
            </w:tcBorders>
            <w:shd w:val="clear" w:color="auto" w:fill="EEF3F8"/>
            <w:tcMar>
              <w:top w:w="60" w:type="dxa"/>
              <w:left w:w="110" w:type="dxa"/>
              <w:bottom w:w="60" w:type="dxa"/>
              <w:right w:w="110" w:type="dxa"/>
            </w:tcMar>
            <w:vAlign w:val="center"/>
          </w:tcPr>
          <w:p w14:paraId="5F3A7317" wp14:textId="77777777">
            <w:pPr>
              <w:spacing w:after="20" w:line="250"/>
            </w:pPr>
            <w:r>
              <w:rPr>
                <w:sz w:val="19"/>
                <w:szCs w:val="19"/>
              </w:rPr>
              <w:t xml:space="preserve">High — hard to copy</w:t>
            </w:r>
          </w:p>
        </w:tc>
      </w:tr>
      <w:tr xmlns:wp14="http://schemas.microsoft.com/office/word/2010/wordml" w:rsidTr="1210ABB8" w14:paraId="6FF66FB5" wp14:textId="77777777">
        <w:tc>
          <w:tcPr>
            <w:tcW w:w="276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1DFF3E20" wp14:textId="77777777">
            <w:pPr>
              <w:spacing w:after="20" w:line="250"/>
            </w:pPr>
            <w:r>
              <w:rPr>
                <w:sz w:val="19"/>
                <w:szCs w:val="19"/>
              </w:rPr>
              <w:t xml:space="preserve">7. Selective M&amp;A / consolidation</w:t>
            </w:r>
          </w:p>
        </w:tc>
        <w:tc>
          <w:tcPr>
            <w:tcW w:w="13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5CD6FA14" wp14:textId="77777777">
            <w:pPr>
              <w:spacing w:after="20" w:line="250" w:lineRule="auto"/>
            </w:pPr>
            <w:r w:rsidRPr="1210ABB8" w:rsidR="1210ABB8">
              <w:rPr>
                <w:sz w:val="19"/>
                <w:szCs w:val="19"/>
                <w:lang w:val="en-US"/>
              </w:rPr>
              <w:t>12–36 months</w:t>
            </w:r>
          </w:p>
        </w:tc>
        <w:tc>
          <w:tcPr>
            <w:tcW w:w="19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4A72CB06" wp14:textId="77777777">
            <w:pPr>
              <w:spacing w:after="20" w:line="250"/>
            </w:pPr>
            <w:r>
              <w:rPr>
                <w:sz w:val="19"/>
                <w:szCs w:val="19"/>
              </w:rPr>
              <w:t xml:space="preserve">High (scale/density)</w:t>
            </w:r>
          </w:p>
        </w:tc>
        <w:tc>
          <w:tcPr>
            <w:tcW w:w="18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2DD04AD6" wp14:textId="77777777">
            <w:pPr>
              <w:spacing w:after="20" w:line="250"/>
            </w:pPr>
            <w:r>
              <w:rPr>
                <w:sz w:val="19"/>
                <w:szCs w:val="19"/>
              </w:rPr>
              <w:t xml:space="preserve">Model-dependent</w:t>
            </w:r>
          </w:p>
        </w:tc>
        <w:tc>
          <w:tcPr>
            <w:tcW w:w="1600" w:type="dxa"/>
            <w:tcBorders>
              <w:top w:val="single" w:color="BFC9D4" w:sz="1"/>
              <w:left w:val="single" w:color="BFC9D4" w:sz="1"/>
              <w:bottom w:val="single" w:color="BFC9D4" w:sz="1"/>
              <w:right w:val="single" w:color="BFC9D4" w:sz="1"/>
            </w:tcBorders>
            <w:shd w:val="clear" w:color="auto" w:fill="FFFFFF"/>
            <w:tcMar>
              <w:top w:w="60" w:type="dxa"/>
              <w:left w:w="110" w:type="dxa"/>
              <w:bottom w:w="60" w:type="dxa"/>
              <w:right w:w="110" w:type="dxa"/>
            </w:tcMar>
            <w:vAlign w:val="center"/>
          </w:tcPr>
          <w:p w14:paraId="3DB7B57B" wp14:textId="77777777">
            <w:pPr>
              <w:spacing w:after="20" w:line="250" w:lineRule="auto"/>
            </w:pPr>
            <w:r w:rsidRPr="1210ABB8" w:rsidR="1210ABB8">
              <w:rPr>
                <w:sz w:val="19"/>
                <w:szCs w:val="19"/>
                <w:lang w:val="en-US"/>
              </w:rPr>
              <w:t>High if it adds specialisation</w:t>
            </w:r>
          </w:p>
        </w:tc>
      </w:tr>
    </w:tbl>
    <w:p xmlns:wp14="http://schemas.microsoft.com/office/word/2010/wordml" w14:paraId="3461D779" wp14:textId="77777777">
      <w:pPr>
        <w:spacing w:after="60"/>
      </w:pPr>
      <w:r/>
    </w:p>
    <w:p xmlns:wp14="http://schemas.microsoft.com/office/word/2010/wordml" w14:paraId="7F1B643B" wp14:textId="77777777">
      <w:pPr>
        <w:pStyle w:val="Heading2"/>
      </w:pPr>
      <w:r>
        <w:t xml:space="preserve">11.1 A pragmatic 36-month sequence</w:t>
      </w:r>
    </w:p>
    <w:p xmlns:wp14="http://schemas.microsoft.com/office/word/2010/wordml" w14:paraId="0D6BDCCB" wp14:textId="77777777">
      <w:pPr>
        <w:pStyle w:val="ListParagraph"/>
        <w:numPr>
          <w:ilvl w:val="0"/>
          <w:numId w:val="3"/>
        </w:numPr>
        <w:spacing w:after="80" w:line="268"/>
      </w:pPr>
      <w:r>
        <w:rPr>
          <w:b/>
          <w:bCs/>
        </w:rPr>
        <w:t xml:space="preserve">0–6 months: </w:t>
      </w:r>
      <w:r>
        <w:t xml:space="preserve">Measure exposure — what share of revenue, gross profit and ticket volume depends on resale, L1/L2 support and manual monitoring. Stand up an internal AI service desk and AIOps. Launch a fixed-fee Copilot readiness/security assessment offer.</w:t>
      </w:r>
    </w:p>
    <w:p xmlns:wp14="http://schemas.microsoft.com/office/word/2010/wordml" w14:paraId="0E7C751F" wp14:textId="77777777">
      <w:pPr>
        <w:pStyle w:val="ListParagraph"/>
        <w:numPr>
          <w:ilvl w:val="0"/>
          <w:numId w:val="3"/>
        </w:numPr>
        <w:spacing w:after="80" w:line="268" w:lineRule="auto"/>
        <w:rPr/>
      </w:pPr>
      <w:r w:rsidRPr="1210ABB8" w:rsidR="1210ABB8">
        <w:rPr>
          <w:b w:val="1"/>
          <w:bCs w:val="1"/>
          <w:lang w:val="en-US"/>
        </w:rPr>
        <w:t xml:space="preserve">6–18 months: </w:t>
      </w:r>
      <w:r w:rsidRPr="1210ABB8" w:rsidR="1210ABB8">
        <w:rPr>
          <w:lang w:val="en-US"/>
        </w:rPr>
        <w:t>Make security the contract centre (partner-led MDR, managed identity, exposure management). Reprice at least one contract tier to outcome/platform terms. Productise onboarding and adoption. Build the first reusable automation/IP asset.</w:t>
      </w:r>
    </w:p>
    <w:p xmlns:wp14="http://schemas.microsoft.com/office/word/2010/wordml" w14:paraId="3867AC90" wp14:textId="77777777">
      <w:pPr>
        <w:pStyle w:val="ListParagraph"/>
        <w:numPr>
          <w:ilvl w:val="0"/>
          <w:numId w:val="3"/>
        </w:numPr>
        <w:spacing w:after="80" w:line="268" w:lineRule="auto"/>
        <w:rPr/>
      </w:pPr>
      <w:r w:rsidRPr="1210ABB8" w:rsidR="1210ABB8">
        <w:rPr>
          <w:b w:val="1"/>
          <w:bCs w:val="1"/>
          <w:lang w:val="en-US"/>
        </w:rPr>
        <w:t xml:space="preserve">18–36 months: </w:t>
      </w:r>
      <w:r w:rsidRPr="1210ABB8" w:rsidR="1210ABB8">
        <w:rPr>
          <w:lang w:val="en-US"/>
        </w:rPr>
        <w:t>Launch AI governance-as-a-service and managed agent operations. Develop vertical IP. Pursue M&amp;A only where it adds specialisation, scale or customer density. Retire linear, labour-only pricing.</w:t>
      </w:r>
    </w:p>
    <w:p xmlns:wp14="http://schemas.microsoft.com/office/word/2010/wordml" w14:paraId="5F753EDF" wp14:textId="77777777">
      <w:pPr>
        <w:pStyle w:val="Heading1"/>
      </w:pPr>
      <w:r>
        <w:t xml:space="preserve">12. Risks and Counterarguments</w:t>
      </w:r>
    </w:p>
    <w:p xmlns:wp14="http://schemas.microsoft.com/office/word/2010/wordml" w14:paraId="10A9E8F6" wp14:textId="77777777">
      <w:pPr>
        <w:spacing w:after="140" w:line="276" w:lineRule="auto"/>
      </w:pPr>
      <w:r w:rsidRPr="1210ABB8" w:rsidR="1210ABB8">
        <w:rPr>
          <w:lang w:val="en-US"/>
        </w:rPr>
        <w:t>Intellectual honesty requires stating the strongest case on both sides.</w:t>
      </w:r>
    </w:p>
    <w:p xmlns:wp14="http://schemas.microsoft.com/office/word/2010/wordml" w14:paraId="5751260A" wp14:textId="77777777">
      <w:pPr>
        <w:pStyle w:val="Heading2"/>
      </w:pPr>
      <w:r>
        <w:t xml:space="preserve">12.1 Arguments supporting MSP survival</w:t>
      </w:r>
    </w:p>
    <w:p xmlns:wp14="http://schemas.microsoft.com/office/word/2010/wordml" w14:paraId="05B62BDD" wp14:textId="77777777">
      <w:pPr>
        <w:pStyle w:val="ListParagraph"/>
        <w:numPr>
          <w:ilvl w:val="0"/>
          <w:numId w:val="2"/>
        </w:numPr>
        <w:spacing w:after="80" w:line="268"/>
      </w:pPr>
      <w:r>
        <w:t xml:space="preserve">Record best-in-class profitability — a sixth consecutive profitable year through 2025 and loss-making MSPs down from 28% to 8% — shows the disciplined operator is thriving, not dying.</w:t>
      </w:r>
    </w:p>
    <w:p xmlns:wp14="http://schemas.microsoft.com/office/word/2010/wordml" w14:paraId="40A410FF" wp14:textId="77777777">
      <w:pPr>
        <w:pStyle w:val="ListParagraph"/>
        <w:numPr>
          <w:ilvl w:val="0"/>
          <w:numId w:val="2"/>
        </w:numPr>
        <w:spacing w:after="80" w:line="268" w:lineRule="auto"/>
        <w:rPr/>
      </w:pPr>
      <w:r w:rsidRPr="1210ABB8" w:rsidR="1210ABB8">
        <w:rPr>
          <w:lang w:val="en-US"/>
        </w:rPr>
        <w:t>SMBs remain deeply dependent on outsourced IT; recurring revenue is sticky and switching costs are real.</w:t>
      </w:r>
    </w:p>
    <w:p xmlns:wp14="http://schemas.microsoft.com/office/word/2010/wordml" w14:paraId="234789EC" wp14:textId="77777777">
      <w:pPr>
        <w:pStyle w:val="ListParagraph"/>
        <w:numPr>
          <w:ilvl w:val="0"/>
          <w:numId w:val="2"/>
        </w:numPr>
        <w:spacing w:after="80" w:line="268"/>
      </w:pPr>
      <w:r>
        <w:t xml:space="preserve">The partner opportunity is expanding in absolute terms (~$8.45 of partner services revenue per Microsoft dollar; ~62% Copilot service-attach).</w:t>
      </w:r>
    </w:p>
    <w:p xmlns:wp14="http://schemas.microsoft.com/office/word/2010/wordml" w14:paraId="0A3189D8" wp14:textId="77777777">
      <w:pPr>
        <w:pStyle w:val="ListParagraph"/>
        <w:numPr>
          <w:ilvl w:val="0"/>
          <w:numId w:val="2"/>
        </w:numPr>
        <w:spacing w:after="80" w:line="268"/>
      </w:pPr>
      <w:r>
        <w:t xml:space="preserve">AI is under-delivering in the near term (95% of pilots return zero; 40%+ of agentic projects cancelled), buying incumbents time and creating deployment demand.</w:t>
      </w:r>
    </w:p>
    <w:p xmlns:wp14="http://schemas.microsoft.com/office/word/2010/wordml" w14:paraId="5BD01934" wp14:textId="77777777">
      <w:pPr>
        <w:pStyle w:val="ListParagraph"/>
        <w:numPr>
          <w:ilvl w:val="0"/>
          <w:numId w:val="2"/>
        </w:numPr>
        <w:spacing w:after="80" w:line="268"/>
      </w:pPr>
      <w:r>
        <w:t xml:space="preserve">Trust, accountability and 24/7 human judgement remain genuine, defensible barriers — the 4.8M cyber workforce gap is a moat, not just a problem.</w:t>
      </w:r>
    </w:p>
    <w:p xmlns:wp14="http://schemas.microsoft.com/office/word/2010/wordml" w14:paraId="3A543284" wp14:textId="77777777">
      <w:pPr>
        <w:pStyle w:val="Heading2"/>
      </w:pPr>
      <w:r>
        <w:t xml:space="preserve">12.2 Arguments supporting MSP disruption</w:t>
      </w:r>
    </w:p>
    <w:p xmlns:wp14="http://schemas.microsoft.com/office/word/2010/wordml" w14:paraId="237818EB" wp14:textId="77777777">
      <w:pPr>
        <w:pStyle w:val="ListParagraph"/>
        <w:numPr>
          <w:ilvl w:val="0"/>
          <w:numId w:val="2"/>
        </w:numPr>
        <w:spacing w:after="80" w:line="268" w:lineRule="auto"/>
        <w:rPr/>
      </w:pPr>
      <w:r w:rsidRPr="1210ABB8" w:rsidR="1210ABB8">
        <w:rPr>
          <w:lang w:val="en-US"/>
        </w:rPr>
        <w:t>AI and platform vendors are targeting the exact billable labour stack (L1/L2, monitoring, triage, documentation), with 70–90% L1 deflection already demonstrated.</w:t>
      </w:r>
    </w:p>
    <w:p xmlns:wp14="http://schemas.microsoft.com/office/word/2010/wordml" w14:paraId="33CEA792" wp14:textId="77777777">
      <w:pPr>
        <w:pStyle w:val="ListParagraph"/>
        <w:numPr>
          <w:ilvl w:val="0"/>
          <w:numId w:val="2"/>
        </w:numPr>
        <w:spacing w:after="80" w:line="268"/>
      </w:pPr>
      <w:r>
        <w:t xml:space="preserve">Organic growth for undifferentiated generalists has collapsed toward ~0–1%, and per-seat/per-device pricing is losing its anchor.</w:t>
      </w:r>
    </w:p>
    <w:p xmlns:wp14="http://schemas.microsoft.com/office/word/2010/wordml" w14:paraId="4A7D06BA" wp14:textId="77777777">
      <w:pPr>
        <w:pStyle w:val="ListParagraph"/>
        <w:numPr>
          <w:ilvl w:val="0"/>
          <w:numId w:val="2"/>
        </w:numPr>
        <w:spacing w:after="80" w:line="268" w:lineRule="auto"/>
        <w:rPr/>
      </w:pPr>
      <w:r w:rsidRPr="1210ABB8" w:rsidR="1210ABB8">
        <w:rPr>
          <w:lang w:val="en-US"/>
        </w:rPr>
        <w:t>Microsoft and hyperscalers embed self-service, security and governance directly into the platform, and shift billing to consumption.</w:t>
      </w:r>
    </w:p>
    <w:p xmlns:wp14="http://schemas.microsoft.com/office/word/2010/wordml" w14:paraId="719AC7DF" wp14:textId="77777777">
      <w:pPr>
        <w:pStyle w:val="ListParagraph"/>
        <w:numPr>
          <w:ilvl w:val="0"/>
          <w:numId w:val="2"/>
        </w:numPr>
        <w:spacing w:after="80" w:line="268"/>
      </w:pPr>
      <w:r>
        <w:t xml:space="preserve">The value gap between bull and bear outcomes on the same business is ~10x — evidence that the model’s economics are becoming path-dependent on transformation.</w:t>
      </w:r>
    </w:p>
    <w:p xmlns:wp14="http://schemas.microsoft.com/office/word/2010/wordml" w14:paraId="2F167CB2" wp14:textId="77777777">
      <w:pPr>
        <w:pStyle w:val="Heading2"/>
      </w:pPr>
      <w:r>
        <w:t xml:space="preserve">12.3 Most likely outcome</w:t>
      </w:r>
    </w:p>
    <w:p xmlns:wp14="http://schemas.microsoft.com/office/word/2010/wordml" w14:paraId="39163A43" wp14:textId="77777777">
      <w:pPr>
        <w:spacing w:after="140" w:line="276" w:lineRule="auto"/>
      </w:pPr>
      <w:r w:rsidRPr="1210ABB8" w:rsidR="1210ABB8">
        <w:rPr>
          <w:lang w:val="en-US"/>
        </w:rPr>
        <w:t>Bifurcation, not extinction. The base case (≈60% likelihood) is a slow squeeze in which the category grows but generic generalists do not, and profit concentrates in security-led, automated and specialised firms. Over the decade to 2036, roughly a quarter transform, roughly a quarter-to-third consolidate or are acquired, roughly a third stagnate, and a small minority exit — most quietly, through declining valuation rather than dramatic failure.</w:t>
      </w:r>
    </w:p>
    <w:p xmlns:wp14="http://schemas.microsoft.com/office/word/2010/wordml" w14:paraId="02F77A6F" wp14:textId="77777777">
      <w:pPr>
        <w:pStyle w:val="Heading1"/>
      </w:pPr>
      <w:r>
        <w:t xml:space="preserve">13. Final Conclusions</w:t>
      </w:r>
    </w:p>
    <w:p xmlns:wp14="http://schemas.microsoft.com/office/word/2010/wordml" w14:paraId="3A714293" wp14:textId="77777777">
      <w:pPr>
        <w:spacing w:after="140" w:line="276" w:lineRule="auto"/>
      </w:pPr>
      <w:r w:rsidRPr="1210ABB8" w:rsidR="1210ABB8">
        <w:rPr>
          <w:lang w:val="en-US"/>
        </w:rPr>
        <w:t>To the sceptical owner of a successful, conventional managed-services business, the honest answer is this: your business is not obsolete, but the model it is built on is losing the distinctiveness that made it valuable. The profitability you see today is real — and it is being generated increasingly by a minority of disciplined, specialised operators while the average generalist’s growth stalls and losses rise. AI, Microsoft’s platform strategy and changing buyer behaviour all point the same way: routine, labour-priced IT operations are being absorbed by software, and value is migrating to security, governance, AI enablement and measurable outcomes.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210ABB8" w14:paraId="25E407FA" wp14:textId="77777777">
        <w:tc>
          <w:tcPr>
            <w:tcW w:w="9360" w:type="dxa"/>
            <w:tcBorders>
              <w:top w:val="single" w:color="E8873A" w:sz="1"/>
              <w:left w:val="single" w:color="E8873A" w:sz="18"/>
              <w:bottom w:val="single" w:color="E8873A" w:sz="1"/>
              <w:right w:val="single" w:color="E8873A" w:sz="1"/>
            </w:tcBorders>
            <w:shd w:val="clear" w:color="auto" w:fill="FDF3E9"/>
            <w:tcMar>
              <w:top w:w="120" w:type="dxa"/>
              <w:left w:w="160" w:type="dxa"/>
              <w:bottom w:w="120" w:type="dxa"/>
              <w:right w:w="140" w:type="dxa"/>
            </w:tcMar>
          </w:tcPr>
          <w:p w14:paraId="3405DAD9" wp14:textId="77777777">
            <w:pPr>
              <w:spacing w:after="40"/>
            </w:pPr>
            <w:r>
              <w:rPr>
                <w:b/>
                <w:bCs/>
                <w:color w:val="E8873A"/>
                <w:sz w:val="20"/>
                <w:szCs w:val="20"/>
              </w:rPr>
              <w:t xml:space="preserve">The one-sentence conclusion</w:t>
            </w:r>
          </w:p>
          <w:p w14:paraId="6D6F88AC" wp14:textId="77777777">
            <w:pPr>
              <w:spacing w:after="20" w:line="264" w:lineRule="auto"/>
            </w:pPr>
            <w:r w:rsidRPr="1210ABB8" w:rsidR="1210ABB8">
              <w:rPr>
                <w:sz w:val="19"/>
                <w:szCs w:val="19"/>
                <w:lang w:val="en-US"/>
              </w:rPr>
              <w:t>The traditional MSP/TSP model is becoming obsolete in its undifferentiated, labour-priced, licence-resale form — not because customers stop buying managed services, but because the market will pay a premium for judgement, security and outcomes, and steadily less for activity, administration and hours.</w:t>
            </w:r>
          </w:p>
        </w:tc>
      </w:tr>
    </w:tbl>
    <w:p xmlns:wp14="http://schemas.microsoft.com/office/word/2010/wordml" w14:paraId="3CF2D8B6" wp14:textId="77777777">
      <w:pPr>
        <w:spacing w:after="80"/>
      </w:pPr>
      <w:r/>
    </w:p>
    <w:p xmlns:wp14="http://schemas.microsoft.com/office/word/2010/wordml" w14:paraId="1D491409" wp14:textId="77777777">
      <w:pPr>
        <w:spacing w:after="140" w:line="276" w:lineRule="auto"/>
      </w:pPr>
      <w:r w:rsidRPr="1210ABB8" w:rsidR="1210ABB8">
        <w:rPr>
          <w:lang w:val="en-US"/>
        </w:rPr>
        <w:t>The recommended response is not to abandon managed services but to change what is inside them, what they are priced on, and who — or what — does the work. Reposition security and compliance to the commercial centre. Build AI governance and agent operations as new recurring lines. Adopt AI internally so productivity becomes margin, not a discount handed to competitors. And move pricing from per-seat labour toward outcomes, platforms and productised IP. The gap between the bull and bear outcomes on the very same business is roughly ten-fold in equity value. That gap is the return on transformation — and the window to capture it is open now.</w:t>
      </w:r>
    </w:p>
    <w:p xmlns:wp14="http://schemas.microsoft.com/office/word/2010/wordml" w14:paraId="49D5DE9B" wp14:textId="77777777">
      <w:pPr>
        <w:pStyle w:val="Heading1"/>
      </w:pPr>
      <w:r>
        <w:t xml:space="preserve">14. Complete Reference List</w:t>
      </w:r>
    </w:p>
    <w:p xmlns:wp14="http://schemas.microsoft.com/office/word/2010/wordml" w14:paraId="72FA8454" wp14:textId="77777777">
      <w:pPr>
        <w:spacing w:after="140" w:line="276" w:lineRule="auto"/>
      </w:pPr>
      <w:r w:rsidRPr="1210ABB8" w:rsidR="1210ABB8">
        <w:rPr>
          <w:i w:val="1"/>
          <w:iCs w:val="1"/>
          <w:sz w:val="18"/>
          <w:szCs w:val="18"/>
          <w:lang w:val="en-US"/>
        </w:rPr>
        <w:t>All sources were retrieved and current as at 12 August 2026. Analyst titles are cited where the underlying report is subscription-gated.</w:t>
      </w:r>
    </w:p>
    <w:p xmlns:wp14="http://schemas.microsoft.com/office/word/2010/wordml" w14:paraId="568451DF" wp14:textId="77777777">
      <w:pPr>
        <w:pStyle w:val="Heading2"/>
      </w:pPr>
      <w:r>
        <w:t xml:space="preserve">Analyst and market research</w:t>
      </w:r>
    </w:p>
    <w:p xmlns:wp14="http://schemas.microsoft.com/office/word/2010/wordml" w14:paraId="2F675883" wp14:textId="77777777">
      <w:pPr>
        <w:spacing w:after="90" w:line="264"/>
        <w:ind w:left="480" w:hanging="480"/>
      </w:pPr>
      <w:r>
        <w:rPr>
          <w:b/>
          <w:bCs/>
          <w:sz w:val="18"/>
          <w:szCs w:val="18"/>
        </w:rPr>
        <w:t xml:space="preserve">[1] </w:t>
      </w:r>
      <w:r>
        <w:rPr>
          <w:sz w:val="18"/>
          <w:szCs w:val="18"/>
        </w:rPr>
        <w:t xml:space="preserve">Gartner. “Gartner Survey Finds All IT Work Will Involve AI by 2030.” 20 Oct 2025. </w:t>
      </w:r>
      <w:hyperlink w:history="1" r:id="rId1t1tdmbr9s5wfbt3pm79i">
        <w:r>
          <w:rPr>
            <w:rStyle w:val="Hyperlink"/>
            <w:sz w:val="18"/>
            <w:szCs w:val="18"/>
          </w:rPr>
          <w:t xml:space="preserve">gartner.com</w:t>
        </w:r>
      </w:hyperlink>
    </w:p>
    <w:p xmlns:wp14="http://schemas.microsoft.com/office/word/2010/wordml" w14:paraId="24C50973" wp14:textId="77777777">
      <w:pPr>
        <w:spacing w:after="90" w:line="264"/>
        <w:ind w:left="480" w:hanging="480"/>
      </w:pPr>
      <w:r>
        <w:rPr>
          <w:b/>
          <w:bCs/>
          <w:sz w:val="18"/>
          <w:szCs w:val="18"/>
        </w:rPr>
        <w:t xml:space="preserve">[2] </w:t>
      </w:r>
      <w:r>
        <w:rPr>
          <w:sz w:val="18"/>
          <w:szCs w:val="18"/>
        </w:rPr>
        <w:t xml:space="preserve">Gartner. “Managed Services Disruption: Surviving an AI Agent-Dominated Market” (F. Pereiro). 27 Oct 2025. </w:t>
      </w:r>
      <w:hyperlink w:history="1" r:id="rIdzbn5uysozb9shk-57txqc">
        <w:r>
          <w:rPr>
            <w:rStyle w:val="Hyperlink"/>
            <w:sz w:val="18"/>
            <w:szCs w:val="18"/>
          </w:rPr>
          <w:t xml:space="preserve">gartner.com/documents/7101530</w:t>
        </w:r>
      </w:hyperlink>
    </w:p>
    <w:p xmlns:wp14="http://schemas.microsoft.com/office/word/2010/wordml" w14:paraId="5EA0B7C8" wp14:textId="77777777">
      <w:pPr>
        <w:spacing w:after="90" w:line="264" w:lineRule="auto"/>
        <w:ind w:left="480" w:hanging="480"/>
      </w:pPr>
      <w:r w:rsidRPr="1210ABB8" w:rsidR="1210ABB8">
        <w:rPr>
          <w:b w:val="1"/>
          <w:bCs w:val="1"/>
          <w:sz w:val="18"/>
          <w:szCs w:val="18"/>
          <w:lang w:val="en-US"/>
        </w:rPr>
        <w:t xml:space="preserve">[3] </w:t>
      </w:r>
      <w:r w:rsidRPr="1210ABB8" w:rsidR="1210ABB8">
        <w:rPr>
          <w:sz w:val="18"/>
          <w:szCs w:val="18"/>
          <w:lang w:val="en-US"/>
        </w:rPr>
        <w:t xml:space="preserve">Gartner. “Worldwide AI Spending to Grow 47% in 2026 to $2.59 trillion.” 19 May 2026. </w:t>
      </w:r>
      <w:hyperlink r:id="R4c1d67609e4a4820">
        <w:r w:rsidRPr="1210ABB8" w:rsidR="1210ABB8">
          <w:rPr>
            <w:rStyle w:val="Hyperlink"/>
            <w:sz w:val="18"/>
            <w:szCs w:val="18"/>
            <w:lang w:val="en-US"/>
          </w:rPr>
          <w:t>gartner.com</w:t>
        </w:r>
      </w:hyperlink>
    </w:p>
    <w:p xmlns:wp14="http://schemas.microsoft.com/office/word/2010/wordml" w14:paraId="0EEAE1D2" wp14:textId="77777777">
      <w:pPr>
        <w:spacing w:after="90" w:line="264"/>
        <w:ind w:left="480" w:hanging="480"/>
      </w:pPr>
      <w:r>
        <w:rPr>
          <w:b/>
          <w:bCs/>
          <w:sz w:val="18"/>
          <w:szCs w:val="18"/>
        </w:rPr>
        <w:t xml:space="preserve">[4] </w:t>
      </w:r>
      <w:r>
        <w:rPr>
          <w:sz w:val="18"/>
          <w:szCs w:val="18"/>
        </w:rPr>
        <w:t xml:space="preserve">Gartner. “Agentic AI to overtake chatbot spending by 2027” (Forecast: AI Spending, 4Q25). 15 Jan 2026. </w:t>
      </w:r>
      <w:hyperlink w:history="1" r:id="rIdujvknb0foeytxxs6thlsx">
        <w:r>
          <w:rPr>
            <w:rStyle w:val="Hyperlink"/>
            <w:sz w:val="18"/>
            <w:szCs w:val="18"/>
          </w:rPr>
          <w:t xml:space="preserve">gartner.com</w:t>
        </w:r>
      </w:hyperlink>
    </w:p>
    <w:p xmlns:wp14="http://schemas.microsoft.com/office/word/2010/wordml" w14:paraId="4C52CB21" wp14:textId="77777777">
      <w:pPr>
        <w:spacing w:after="90" w:line="264" w:lineRule="auto"/>
        <w:ind w:left="480" w:hanging="480"/>
      </w:pPr>
      <w:r w:rsidRPr="1210ABB8" w:rsidR="1210ABB8">
        <w:rPr>
          <w:b w:val="1"/>
          <w:bCs w:val="1"/>
          <w:sz w:val="18"/>
          <w:szCs w:val="18"/>
          <w:lang w:val="en-US"/>
        </w:rPr>
        <w:t xml:space="preserve">[5] </w:t>
      </w:r>
      <w:r w:rsidRPr="1210ABB8" w:rsidR="1210ABB8">
        <w:rPr>
          <w:sz w:val="18"/>
          <w:szCs w:val="18"/>
          <w:lang w:val="en-US"/>
        </w:rPr>
        <w:t xml:space="preserve">Gartner. “Worldwide IT Spending Forecast to Grow 14.2% in 2026, totalling $6.37 trillion.” 27 Jul 2026. </w:t>
      </w:r>
      <w:hyperlink r:id="R353aaeae97ea40d5">
        <w:r w:rsidRPr="1210ABB8" w:rsidR="1210ABB8">
          <w:rPr>
            <w:rStyle w:val="Hyperlink"/>
            <w:sz w:val="18"/>
            <w:szCs w:val="18"/>
            <w:lang w:val="en-US"/>
          </w:rPr>
          <w:t>gartner.com</w:t>
        </w:r>
      </w:hyperlink>
    </w:p>
    <w:p xmlns:wp14="http://schemas.microsoft.com/office/word/2010/wordml" w14:paraId="7249C218" wp14:textId="77777777">
      <w:pPr>
        <w:spacing w:after="90" w:line="264"/>
        <w:ind w:left="480" w:hanging="480"/>
      </w:pPr>
      <w:r>
        <w:rPr>
          <w:b/>
          <w:bCs/>
          <w:sz w:val="18"/>
          <w:szCs w:val="18"/>
        </w:rPr>
        <w:t xml:space="preserve">[6] </w:t>
      </w:r>
      <w:r>
        <w:rPr>
          <w:sz w:val="18"/>
          <w:szCs w:val="18"/>
        </w:rPr>
        <w:t xml:space="preserve">Gartner. “Market Guide for Managed Detection and Response” (P. Shoard et al.). 1 Oct 2025. </w:t>
      </w:r>
      <w:hyperlink w:history="1" r:id="rIdp0f3pdxqgxi2j2_uxyvjg">
        <w:r>
          <w:rPr>
            <w:rStyle w:val="Hyperlink"/>
            <w:sz w:val="18"/>
            <w:szCs w:val="18"/>
          </w:rPr>
          <w:t xml:space="preserve">gartner.com/documents/7010398</w:t>
        </w:r>
      </w:hyperlink>
    </w:p>
    <w:p xmlns:wp14="http://schemas.microsoft.com/office/word/2010/wordml" w14:paraId="5958823B" wp14:textId="77777777">
      <w:pPr>
        <w:spacing w:after="90" w:line="264"/>
        <w:ind w:left="480" w:hanging="480"/>
      </w:pPr>
      <w:r>
        <w:rPr>
          <w:b/>
          <w:bCs/>
          <w:sz w:val="18"/>
          <w:szCs w:val="18"/>
        </w:rPr>
        <w:t xml:space="preserve">[7] </w:t>
      </w:r>
      <w:r>
        <w:rPr>
          <w:sz w:val="18"/>
          <w:szCs w:val="18"/>
        </w:rPr>
        <w:t xml:space="preserve">IDC. “AI Solutions &amp; Services will Generate Global Impact of $22.3 Trillion by 2030.” 1 Apr 2025. </w:t>
      </w:r>
      <w:hyperlink w:history="1" r:id="rIdgljjeymd_3hjx5povnszg">
        <w:r>
          <w:rPr>
            <w:rStyle w:val="Hyperlink"/>
            <w:sz w:val="18"/>
            <w:szCs w:val="18"/>
          </w:rPr>
          <w:t xml:space="preserve">idc.com</w:t>
        </w:r>
      </w:hyperlink>
    </w:p>
    <w:p xmlns:wp14="http://schemas.microsoft.com/office/word/2010/wordml" w14:paraId="5EEE366F" wp14:textId="77777777">
      <w:pPr>
        <w:spacing w:after="90" w:line="264"/>
        <w:ind w:left="480" w:hanging="480"/>
      </w:pPr>
      <w:r>
        <w:rPr>
          <w:b/>
          <w:bCs/>
          <w:sz w:val="18"/>
          <w:szCs w:val="18"/>
        </w:rPr>
        <w:t xml:space="preserve">[8] </w:t>
      </w:r>
      <w:r>
        <w:rPr>
          <w:sz w:val="18"/>
          <w:szCs w:val="18"/>
        </w:rPr>
        <w:t xml:space="preserve">IDC. “Worldwide Artificial Intelligence IT Spending Forecast, 2025–2029.” Aug 2025. </w:t>
      </w:r>
      <w:hyperlink w:history="1" r:id="rIdlnzjapnuoakk8krxfmj16">
        <w:r>
          <w:rPr>
            <w:rStyle w:val="Hyperlink"/>
            <w:sz w:val="18"/>
            <w:szCs w:val="18"/>
          </w:rPr>
          <w:t xml:space="preserve">idc.com</w:t>
        </w:r>
      </w:hyperlink>
    </w:p>
    <w:p xmlns:wp14="http://schemas.microsoft.com/office/word/2010/wordml" w14:paraId="09903AFD" wp14:textId="77777777">
      <w:pPr>
        <w:spacing w:after="90" w:line="264" w:lineRule="auto"/>
        <w:ind w:left="480" w:hanging="480"/>
      </w:pPr>
      <w:r w:rsidRPr="1210ABB8" w:rsidR="1210ABB8">
        <w:rPr>
          <w:b w:val="1"/>
          <w:bCs w:val="1"/>
          <w:sz w:val="18"/>
          <w:szCs w:val="18"/>
          <w:lang w:val="en-US"/>
        </w:rPr>
        <w:t xml:space="preserve">[9] </w:t>
      </w:r>
      <w:r w:rsidRPr="1210ABB8" w:rsidR="1210ABB8">
        <w:rPr>
          <w:sz w:val="18"/>
          <w:szCs w:val="18"/>
          <w:lang w:val="en-US"/>
        </w:rPr>
        <w:t xml:space="preserve">IDC / Business Wire. “IDC FutureScape 2026 Predictions Reveal the Rise of Agentic AI.” 23 Oct 2025. </w:t>
      </w:r>
      <w:hyperlink r:id="R0000d5ab8a114a7a">
        <w:r w:rsidRPr="1210ABB8" w:rsidR="1210ABB8">
          <w:rPr>
            <w:rStyle w:val="Hyperlink"/>
            <w:sz w:val="18"/>
            <w:szCs w:val="18"/>
            <w:lang w:val="en-US"/>
          </w:rPr>
          <w:t>businesswire.com</w:t>
        </w:r>
      </w:hyperlink>
    </w:p>
    <w:p xmlns:wp14="http://schemas.microsoft.com/office/word/2010/wordml" w14:paraId="117F12E2" wp14:textId="77777777">
      <w:pPr>
        <w:spacing w:after="90" w:line="264"/>
        <w:ind w:left="480" w:hanging="480"/>
      </w:pPr>
      <w:r>
        <w:rPr>
          <w:b/>
          <w:bCs/>
          <w:sz w:val="18"/>
          <w:szCs w:val="18"/>
        </w:rPr>
        <w:t xml:space="preserve">[10] </w:t>
      </w:r>
      <w:r>
        <w:rPr>
          <w:sz w:val="18"/>
          <w:szCs w:val="18"/>
        </w:rPr>
        <w:t xml:space="preserve">McKinsey &amp; Company. “The State of AI” (2025 global survey). </w:t>
      </w:r>
      <w:hyperlink w:history="1" r:id="rIdczbevkfsls7sjvp1-0qka">
        <w:r>
          <w:rPr>
            <w:rStyle w:val="Hyperlink"/>
            <w:sz w:val="18"/>
            <w:szCs w:val="18"/>
          </w:rPr>
          <w:t xml:space="preserve">mckinsey.com</w:t>
        </w:r>
      </w:hyperlink>
    </w:p>
    <w:p xmlns:wp14="http://schemas.microsoft.com/office/word/2010/wordml" w14:paraId="45B834DB" wp14:textId="77777777">
      <w:pPr>
        <w:spacing w:after="90" w:line="264"/>
        <w:ind w:left="480" w:hanging="480"/>
      </w:pPr>
      <w:r>
        <w:rPr>
          <w:b/>
          <w:bCs/>
          <w:sz w:val="18"/>
          <w:szCs w:val="18"/>
        </w:rPr>
        <w:t xml:space="preserve">[11] </w:t>
      </w:r>
      <w:r>
        <w:rPr>
          <w:sz w:val="18"/>
          <w:szCs w:val="18"/>
        </w:rPr>
        <w:t xml:space="preserve">Mordor Intelligence. “Managed Detection and Response Market — 21.95% CAGR to 2030.” 10 Oct 2025. </w:t>
      </w:r>
      <w:hyperlink w:history="1" r:id="rIdc-0vkvnmy3a3pxyjm2qdb">
        <w:r>
          <w:rPr>
            <w:rStyle w:val="Hyperlink"/>
            <w:sz w:val="18"/>
            <w:szCs w:val="18"/>
          </w:rPr>
          <w:t xml:space="preserve">mordorintelligence.com</w:t>
        </w:r>
      </w:hyperlink>
    </w:p>
    <w:p xmlns:wp14="http://schemas.microsoft.com/office/word/2010/wordml" w14:paraId="663FC798" wp14:textId="77777777">
      <w:pPr>
        <w:spacing w:after="90" w:line="264" w:lineRule="auto"/>
        <w:ind w:left="480" w:hanging="480"/>
      </w:pPr>
      <w:r w:rsidRPr="1210ABB8" w:rsidR="1210ABB8">
        <w:rPr>
          <w:b w:val="1"/>
          <w:bCs w:val="1"/>
          <w:sz w:val="18"/>
          <w:szCs w:val="18"/>
          <w:lang w:val="en-US"/>
        </w:rPr>
        <w:t xml:space="preserve">[12] </w:t>
      </w:r>
      <w:r w:rsidRPr="1210ABB8" w:rsidR="1210ABB8">
        <w:rPr>
          <w:sz w:val="18"/>
          <w:szCs w:val="18"/>
          <w:lang w:val="en-US"/>
        </w:rPr>
        <w:t xml:space="preserve">MarketsandMarkets. “Managed Detection and Response (MDR) Market — Global Forecast to 2031.” Apr 2026. </w:t>
      </w:r>
      <w:hyperlink r:id="R35a12796706748e5">
        <w:r w:rsidRPr="1210ABB8" w:rsidR="1210ABB8">
          <w:rPr>
            <w:rStyle w:val="Hyperlink"/>
            <w:sz w:val="18"/>
            <w:szCs w:val="18"/>
            <w:lang w:val="en-US"/>
          </w:rPr>
          <w:t>marketsandmarkets.com</w:t>
        </w:r>
      </w:hyperlink>
    </w:p>
    <w:p xmlns:wp14="http://schemas.microsoft.com/office/word/2010/wordml" w14:paraId="61222859" wp14:textId="77777777">
      <w:pPr>
        <w:spacing w:after="90" w:line="264"/>
        <w:ind w:left="480" w:hanging="480"/>
      </w:pPr>
      <w:r>
        <w:rPr>
          <w:b/>
          <w:bCs/>
          <w:sz w:val="18"/>
          <w:szCs w:val="18"/>
        </w:rPr>
        <w:t xml:space="preserve">[13] </w:t>
      </w:r>
      <w:r>
        <w:rPr>
          <w:sz w:val="18"/>
          <w:szCs w:val="18"/>
        </w:rPr>
        <w:t xml:space="preserve">MIT (NANDA / Project Management). “State of AI in Business 2025” — 95% of GenAI pilots return zero. 2025.</w:t>
      </w:r>
    </w:p>
    <w:p xmlns:wp14="http://schemas.microsoft.com/office/word/2010/wordml" w14:paraId="6DCE75C5" wp14:textId="77777777">
      <w:pPr>
        <w:pStyle w:val="Heading2"/>
      </w:pPr>
      <w:r>
        <w:t xml:space="preserve">Channel benchmarking and M&amp;A</w:t>
      </w:r>
    </w:p>
    <w:p xmlns:wp14="http://schemas.microsoft.com/office/word/2010/wordml" w14:paraId="0EA5C4CD" wp14:textId="77777777">
      <w:pPr>
        <w:spacing w:after="90" w:line="264"/>
        <w:ind w:left="480" w:hanging="480"/>
      </w:pPr>
      <w:r>
        <w:rPr>
          <w:b/>
          <w:bCs/>
          <w:sz w:val="18"/>
          <w:szCs w:val="18"/>
        </w:rPr>
        <w:t xml:space="preserve">[14] </w:t>
      </w:r>
      <w:r>
        <w:rPr>
          <w:sz w:val="18"/>
          <w:szCs w:val="18"/>
        </w:rPr>
        <w:t xml:space="preserve">Service Leadership, Inc. (ConnectWise). “2025 Annual IT Solution Provider Industry Profitability Report.” 8 May 2025. </w:t>
      </w:r>
      <w:hyperlink w:history="1" r:id="rId4x-httwojyfqrbcora6w0">
        <w:r>
          <w:rPr>
            <w:rStyle w:val="Hyperlink"/>
            <w:sz w:val="18"/>
            <w:szCs w:val="18"/>
          </w:rPr>
          <w:t xml:space="preserve">connectwise.com</w:t>
        </w:r>
      </w:hyperlink>
    </w:p>
    <w:p xmlns:wp14="http://schemas.microsoft.com/office/word/2010/wordml" w14:paraId="78E37BB2" wp14:textId="77777777">
      <w:pPr>
        <w:spacing w:after="90" w:line="264"/>
        <w:ind w:left="480" w:hanging="480"/>
      </w:pPr>
      <w:r>
        <w:rPr>
          <w:b/>
          <w:bCs/>
          <w:sz w:val="18"/>
          <w:szCs w:val="18"/>
        </w:rPr>
        <w:t xml:space="preserve">[15] </w:t>
      </w:r>
      <w:r>
        <w:rPr>
          <w:sz w:val="18"/>
          <w:szCs w:val="18"/>
        </w:rPr>
        <w:t xml:space="preserve">Service Leadership Index. “Q4 2024 Data — profitability near historic highs; 18% of MSPs at a loss.” 13 Feb 2025. </w:t>
      </w:r>
      <w:hyperlink w:history="1" r:id="rId4u9rkdq3vggyjsevb9n9l">
        <w:r>
          <w:rPr>
            <w:rStyle w:val="Hyperlink"/>
            <w:sz w:val="18"/>
            <w:szCs w:val="18"/>
          </w:rPr>
          <w:t xml:space="preserve">connectwise.com</w:t>
        </w:r>
      </w:hyperlink>
    </w:p>
    <w:p xmlns:wp14="http://schemas.microsoft.com/office/word/2010/wordml" w14:paraId="643ACAE4" wp14:textId="77777777">
      <w:pPr>
        <w:spacing w:after="90" w:line="264" w:lineRule="auto"/>
        <w:ind w:left="480" w:hanging="480"/>
      </w:pPr>
      <w:r w:rsidRPr="1210ABB8" w:rsidR="1210ABB8">
        <w:rPr>
          <w:b w:val="1"/>
          <w:bCs w:val="1"/>
          <w:sz w:val="18"/>
          <w:szCs w:val="18"/>
          <w:lang w:val="en-US"/>
        </w:rPr>
        <w:t xml:space="preserve">[16] </w:t>
      </w:r>
      <w:r w:rsidRPr="1210ABB8" w:rsidR="1210ABB8">
        <w:rPr>
          <w:sz w:val="18"/>
          <w:szCs w:val="18"/>
          <w:lang w:val="en-US"/>
        </w:rPr>
        <w:t xml:space="preserve">CRN. “MSP Industry Sees Sixth Straight Year Of Profitability, But Performance Gap Widens.” 18 Nov 2025. </w:t>
      </w:r>
      <w:hyperlink r:id="R8b15a7f28d154cbf">
        <w:r w:rsidRPr="1210ABB8" w:rsidR="1210ABB8">
          <w:rPr>
            <w:rStyle w:val="Hyperlink"/>
            <w:sz w:val="18"/>
            <w:szCs w:val="18"/>
            <w:lang w:val="en-US"/>
          </w:rPr>
          <w:t>crn.com</w:t>
        </w:r>
      </w:hyperlink>
    </w:p>
    <w:p xmlns:wp14="http://schemas.microsoft.com/office/word/2010/wordml" w14:paraId="7E4AF513" wp14:textId="77777777">
      <w:pPr>
        <w:spacing w:after="90" w:line="264"/>
        <w:ind w:left="480" w:hanging="480"/>
      </w:pPr>
      <w:r>
        <w:rPr>
          <w:b/>
          <w:bCs/>
          <w:sz w:val="18"/>
          <w:szCs w:val="18"/>
        </w:rPr>
        <w:t xml:space="preserve">[17] </w:t>
      </w:r>
      <w:r>
        <w:rPr>
          <w:sz w:val="18"/>
          <w:szCs w:val="18"/>
        </w:rPr>
        <w:t xml:space="preserve">Datto (Kaseya). “2025 Global State of the MSP Report.” </w:t>
      </w:r>
      <w:hyperlink w:history="1" r:id="rId4h57fdcszy_lt0dtybe3o">
        <w:r>
          <w:rPr>
            <w:rStyle w:val="Hyperlink"/>
            <w:sz w:val="18"/>
            <w:szCs w:val="18"/>
          </w:rPr>
          <w:t xml:space="preserve">datto.com</w:t>
        </w:r>
      </w:hyperlink>
    </w:p>
    <w:p xmlns:wp14="http://schemas.microsoft.com/office/word/2010/wordml" w14:paraId="3905A480" wp14:textId="77777777">
      <w:pPr>
        <w:spacing w:after="90" w:line="264"/>
        <w:ind w:left="480" w:hanging="480"/>
      </w:pPr>
      <w:r>
        <w:rPr>
          <w:b/>
          <w:bCs/>
          <w:sz w:val="18"/>
          <w:szCs w:val="18"/>
        </w:rPr>
        <w:t xml:space="preserve">[18] </w:t>
      </w:r>
      <w:r>
        <w:rPr>
          <w:sz w:val="18"/>
          <w:szCs w:val="18"/>
        </w:rPr>
        <w:t xml:space="preserve">Greenwich Capital Group. “H1 2025 Managed IT Services and MSP Market Update.” Jul 2025. </w:t>
      </w:r>
      <w:hyperlink w:history="1" r:id="rIdipmpaftk12v3r_gamskmp">
        <w:r>
          <w:rPr>
            <w:rStyle w:val="Hyperlink"/>
            <w:sz w:val="18"/>
            <w:szCs w:val="18"/>
          </w:rPr>
          <w:t xml:space="preserve">greenwichgp.com</w:t>
        </w:r>
      </w:hyperlink>
    </w:p>
    <w:p xmlns:wp14="http://schemas.microsoft.com/office/word/2010/wordml" w14:paraId="050808CF" wp14:textId="77777777">
      <w:pPr>
        <w:spacing w:after="90" w:line="264" w:lineRule="auto"/>
        <w:ind w:left="480" w:hanging="480"/>
      </w:pPr>
      <w:r w:rsidRPr="1210ABB8" w:rsidR="1210ABB8">
        <w:rPr>
          <w:b w:val="1"/>
          <w:bCs w:val="1"/>
          <w:sz w:val="18"/>
          <w:szCs w:val="18"/>
          <w:lang w:val="en-US"/>
        </w:rPr>
        <w:t xml:space="preserve">[19] </w:t>
      </w:r>
      <w:r w:rsidRPr="1210ABB8" w:rsidR="1210ABB8">
        <w:rPr>
          <w:sz w:val="18"/>
          <w:szCs w:val="18"/>
          <w:lang w:val="en-US"/>
        </w:rPr>
        <w:t xml:space="preserve">MarketsandMarkets / MedhaCloud compilation. “Managed Services Market Statistics 2026.” Mar 2026. </w:t>
      </w:r>
      <w:hyperlink r:id="R48c0f37151bf4a6f">
        <w:r w:rsidRPr="1210ABB8" w:rsidR="1210ABB8">
          <w:rPr>
            <w:rStyle w:val="Hyperlink"/>
            <w:sz w:val="18"/>
            <w:szCs w:val="18"/>
            <w:lang w:val="en-US"/>
          </w:rPr>
          <w:t>medhacloud.com</w:t>
        </w:r>
      </w:hyperlink>
    </w:p>
    <w:p xmlns:wp14="http://schemas.microsoft.com/office/word/2010/wordml" w14:paraId="179A7904" wp14:textId="77777777">
      <w:pPr>
        <w:pStyle w:val="Heading2"/>
      </w:pPr>
      <w:r>
        <w:t xml:space="preserve">Microsoft primary disclosures</w:t>
      </w:r>
    </w:p>
    <w:p xmlns:wp14="http://schemas.microsoft.com/office/word/2010/wordml" w14:paraId="4ED697A3" wp14:textId="77777777">
      <w:pPr>
        <w:spacing w:after="90" w:line="264"/>
        <w:ind w:left="480" w:hanging="480"/>
      </w:pPr>
      <w:r>
        <w:rPr>
          <w:b/>
          <w:bCs/>
          <w:sz w:val="18"/>
          <w:szCs w:val="18"/>
        </w:rPr>
        <w:t xml:space="preserve">[20] </w:t>
      </w:r>
      <w:r>
        <w:rPr>
          <w:sz w:val="18"/>
          <w:szCs w:val="18"/>
        </w:rPr>
        <w:t xml:space="preserve">Microsoft. “Microsoft Cloud and AI Strength Fuels Fourth Quarter Results” (FY2026 Q4). 29 Jul 2026. </w:t>
      </w:r>
      <w:hyperlink w:history="1" r:id="rIdvh87p5qtes1fyjawacc3a">
        <w:r>
          <w:rPr>
            <w:rStyle w:val="Hyperlink"/>
            <w:sz w:val="18"/>
            <w:szCs w:val="18"/>
          </w:rPr>
          <w:t xml:space="preserve">news.microsoft.com</w:t>
        </w:r>
      </w:hyperlink>
    </w:p>
    <w:p xmlns:wp14="http://schemas.microsoft.com/office/word/2010/wordml" w14:paraId="66A8E095" wp14:textId="77777777">
      <w:pPr>
        <w:spacing w:after="90" w:line="264"/>
        <w:ind w:left="480" w:hanging="480"/>
      </w:pPr>
      <w:r>
        <w:rPr>
          <w:b/>
          <w:bCs/>
          <w:sz w:val="18"/>
          <w:szCs w:val="18"/>
        </w:rPr>
        <w:t xml:space="preserve">[21] </w:t>
      </w:r>
      <w:r>
        <w:rPr>
          <w:sz w:val="18"/>
          <w:szCs w:val="18"/>
        </w:rPr>
        <w:t xml:space="preserve">Microsoft Investor Relations. “FY26 Q4 Earnings Release &amp; Webcast.” 29 Jul 2026. </w:t>
      </w:r>
      <w:hyperlink w:history="1" r:id="rIdo7gzkg0ruj_3vfag-whqa">
        <w:r>
          <w:rPr>
            <w:rStyle w:val="Hyperlink"/>
            <w:sz w:val="18"/>
            <w:szCs w:val="18"/>
          </w:rPr>
          <w:t xml:space="preserve">microsoft.com/investor</w:t>
        </w:r>
      </w:hyperlink>
    </w:p>
    <w:p xmlns:wp14="http://schemas.microsoft.com/office/word/2010/wordml" w14:paraId="689C11DC" wp14:textId="77777777">
      <w:pPr>
        <w:spacing w:after="90" w:line="264"/>
        <w:ind w:left="480" w:hanging="480"/>
      </w:pPr>
      <w:r>
        <w:rPr>
          <w:b/>
          <w:bCs/>
          <w:sz w:val="18"/>
          <w:szCs w:val="18"/>
        </w:rPr>
        <w:t xml:space="preserve">[22] </w:t>
      </w:r>
      <w:r>
        <w:rPr>
          <w:sz w:val="18"/>
          <w:szCs w:val="18"/>
        </w:rPr>
        <w:t xml:space="preserve">Microsoft. “Build 2025: The Age of AI Agents and Building the Open Agentic Web.” 19 May 2025. </w:t>
      </w:r>
      <w:hyperlink w:history="1" r:id="rIdvkgbvbwyn0n9ffhdebkcb">
        <w:r>
          <w:rPr>
            <w:rStyle w:val="Hyperlink"/>
            <w:sz w:val="18"/>
            <w:szCs w:val="18"/>
          </w:rPr>
          <w:t xml:space="preserve">blogs.microsoft.com</w:t>
        </w:r>
      </w:hyperlink>
    </w:p>
    <w:p xmlns:wp14="http://schemas.microsoft.com/office/word/2010/wordml" w14:paraId="05100C54" wp14:textId="77777777">
      <w:pPr>
        <w:spacing w:after="90" w:line="264"/>
        <w:ind w:left="480" w:hanging="480"/>
      </w:pPr>
      <w:r>
        <w:rPr>
          <w:b/>
          <w:bCs/>
          <w:sz w:val="18"/>
          <w:szCs w:val="18"/>
        </w:rPr>
        <w:t xml:space="preserve">[23] </w:t>
      </w:r>
      <w:r>
        <w:rPr>
          <w:sz w:val="18"/>
          <w:szCs w:val="18"/>
        </w:rPr>
        <w:t xml:space="preserve">Microsoft. “Ignite 2025: Copilot and Agents Built to Power the Frontier Firm.” 18 Nov 2025. </w:t>
      </w:r>
      <w:hyperlink w:history="1" r:id="rIdoeystejmnbhwq99khscar">
        <w:r>
          <w:rPr>
            <w:rStyle w:val="Hyperlink"/>
            <w:sz w:val="18"/>
            <w:szCs w:val="18"/>
          </w:rPr>
          <w:t xml:space="preserve">microsoft.com</w:t>
        </w:r>
      </w:hyperlink>
    </w:p>
    <w:p xmlns:wp14="http://schemas.microsoft.com/office/word/2010/wordml" w14:paraId="49A48904" wp14:textId="77777777">
      <w:pPr>
        <w:spacing w:after="90" w:line="264"/>
        <w:ind w:left="480" w:hanging="480"/>
      </w:pPr>
      <w:r>
        <w:rPr>
          <w:b/>
          <w:bCs/>
          <w:sz w:val="18"/>
          <w:szCs w:val="18"/>
        </w:rPr>
        <w:t xml:space="preserve">[24] </w:t>
      </w:r>
      <w:r>
        <w:rPr>
          <w:sz w:val="18"/>
          <w:szCs w:val="18"/>
        </w:rPr>
        <w:t xml:space="preserve">Microsoft Security. “Ambient and Autonomous Security” (Ignite 2025). 18 Nov 2025. </w:t>
      </w:r>
      <w:hyperlink w:history="1" r:id="rIdkdpogm3vw8xruyeaor6ze">
        <w:r>
          <w:rPr>
            <w:rStyle w:val="Hyperlink"/>
            <w:sz w:val="18"/>
            <w:szCs w:val="18"/>
          </w:rPr>
          <w:t xml:space="preserve">microsoft.com/security</w:t>
        </w:r>
      </w:hyperlink>
    </w:p>
    <w:p xmlns:wp14="http://schemas.microsoft.com/office/word/2010/wordml" w14:paraId="64BFE7C3" wp14:textId="77777777">
      <w:pPr>
        <w:spacing w:after="90" w:line="264"/>
        <w:ind w:left="480" w:hanging="480"/>
      </w:pPr>
      <w:r>
        <w:rPr>
          <w:b/>
          <w:bCs/>
          <w:sz w:val="18"/>
          <w:szCs w:val="18"/>
        </w:rPr>
        <w:t xml:space="preserve">[25] </w:t>
      </w:r>
      <w:r>
        <w:rPr>
          <w:sz w:val="18"/>
          <w:szCs w:val="18"/>
        </w:rPr>
        <w:t xml:space="preserve">Microsoft Copilot Studio. “Design Autonomous Agent Capabilities” &amp; “IT Helpdesk agent template.” 2026. </w:t>
      </w:r>
      <w:hyperlink w:history="1" r:id="rIdu0wdt7au4duj0uq1n68ny">
        <w:r>
          <w:rPr>
            <w:rStyle w:val="Hyperlink"/>
            <w:sz w:val="18"/>
            <w:szCs w:val="18"/>
          </w:rPr>
          <w:t xml:space="preserve">learn.microsoft.com</w:t>
        </w:r>
      </w:hyperlink>
    </w:p>
    <w:p xmlns:wp14="http://schemas.microsoft.com/office/word/2010/wordml" w14:paraId="164B4F86" wp14:textId="77777777">
      <w:pPr>
        <w:spacing w:after="90" w:line="264"/>
        <w:ind w:left="480" w:hanging="480"/>
      </w:pPr>
      <w:r>
        <w:rPr>
          <w:b/>
          <w:bCs/>
          <w:sz w:val="18"/>
          <w:szCs w:val="18"/>
        </w:rPr>
        <w:t xml:space="preserve">[26] </w:t>
      </w:r>
      <w:r>
        <w:rPr>
          <w:sz w:val="18"/>
          <w:szCs w:val="18"/>
        </w:rPr>
        <w:t xml:space="preserve">Forrester Consulting (for Microsoft). “Modern Work Partner Total Economic Impact” — ~62% service-attach. 2024.</w:t>
      </w:r>
    </w:p>
    <w:p xmlns:wp14="http://schemas.microsoft.com/office/word/2010/wordml" w14:paraId="6DCE4AFF" wp14:textId="77777777">
      <w:pPr>
        <w:pStyle w:val="Heading2"/>
      </w:pPr>
      <w:r>
        <w:t xml:space="preserve">Vendor capability evidence</w:t>
      </w:r>
    </w:p>
    <w:p xmlns:wp14="http://schemas.microsoft.com/office/word/2010/wordml" w14:paraId="08695F29" wp14:textId="77777777">
      <w:pPr>
        <w:spacing w:after="90" w:line="264"/>
        <w:ind w:left="480" w:hanging="480"/>
      </w:pPr>
      <w:r>
        <w:rPr>
          <w:b/>
          <w:bCs/>
          <w:sz w:val="18"/>
          <w:szCs w:val="18"/>
        </w:rPr>
        <w:t xml:space="preserve">[27] </w:t>
      </w:r>
      <w:r>
        <w:rPr>
          <w:sz w:val="18"/>
          <w:szCs w:val="18"/>
        </w:rPr>
        <w:t xml:space="preserve">ServiceNow / CIO.com (L. Greiner). “ServiceNow Plans Automation of L1 Service Desk Roles.” 26 Feb 2026. </w:t>
      </w:r>
      <w:hyperlink w:history="1" r:id="rId8ylikir8a1mlcbqnpku9r">
        <w:r>
          <w:rPr>
            <w:rStyle w:val="Hyperlink"/>
            <w:sz w:val="18"/>
            <w:szCs w:val="18"/>
          </w:rPr>
          <w:t xml:space="preserve">cio.com</w:t>
        </w:r>
      </w:hyperlink>
    </w:p>
    <w:p xmlns:wp14="http://schemas.microsoft.com/office/word/2010/wordml" w14:paraId="3D883D95" wp14:textId="77777777">
      <w:pPr>
        <w:spacing w:after="90" w:line="264" w:lineRule="auto"/>
        <w:ind w:left="480" w:hanging="480"/>
      </w:pPr>
      <w:r w:rsidRPr="1210ABB8" w:rsidR="1210ABB8">
        <w:rPr>
          <w:b w:val="1"/>
          <w:bCs w:val="1"/>
          <w:sz w:val="18"/>
          <w:szCs w:val="18"/>
          <w:lang w:val="en-US"/>
        </w:rPr>
        <w:t xml:space="preserve">[28] </w:t>
      </w:r>
      <w:r w:rsidRPr="1210ABB8" w:rsidR="1210ABB8">
        <w:rPr>
          <w:sz w:val="18"/>
          <w:szCs w:val="18"/>
          <w:lang w:val="en-US"/>
        </w:rPr>
        <w:t xml:space="preserve">CrowdStrike. “Charlotte AI Detection Triage” (98%+ accuracy; ~40 hrs/week saved) and “Agentic SOC.” 2025–26. </w:t>
      </w:r>
      <w:hyperlink r:id="R3be237a8cc2f404e">
        <w:r w:rsidRPr="1210ABB8" w:rsidR="1210ABB8">
          <w:rPr>
            <w:rStyle w:val="Hyperlink"/>
            <w:sz w:val="18"/>
            <w:szCs w:val="18"/>
            <w:lang w:val="en-US"/>
          </w:rPr>
          <w:t>crowdstrike.com</w:t>
        </w:r>
      </w:hyperlink>
    </w:p>
    <w:p xmlns:wp14="http://schemas.microsoft.com/office/word/2010/wordml" w14:paraId="7E20E00A" wp14:textId="77777777">
      <w:pPr>
        <w:spacing w:after="90" w:line="264" w:lineRule="auto"/>
        <w:ind w:left="480" w:hanging="480"/>
      </w:pPr>
      <w:r w:rsidRPr="1210ABB8" w:rsidR="1210ABB8">
        <w:rPr>
          <w:b w:val="1"/>
          <w:bCs w:val="1"/>
          <w:sz w:val="18"/>
          <w:szCs w:val="18"/>
          <w:lang w:val="en-US"/>
        </w:rPr>
        <w:t xml:space="preserve">[29] </w:t>
      </w:r>
      <w:r w:rsidRPr="1210ABB8" w:rsidR="1210ABB8">
        <w:rPr>
          <w:sz w:val="18"/>
          <w:szCs w:val="18"/>
          <w:lang w:val="en-US"/>
        </w:rPr>
        <w:t xml:space="preserve">CrowdStrike / Business Wire. “Charlotte AI AgentWorks Ecosystem for Building Secure Agents.” 25 Mar 2026. </w:t>
      </w:r>
      <w:hyperlink r:id="Ra44291e5f1df42fc">
        <w:r w:rsidRPr="1210ABB8" w:rsidR="1210ABB8">
          <w:rPr>
            <w:rStyle w:val="Hyperlink"/>
            <w:sz w:val="18"/>
            <w:szCs w:val="18"/>
            <w:lang w:val="en-US"/>
          </w:rPr>
          <w:t>businesswire.com</w:t>
        </w:r>
      </w:hyperlink>
    </w:p>
    <w:p xmlns:wp14="http://schemas.microsoft.com/office/word/2010/wordml" w14:paraId="40358584" wp14:textId="77777777">
      <w:pPr>
        <w:spacing w:after="90" w:line="264"/>
        <w:ind w:left="480" w:hanging="480"/>
      </w:pPr>
      <w:r>
        <w:rPr>
          <w:b/>
          <w:bCs/>
          <w:sz w:val="18"/>
          <w:szCs w:val="18"/>
        </w:rPr>
        <w:t xml:space="preserve">[30] </w:t>
      </w:r>
      <w:r>
        <w:rPr>
          <w:sz w:val="18"/>
          <w:szCs w:val="18"/>
        </w:rPr>
        <w:t xml:space="preserve">Thoughtworks. “Redefining Level 1 and 2 Application Support with AI.” Sep 2025. </w:t>
      </w:r>
      <w:hyperlink w:history="1" r:id="rIdyhadgvfiwvosj7-og2wke">
        <w:r>
          <w:rPr>
            <w:rStyle w:val="Hyperlink"/>
            <w:sz w:val="18"/>
            <w:szCs w:val="18"/>
          </w:rPr>
          <w:t xml:space="preserve">thoughtworks.com</w:t>
        </w:r>
      </w:hyperlink>
    </w:p>
    <w:p xmlns:wp14="http://schemas.microsoft.com/office/word/2010/wordml" w14:paraId="14C34A13" wp14:textId="77777777">
      <w:pPr>
        <w:spacing w:after="90" w:line="264"/>
        <w:ind w:left="480" w:hanging="480"/>
      </w:pPr>
      <w:r>
        <w:rPr>
          <w:b/>
          <w:bCs/>
          <w:sz w:val="18"/>
          <w:szCs w:val="18"/>
        </w:rPr>
        <w:t xml:space="preserve">[31] </w:t>
      </w:r>
      <w:r>
        <w:rPr>
          <w:sz w:val="18"/>
          <w:szCs w:val="18"/>
        </w:rPr>
        <w:t xml:space="preserve">ISC2. “2026 Cybersecurity Workforce Study” — 4.8M global workforce gap. 2026.</w:t>
      </w:r>
    </w:p>
    <w:p xmlns:wp14="http://schemas.microsoft.com/office/word/2010/wordml" w14:paraId="2A3CEA33" wp14:textId="77777777">
      <w:pPr>
        <w:pStyle w:val="Heading2"/>
      </w:pPr>
      <w:r w:rsidRPr="1210ABB8" w:rsidR="1210ABB8">
        <w:rPr>
          <w:lang w:val="en-US"/>
        </w:rPr>
        <w:t>Pricing, industry context and cross-industry precedent</w:t>
      </w:r>
    </w:p>
    <w:p xmlns:wp14="http://schemas.microsoft.com/office/word/2010/wordml" w14:paraId="5FC43A2C" wp14:textId="77777777">
      <w:pPr>
        <w:spacing w:after="90" w:line="264" w:lineRule="auto"/>
        <w:ind w:left="480" w:hanging="480"/>
      </w:pPr>
      <w:r w:rsidRPr="1210ABB8" w:rsidR="1210ABB8">
        <w:rPr>
          <w:b w:val="1"/>
          <w:bCs w:val="1"/>
          <w:sz w:val="18"/>
          <w:szCs w:val="18"/>
          <w:lang w:val="en-US"/>
        </w:rPr>
        <w:t xml:space="preserve">[32] </w:t>
      </w:r>
      <w:r w:rsidRPr="1210ABB8" w:rsidR="1210ABB8">
        <w:rPr>
          <w:sz w:val="18"/>
          <w:szCs w:val="18"/>
          <w:lang w:val="en-US"/>
        </w:rPr>
        <w:t xml:space="preserve">NinjaOne. “Managed Services Pricing Strategies for 2026.” 3 Feb 2026. </w:t>
      </w:r>
      <w:hyperlink r:id="Rf218b30600854d5e">
        <w:r w:rsidRPr="1210ABB8" w:rsidR="1210ABB8">
          <w:rPr>
            <w:rStyle w:val="Hyperlink"/>
            <w:sz w:val="18"/>
            <w:szCs w:val="18"/>
            <w:lang w:val="en-US"/>
          </w:rPr>
          <w:t>ninjaone.com</w:t>
        </w:r>
      </w:hyperlink>
    </w:p>
    <w:p xmlns:wp14="http://schemas.microsoft.com/office/word/2010/wordml" w14:paraId="060D76CB" wp14:textId="77777777">
      <w:pPr>
        <w:spacing w:after="90" w:line="264"/>
        <w:ind w:left="480" w:hanging="480"/>
      </w:pPr>
      <w:r>
        <w:rPr>
          <w:b/>
          <w:bCs/>
          <w:sz w:val="18"/>
          <w:szCs w:val="18"/>
        </w:rPr>
        <w:t xml:space="preserve">[33] </w:t>
      </w:r>
      <w:r>
        <w:rPr>
          <w:sz w:val="18"/>
          <w:szCs w:val="18"/>
        </w:rPr>
        <w:t xml:space="preserve">MSP Pro Tips. “The MSP Pricing Showdown: Per-User vs Per-Device vs All-Inclusive.” 25 Oct 2025. </w:t>
      </w:r>
      <w:hyperlink w:history="1" r:id="rIdpfkueo7bdzpmfofkacozl">
        <w:r>
          <w:rPr>
            <w:rStyle w:val="Hyperlink"/>
            <w:sz w:val="18"/>
            <w:szCs w:val="18"/>
          </w:rPr>
          <w:t xml:space="preserve">mspprotips.com</w:t>
        </w:r>
      </w:hyperlink>
    </w:p>
    <w:p xmlns:wp14="http://schemas.microsoft.com/office/word/2010/wordml" w14:paraId="36DA2D87" wp14:textId="77777777">
      <w:pPr>
        <w:spacing w:after="90" w:line="264"/>
        <w:ind w:left="480" w:hanging="480"/>
      </w:pPr>
      <w:r>
        <w:rPr>
          <w:b/>
          <w:bCs/>
          <w:sz w:val="18"/>
          <w:szCs w:val="18"/>
        </w:rPr>
        <w:t xml:space="preserve">[34] </w:t>
      </w:r>
      <w:r>
        <w:rPr>
          <w:sz w:val="18"/>
          <w:szCs w:val="18"/>
        </w:rPr>
        <w:t xml:space="preserve">TSIA. “Mastering Managed Services Pricing.” 16 May 2025. </w:t>
      </w:r>
      <w:hyperlink w:history="1" r:id="rIdnhhelbc3hpcv6t9r3ps6o">
        <w:r>
          <w:rPr>
            <w:rStyle w:val="Hyperlink"/>
            <w:sz w:val="18"/>
            <w:szCs w:val="18"/>
          </w:rPr>
          <w:t xml:space="preserve">tsia.com</w:t>
        </w:r>
      </w:hyperlink>
    </w:p>
    <w:p xmlns:wp14="http://schemas.microsoft.com/office/word/2010/wordml" w14:paraId="35089FA9" wp14:textId="77777777">
      <w:pPr>
        <w:spacing w:after="90" w:line="264" w:lineRule="auto"/>
        <w:ind w:left="480" w:hanging="480"/>
      </w:pPr>
      <w:r w:rsidRPr="1210ABB8" w:rsidR="1210ABB8">
        <w:rPr>
          <w:b w:val="1"/>
          <w:bCs w:val="1"/>
          <w:sz w:val="18"/>
          <w:szCs w:val="18"/>
          <w:lang w:val="en-US"/>
        </w:rPr>
        <w:t xml:space="preserve">[35] </w:t>
      </w:r>
      <w:r w:rsidRPr="1210ABB8" w:rsidR="1210ABB8">
        <w:rPr>
          <w:sz w:val="18"/>
          <w:szCs w:val="18"/>
          <w:lang w:val="en-US"/>
        </w:rPr>
        <w:t xml:space="preserve">Techxpress. “Agentic AI in ITSM 2026 — 70–90% L1 ticket reduction.” 10 Jan 2026. </w:t>
      </w:r>
      <w:hyperlink r:id="Rd06b5681e9f5435a">
        <w:r w:rsidRPr="1210ABB8" w:rsidR="1210ABB8">
          <w:rPr>
            <w:rStyle w:val="Hyperlink"/>
            <w:sz w:val="18"/>
            <w:szCs w:val="18"/>
            <w:lang w:val="en-US"/>
          </w:rPr>
          <w:t>techx.press</w:t>
        </w:r>
      </w:hyperlink>
    </w:p>
    <w:p xmlns:wp14="http://schemas.microsoft.com/office/word/2010/wordml" w14:paraId="0FB78278" wp14:textId="77777777">
      <w:pPr>
        <w:spacing w:after="160"/>
      </w:pPr>
      <w:r/>
    </w:p>
    <w:p xmlns:wp14="http://schemas.microsoft.com/office/word/2010/wordml" w14:paraId="2EEA5FEC" wp14:textId="77777777">
      <w:pPr>
        <w:spacing w:before="200"/>
        <w:jc w:val="center"/>
      </w:pPr>
      <w:r>
        <w:rPr>
          <w:b/>
          <w:bCs/>
          <w:color w:val="1F3B5B"/>
          <w:sz w:val="20"/>
          <w:szCs w:val="20"/>
        </w:rPr>
        <w:t xml:space="preserve">— End of Report —</w:t>
      </w:r>
    </w:p>
    <w:p xmlns:wp14="http://schemas.microsoft.com/office/word/2010/wordml" w14:paraId="0393D703" wp14:textId="77777777">
      <w:pPr>
        <w:jc w:val="center"/>
      </w:pPr>
      <w:r>
        <w:rPr>
          <w:i/>
          <w:iCs/>
          <w:color w:val="7A8896"/>
          <w:sz w:val="17"/>
          <w:szCs w:val="17"/>
        </w:rPr>
        <w:t xml:space="preserve">CIAOPS · Robert Crane, Principal · Prepared 12 August 2026</w:t>
      </w:r>
    </w:p>
    <w:sectPr>
      <w:headerReference w:type="default" r:id="rId7"/>
      <w:footerReference w:type="default" r:id="rId8"/>
      <w:pgSz w:w="12240" w:h="15840" w:orient="portrait"/>
      <w:pgMar w:top="1300" w:right="1440" w:bottom="130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137E0EF" wp14:textId="77777777">
    <w:pPr>
      <w:pBdr>
        <w:top w:val="single" w:color="D3DBE3" w:sz="4" w:space="4"/>
      </w:pBdr>
      <w:tabs>
        <w:tab w:val="center" w:pos="4680"/>
        <w:tab w:val="right" w:pos="9360"/>
      </w:tabs>
    </w:pPr>
    <w:r>
      <w:rPr>
        <w:color w:val="7A8896"/>
        <w:sz w:val="15"/>
        <w:szCs w:val="15"/>
      </w:rPr>
      <w:t xml:space="preserve">© 2026 CIAOPS</w:t>
    </w:r>
    <w:r>
      <w:rPr>
        <w:color w:val="7A8896"/>
        <w:sz w:val="15"/>
        <w:szCs w:val="15"/>
      </w:rPr>
      <w:t xml:space="preserve">	Confidential — for strategic planning</w:t>
    </w:r>
    <w:r>
      <w:rPr>
        <w:color w:val="7A8896"/>
        <w:sz w:val="15"/>
        <w:szCs w:val="15"/>
      </w:rPr>
      <w:t xml:space="preserve">	Page </w:t>
    </w:r>
    <w:r>
      <w:rPr>
        <w:color w:val="7A8896"/>
        <w:sz w:val="15"/>
        <w:szCs w:val="15"/>
      </w:rPr>
      <w:fldChar w:fldCharType="begin"/>
    </w:r>
    <w:r>
      <w:rPr>
        <w:color w:val="7A8896"/>
        <w:sz w:val="15"/>
        <w:szCs w:val="15"/>
      </w:rPr>
      <w:instrText xml:space="preserve">PAGE</w:instrText>
    </w:r>
    <w:r>
      <w:rPr>
        <w:color w:val="7A8896"/>
        <w:sz w:val="15"/>
        <w:szCs w:val="15"/>
      </w:rPr>
      <w:fldChar w:fldCharType="separate"/>
    </w:r>
    <w:r>
      <w:rPr>
        <w:color w:val="7A8896"/>
        <w:sz w:val="15"/>
        <w:szCs w:val="15"/>
      </w:rPr>
      <w:fldChar w:fldCharType="end"/>
    </w:r>
    <w:r>
      <w:rPr>
        <w:color w:val="7A8896"/>
        <w:sz w:val="15"/>
        <w:szCs w:val="15"/>
      </w:rPr>
      <w:t xml:space="preserve"> of </w:t>
    </w:r>
    <w:r>
      <w:rPr>
        <w:color w:val="7A8896"/>
        <w:sz w:val="15"/>
        <w:szCs w:val="15"/>
      </w:rPr>
      <w:fldChar w:fldCharType="begin"/>
    </w:r>
    <w:r>
      <w:rPr>
        <w:color w:val="7A8896"/>
        <w:sz w:val="15"/>
        <w:szCs w:val="15"/>
      </w:rPr>
      <w:instrText xml:space="preserve">NUMPAGES</w:instrText>
    </w:r>
    <w:r>
      <w:rPr>
        <w:color w:val="7A8896"/>
        <w:sz w:val="15"/>
        <w:szCs w:val="15"/>
      </w:rPr>
      <w:fldChar w:fldCharType="separate"/>
    </w:r>
    <w:r>
      <w:rPr>
        <w:color w:val="7A8896"/>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85B0FDB" wp14:textId="77777777">
    <w:pPr>
      <w:pBdr>
        <w:bottom w:val="single" w:color="D3DBE3" w:sz="4" w:space="4"/>
      </w:pBdr>
      <w:tabs>
        <w:tab w:val="right" w:pos="9360"/>
      </w:tabs>
    </w:pPr>
    <w:r>
      <w:rPr>
        <w:color w:val="7A8896"/>
        <w:sz w:val="15"/>
        <w:szCs w:val="15"/>
      </w:rPr>
      <w:t xml:space="preserve">Why the Traditional MSP &amp; TSP Model Is Becoming Obsolete</w:t>
    </w:r>
    <w:r>
      <w:rPr>
        <w:color w:val="7A8896"/>
        <w:sz w:val="15"/>
        <w:szCs w:val="15"/>
      </w:rPr>
      <w:t xml:space="preserve">	CIAOPS · Strategic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40bb1c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b504ce"/>
    <w:multiLevelType w:val="hybridMultilevel"/>
    <w:lvl w:ilvl="0" w15:tentative="1">
      <w:start w:val="1"/>
      <w:numFmt w:val="bullet"/>
      <w:lvlText w:val="•"/>
      <w:lvlJc w:val="left"/>
      <w:pPr>
        <w:ind w:left="620" w:hanging="300"/>
      </w:pPr>
    </w:lvl>
    <w:lvl w:ilvl="1" w15:tentative="1">
      <w:start w:val="1"/>
      <w:numFmt w:val="bullet"/>
      <w:lvlText w:val="–"/>
      <w:lvlJc w:val="left"/>
      <w:pPr>
        <w:ind w:left="1140" w:hanging="300"/>
      </w:pPr>
    </w:lvl>
  </w:abstractNum>
  <w:abstractNum w:abstractNumId="3" w15:restartNumberingAfterBreak="0">
    <w:nsid w:val="682b6cb4"/>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F677565"/>
  <w15:docId w15:val="{9B3B7285-0357-48D5-AF7E-F7686CBEBE8D}"/>
  <w:rsids>
    <w:rsidRoot w:val="1210ABB8"/>
    <w:rsid w:val="1210ABB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22b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E8873A" w:sz="8" w:space="6"/>
      </w:pBdr>
      <w:spacing w:before="320" w:after="160"/>
      <w:outlineLvl w:val="0"/>
    </w:pPr>
    <w:rPr>
      <w:rFonts w:ascii="Calibri" w:hAnsi="Calibri" w:eastAsia="Calibri" w:cs="Calibri"/>
      <w:b/>
      <w:bCs/>
      <w:color w:val="1F3B5B"/>
      <w:sz w:val="30"/>
      <w:szCs w:val="30"/>
    </w:rPr>
  </w:style>
  <w:style w:type="paragraph" w:styleId="Heading2">
    <w:name w:val="heading 20"/>
    <w:basedOn w:val="Normal"/>
    <w:next w:val="Normal"/>
    <w:qFormat/>
    <w:pPr>
      <w:spacing w:before="220" w:after="120"/>
      <w:outlineLvl w:val="1"/>
    </w:pPr>
    <w:rPr>
      <w:rFonts w:ascii="Calibri" w:hAnsi="Calibri" w:eastAsia="Calibri" w:cs="Calibri"/>
      <w:b/>
      <w:bCs/>
      <w:color w:val="2E74B5"/>
      <w:sz w:val="25"/>
      <w:szCs w:val="25"/>
    </w:rPr>
  </w:style>
  <w:style w:type="paragraph" w:styleId="Heading3">
    <w:name w:val="heading 30"/>
    <w:basedOn w:val="Normal"/>
    <w:next w:val="Normal"/>
    <w:qFormat/>
    <w:pPr>
      <w:spacing w:before="160" w:after="90"/>
      <w:outlineLvl w:val="2"/>
    </w:pPr>
    <w:rPr>
      <w:rFonts w:ascii="Calibri" w:hAnsi="Calibri" w:eastAsia="Calibri" w:cs="Calibri"/>
      <w:b/>
      <w:bCs/>
      <w:color w:val="36506B"/>
      <w:sz w:val="22"/>
      <w:szCs w:val="22"/>
    </w:rPr>
  </w:style>
  <w:style w:type="paragraph" w:styleId="Hyperlink">
    <w:name w:val="Hyperlink0"/>
    <w:basedOn w:val="Normal"/>
    <w:rPr>
      <w:color w:val="1155CC"/>
      <w:u w:val="single"/>
    </w:rPr>
  </w:style>
</w:styles>
</file>

<file path=word/_rels/document.xml.rels><?xml version="1.0" encoding="UTF-8" standalone="yes"?>
<Relationships xmlns="http://schemas.openxmlformats.org/package/2006/relationships"><Relationship Id="rIdczbevkfsls7sjvp1-0qka" Type="http://schemas.openxmlformats.org/officeDocument/2006/relationships/hyperlink" Target="https://www.mckinsey.com/capabilities/quantumblack/our-insights/the-state-of-ai" TargetMode="External"/><Relationship Id="rId4h57fdcszy_lt0dtybe3o" Type="http://schemas.openxmlformats.org/officeDocument/2006/relationships/hyperlink" Target="https://www.datto.com/wp-content/uploads/dlm_uploads/DAT-2025-State-of-the-MSP-Report-1.pdf" TargetMode="External"/><Relationship Id="R8b15a7f28d154cbf" Type="http://schemas.openxmlformats.org/officeDocument/2006/relationships/hyperlink" Target="https://www.crn.com/news/channel-news/2025/connectwise-exec-msp-industry-sees-sixth-straight-year-of-profitability-but-growth-gap-widens" TargetMode="External"/><Relationship Id="R3be237a8cc2f404e" Type="http://schemas.openxmlformats.org/officeDocument/2006/relationships/hyperlink" Target="https://www.crowdstrike.com/en-us/platform/charlotte-ai/" TargetMode="External"/><Relationship Id="rIdujvknb0foeytxxs6thlsx" Type="http://schemas.openxmlformats.org/officeDocument/2006/relationships/hyperlink" Target="https://www.gartner.com/en/newsroom/press-releases/2026-1-15-gartner-says-worldwide-ai-spending-will-total-2-point-5-trillion-dollars-in-2026" TargetMode="External"/><Relationship Id="rIdvkgbvbwyn0n9ffhdebkcb" Type="http://schemas.openxmlformats.org/officeDocument/2006/relationships/hyperlink" Target="https://blogs.microsoft.com/blog/2025/05/19/microsoft-build-2025-the-age-of-ai-agents-and-building-the-open-agentic-web/" TargetMode="External"/><Relationship Id="Ra44291e5f1df42fc" Type="http://schemas.openxmlformats.org/officeDocument/2006/relationships/hyperlink" Target="https://www.businesswire.com/news/home/20260325196103/en/" TargetMode="External"/><Relationship Id="rId47" Type="http://schemas.openxmlformats.org/officeDocument/2006/relationships/customXml" Target="../customXml/item2.xml"/><Relationship Id="rId7" Type="http://schemas.openxmlformats.org/officeDocument/2006/relationships/header" Target="header1.xml"/><Relationship Id="rIdzbn5uysozb9shk-57txqc" Type="http://schemas.openxmlformats.org/officeDocument/2006/relationships/hyperlink" Target="https://www.gartner.com/en/documents/7101530" TargetMode="External"/><Relationship Id="rId2" Type="http://schemas.openxmlformats.org/officeDocument/2006/relationships/numbering" Target="numbering.xml"/><Relationship Id="rIdc-0vkvnmy3a3pxyjm2qdb" Type="http://schemas.openxmlformats.org/officeDocument/2006/relationships/hyperlink" Target="https://www.mordorintelligence.com/industry-reports/managed-detection-and-response-market" TargetMode="External"/><Relationship Id="R353aaeae97ea40d5" Type="http://schemas.openxmlformats.org/officeDocument/2006/relationships/hyperlink" Target="https://www.gartner.com/en/newsroom/press-releases/2026-07-27-gartner-forecasts-worldwide-it-spending-to-grow-14-point-2-percent-in-2026-totaling-6-point-37-trillion" TargetMode="External"/><Relationship Id="R0000d5ab8a114a7a" Type="http://schemas.openxmlformats.org/officeDocument/2006/relationships/hyperlink" Target="https://www.businesswire.com/news/home/20251023490057/en/" TargetMode="External"/><Relationship Id="rId1" Type="http://schemas.openxmlformats.org/officeDocument/2006/relationships/styles" Target="styles.xml"/><Relationship Id="rId1t1tdmbr9s5wfbt3pm79i" Type="http://schemas.openxmlformats.org/officeDocument/2006/relationships/hyperlink" Target="https://www.ninjaone.com/blog/managed-services-pricing-strategies/" TargetMode="External"/><Relationship Id="rIdyhadgvfiwvosj7-og2wke" Type="http://schemas.openxmlformats.org/officeDocument/2006/relationships/hyperlink" Target="https://www.gartner.com/en/newsroom/press-releases/2025-10-20-gartner-survey-finds-all-it-work-will-involve-ai-by-2030-organizations-must-navigate-ai-readiness-and-human-readiness-to-find-capture-and-sustain-value" TargetMode="External"/><Relationship Id="rId11" Type="http://schemas.openxmlformats.org/officeDocument/2006/relationships/image" Target="media/c347efee2d281dee3878dc063d7e2aa24a70bd7a.png"/><Relationship Id="rId45" Type="http://schemas.openxmlformats.org/officeDocument/2006/relationships/fontTable" Target="fontTable.xml"/><Relationship Id="R35a12796706748e5" Type="http://schemas.openxmlformats.org/officeDocument/2006/relationships/hyperlink" Target="https://www.thoughtworks.com/en-us/insights/articles/redefining-level-1-and-2-application-support" TargetMode="External"/><Relationship Id="rId5" Type="http://schemas.openxmlformats.org/officeDocument/2006/relationships/settings" Target="settings.xml"/><Relationship Id="rIdp0f3pdxqgxi2j2_uxyvjg" Type="http://schemas.openxmlformats.org/officeDocument/2006/relationships/hyperlink" Target="https://www.marketsandmarkets.com/Market-Reports/managed-detection-and-response-market-168039027.html" TargetMode="External"/><Relationship Id="rIdipmpaftk12v3r_gamskmp" Type="http://schemas.openxmlformats.org/officeDocument/2006/relationships/hyperlink" Target="https://www.gartner.com/en/documents/7010398" TargetMode="External"/><Relationship Id="rIdu0wdt7au4duj0uq1n68ny" Type="http://schemas.openxmlformats.org/officeDocument/2006/relationships/hyperlink" Target="https://greenwichgp.com/wp-content/uploads/2025/07/H1-2025-Managed-IT-Services-and-MSP-Market-Update.pdf" TargetMode="External"/><Relationship Id="rIdnhhelbc3hpcv6t9r3ps6o" Type="http://schemas.openxmlformats.org/officeDocument/2006/relationships/hyperlink" Target="https://learn.microsoft.com/en-us/microsoft-copilot-studio/guidance/autonomous-agents" TargetMode="External"/><Relationship Id="rIdo7gzkg0ruj_3vfag-whqa" Type="http://schemas.openxmlformats.org/officeDocument/2006/relationships/hyperlink" Target="https://www.tsia.com/blog/mastering-managed-services-pricing" TargetMode="External"/><Relationship Id="rId8ylikir8a1mlcbqnpku9r" Type="http://schemas.openxmlformats.org/officeDocument/2006/relationships/hyperlink" Target="https://www.microsoft.com/en-us/Investor/earnings/FY-2026-Q4/press-release-webcast" TargetMode="External"/><Relationship Id="rIdpfkueo7bdzpmfofkacozl" Type="http://schemas.openxmlformats.org/officeDocument/2006/relationships/hyperlink" Target="https://www.cio.com/article/4138035/servicenow-plans-automation-of-l1-service-desk-roles-promises-more-ai-specialists-to-come.html" TargetMode="External"/><Relationship Id="rId10" Type="http://schemas.openxmlformats.org/officeDocument/2006/relationships/image" Target="media/44d0b39b5d64ec6bda24adb964c6028b380fce88.png"/><Relationship Id="R4c1d67609e4a4820" Type="http://schemas.openxmlformats.org/officeDocument/2006/relationships/hyperlink" Target="https://www.mspprotips.com/posts/msp-pricing-showdown-per-user-device-ayce" TargetMode="External"/><Relationship Id="rIdgljjeymd_3hjx5povnszg" Type="http://schemas.openxmlformats.org/officeDocument/2006/relationships/hyperlink" Target="https://www.gartner.com/en/newsroom/press-releases/2026-05-19-gartner-forecasts-worldwide-ai-spending-to-grow-47-percent-in-2026?containerId=prUS53290725" TargetMode="External"/><Relationship Id="rIdlnzjapnuoakk8krxfmj16" Type="http://schemas.openxmlformats.org/officeDocument/2006/relationships/hyperlink" Target="https://my.idc.com/getdoc.jsp?containerId=US53688725" TargetMode="External"/><Relationship Id="rIdvh87p5qtes1fyjawacc3a" Type="http://schemas.openxmlformats.org/officeDocument/2006/relationships/hyperlink" Target="https://my.idc.com/getdoc.jsp" TargetMode="External"/><Relationship Id="rIdoeystejmnbhwq99khscar" Type="http://schemas.openxmlformats.org/officeDocument/2006/relationships/hyperlink" Target="https://news.microsoft.com/source/2026/07/29/microsoft-cloud-and-ai-strength-fuels-fourth-quarter-results-4/" TargetMode="External"/><Relationship Id="rIdkdpogm3vw8xruyeaor6ze" Type="http://schemas.openxmlformats.org/officeDocument/2006/relationships/hyperlink" Target="https://www.microsoft.com/en-us/microsoft-365/blog/2025/11/18/microsoft-ignite-2025-copilot-and-agents-built-to-power-the-frontier-firm/" TargetMode="External"/><Relationship Id="rId9" Type="http://schemas.openxmlformats.org/officeDocument/2006/relationships/image" Target="media/d3586a1a7d3538dcd857b19d551d2eac2a56b5a9.png"/><Relationship Id="rId48" Type="http://schemas.openxmlformats.org/officeDocument/2006/relationships/customXml" Target="../customXml/item3.xml"/><Relationship Id="rId8" Type="http://schemas.openxmlformats.org/officeDocument/2006/relationships/footer" Target="footer1.xml"/><Relationship Id="rId4u9rkdq3vggyjsevb9n9l" Type="http://schemas.openxmlformats.org/officeDocument/2006/relationships/hyperlink" Target="https://www.microsoft.com/en-us/security/blog/2025/11/18/" TargetMode="External"/><Relationship Id="R48c0f37151bf4a6f" Type="http://schemas.openxmlformats.org/officeDocument/2006/relationships/hyperlink" Target="https://www.connectwise.com/company/press/releases/service-leadership-index-q4-data" TargetMode="External"/><Relationship Id="Rd06b5681e9f5435a" Type="http://schemas.openxmlformats.org/officeDocument/2006/relationships/hyperlink" Target="https://medhacloud.com/blog/managed-services-market-statistics-2026" TargetMode="External"/><Relationship Id="rId4x-httwojyfqrbcora6w0" Type="http://schemas.openxmlformats.org/officeDocument/2006/relationships/hyperlink" Target="https://www.techx.press/ai/agentic-ai-itsm-autonomous-incident-handling/" TargetMode="External"/><Relationship Id="rId12" Type="http://schemas.openxmlformats.org/officeDocument/2006/relationships/image" Target="media/dce9ded050505aac4943a6c50c2d19ee947f365d.png"/><Relationship Id="rId46" Type="http://schemas.openxmlformats.org/officeDocument/2006/relationships/customXml" Target="../customXml/item1.xml"/><Relationship Id="Rf218b30600854d5e" Type="http://schemas.openxmlformats.org/officeDocument/2006/relationships/hyperlink" Target="https://www.connectwise.com/company/press/releases/service-leadership-announces-findings-of-its-annual-it-solution-provider-industry-profitability-report" TargetMode="Externa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5052F6358F814D992D28385EE1BE6B" ma:contentTypeVersion="3" ma:contentTypeDescription="Create a new document." ma:contentTypeScope="" ma:versionID="4e523ba7feac41abae5805bcdbcbfa3f">
  <xsd:schema xmlns:xsd="http://www.w3.org/2001/XMLSchema" xmlns:xs="http://www.w3.org/2001/XMLSchema" xmlns:p="http://schemas.microsoft.com/office/2006/metadata/properties" xmlns:ns2="d8963cbe-69d3-4a85-9255-9a8759bba65f" targetNamespace="http://schemas.microsoft.com/office/2006/metadata/properties" ma:root="true" ma:fieldsID="ee382c760e23cefc3e353db0c0990a48" ns2:_="">
    <xsd:import namespace="d8963cbe-69d3-4a85-9255-9a8759bba65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963cbe-69d3-4a85-9255-9a8759bba6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7D547A-42FB-4ED3-BAAB-B6A96510D801}"/>
</file>

<file path=customXml/itemProps2.xml><?xml version="1.0" encoding="utf-8"?>
<ds:datastoreItem xmlns:ds="http://schemas.openxmlformats.org/officeDocument/2006/customXml" ds:itemID="{2DC89CFB-E83F-42F0-9997-535F94ED96FB}"/>
</file>

<file path=customXml/itemProps3.xml><?xml version="1.0" encoding="utf-8"?>
<ds:datastoreItem xmlns:ds="http://schemas.openxmlformats.org/officeDocument/2006/customXml" ds:itemID="{EFD1045E-E757-4382-B5B3-9E0B9D54F88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the Traditional MSP and TSP Business Model Is Becoming Obsolete</dc:title>
  <dc:creator>Robert D. Crane</dc:creator>
  <dc:description>Strategic research report, 2026-2036</dc:description>
  <cp:lastModifiedBy>Robert D. Crane</cp:lastModifiedBy>
  <cp:revision>2</cp:revision>
  <dcterms:created xsi:type="dcterms:W3CDTF">2026-08-12T13:38:46Z</dcterms:created>
  <dcterms:modified xsi:type="dcterms:W3CDTF">2026-08-12T13:40:35Z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0x0101001D5052F6358F814D992D28385EE1BE6B</vt:lpwstr>
  </property>
</Properties>
</file>