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/etc/timezone file on the server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080000" cy="279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 server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MAC address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105400" cy="1098550"/>
            <wp:effectExtent l="0" t="0" r="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MAC of the source and destination，response time of ping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Src:服务器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Des:桌面</w:t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3675" cy="1899285"/>
            <wp:effectExtent l="0" t="0" r="952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Response time:</w:t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4654550" cy="14668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IP addr of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"http://www.baidu.com"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www.baidu.com</w:t>
      </w:r>
      <w:r>
        <w:rPr>
          <w:rFonts w:hint="eastAsia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019550" cy="946150"/>
            <wp:effectExtent l="0" t="0" r="6350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F4B1518"/>
    <w:multiLevelType w:val="singleLevel"/>
    <w:tmpl w:val="CF4B151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9E3C1B"/>
    <w:rsid w:val="0B433E6E"/>
    <w:rsid w:val="229E3C1B"/>
    <w:rsid w:val="339E61F6"/>
    <w:rsid w:val="67352FF8"/>
    <w:rsid w:val="7DA34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107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2020-11-02T13:48:00Z</dcterms:created>
  <dc:creator>BofanLi</dc:creator>
  <cp:lastModifiedBy>BofanLi</cp:lastModifiedBy>
  <dcterms:modified xsi:type="dcterms:W3CDTF">2020-11-05T08:07:53Z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