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1DFA2" w14:textId="3CF48A78" w:rsidR="000F0E44" w:rsidRPr="005B348E" w:rsidRDefault="000F0E44" w:rsidP="00A44C33">
      <w:pPr>
        <w:pStyle w:val="2"/>
        <w:spacing w:before="0" w:after="0" w:line="360" w:lineRule="auto"/>
        <w:rPr>
          <w:rFonts w:ascii="Times New Roman" w:eastAsia="宋体" w:hAnsi="Times New Roman" w:cs="Times New Roman"/>
        </w:rPr>
      </w:pPr>
      <w:r w:rsidRPr="005B348E">
        <w:rPr>
          <w:rFonts w:ascii="Times New Roman" w:eastAsia="宋体" w:hAnsi="Times New Roman" w:cs="Times New Roman"/>
        </w:rPr>
        <w:t>场景三：电池线下分析鉴定</w:t>
      </w:r>
      <w:r w:rsidRPr="005B348E">
        <w:rPr>
          <w:rFonts w:ascii="Times New Roman" w:eastAsia="宋体" w:hAnsi="Times New Roman" w:cs="Times New Roman"/>
        </w:rPr>
        <w:t>——</w:t>
      </w:r>
      <w:r w:rsidRPr="005B348E">
        <w:rPr>
          <w:rFonts w:ascii="Times New Roman" w:eastAsia="宋体" w:hAnsi="Times New Roman" w:cs="Times New Roman"/>
        </w:rPr>
        <w:t>动态证据</w:t>
      </w:r>
    </w:p>
    <w:p w14:paraId="0C70ED8C" w14:textId="6433B548" w:rsidR="000F0E44" w:rsidRPr="005B348E" w:rsidRDefault="005B348E" w:rsidP="00A44C33">
      <w:pPr>
        <w:pStyle w:val="3"/>
        <w:spacing w:before="0" w:after="0" w:line="360" w:lineRule="auto"/>
        <w:rPr>
          <w:sz w:val="28"/>
          <w:szCs w:val="28"/>
        </w:rPr>
      </w:pPr>
      <w:r w:rsidRPr="005B348E">
        <w:rPr>
          <w:sz w:val="28"/>
          <w:szCs w:val="28"/>
        </w:rPr>
        <w:t>一、</w:t>
      </w:r>
      <w:r w:rsidR="000F0E44" w:rsidRPr="005B348E">
        <w:rPr>
          <w:sz w:val="28"/>
          <w:szCs w:val="28"/>
        </w:rPr>
        <w:t>原位阻抗测试</w:t>
      </w:r>
    </w:p>
    <w:p w14:paraId="0F23B055" w14:textId="18D9AC9E" w:rsidR="002810E3" w:rsidRPr="005B348E" w:rsidRDefault="00C01D70" w:rsidP="00A44C33">
      <w:pPr>
        <w:pStyle w:val="4"/>
        <w:spacing w:before="0" w:after="0" w:line="360" w:lineRule="auto"/>
        <w:rPr>
          <w:rFonts w:ascii="Times New Roman" w:eastAsia="宋体" w:hAnsi="Times New Roman" w:cs="Times New Roman"/>
          <w:b w:val="0"/>
          <w:bCs w:val="0"/>
        </w:rPr>
      </w:pPr>
      <w:r>
        <w:rPr>
          <w:rFonts w:ascii="Times New Roman" w:eastAsia="宋体" w:hAnsi="Times New Roman" w:cs="Times New Roman" w:hint="eastAsia"/>
          <w:b w:val="0"/>
          <w:bCs w:val="0"/>
        </w:rPr>
        <w:t>1</w:t>
      </w:r>
      <w:r>
        <w:rPr>
          <w:rFonts w:ascii="Times New Roman" w:eastAsia="宋体" w:hAnsi="Times New Roman" w:cs="Times New Roman" w:hint="eastAsia"/>
          <w:b w:val="0"/>
          <w:bCs w:val="0"/>
        </w:rPr>
        <w:t>、</w:t>
      </w:r>
      <w:r w:rsidR="002810E3" w:rsidRPr="005B348E">
        <w:rPr>
          <w:rFonts w:ascii="Times New Roman" w:eastAsia="宋体" w:hAnsi="Times New Roman" w:cs="Times New Roman"/>
          <w:b w:val="0"/>
          <w:bCs w:val="0"/>
        </w:rPr>
        <w:t>电化学阻抗谱分析</w:t>
      </w:r>
      <w:r>
        <w:rPr>
          <w:rFonts w:ascii="Times New Roman" w:eastAsia="宋体" w:hAnsi="Times New Roman" w:cs="Times New Roman" w:hint="eastAsia"/>
          <w:b w:val="0"/>
          <w:bCs w:val="0"/>
        </w:rPr>
        <w:t>（</w:t>
      </w:r>
      <w:r w:rsidR="007F2226" w:rsidRPr="005B348E">
        <w:rPr>
          <w:rFonts w:ascii="Times New Roman" w:eastAsia="宋体" w:hAnsi="Times New Roman" w:cs="Times New Roman"/>
          <w:b w:val="0"/>
          <w:bCs w:val="0"/>
        </w:rPr>
        <w:t>EIS</w:t>
      </w:r>
      <w:r>
        <w:rPr>
          <w:rFonts w:ascii="Times New Roman" w:eastAsia="宋体" w:hAnsi="Times New Roman" w:cs="Times New Roman" w:hint="eastAsia"/>
          <w:b w:val="0"/>
          <w:bCs w:val="0"/>
        </w:rPr>
        <w:t>）</w:t>
      </w:r>
    </w:p>
    <w:p w14:paraId="22ED9300" w14:textId="186C831C" w:rsidR="002810E3" w:rsidRDefault="003F64D1" w:rsidP="00A44C33">
      <w:pPr>
        <w:pStyle w:val="5"/>
        <w:spacing w:before="0" w:after="0" w:line="360" w:lineRule="auto"/>
        <w:rPr>
          <w:b w:val="0"/>
          <w:bCs w:val="0"/>
          <w:sz w:val="24"/>
          <w:szCs w:val="32"/>
        </w:rPr>
      </w:pPr>
      <w:r>
        <w:rPr>
          <w:rFonts w:hint="eastAsia"/>
          <w:b w:val="0"/>
          <w:bCs w:val="0"/>
          <w:sz w:val="24"/>
          <w:szCs w:val="32"/>
        </w:rPr>
        <w:t>（</w:t>
      </w:r>
      <w:r>
        <w:rPr>
          <w:rFonts w:hint="eastAsia"/>
          <w:b w:val="0"/>
          <w:bCs w:val="0"/>
          <w:sz w:val="24"/>
          <w:szCs w:val="32"/>
        </w:rPr>
        <w:t>1</w:t>
      </w:r>
      <w:r>
        <w:rPr>
          <w:rFonts w:hint="eastAsia"/>
          <w:b w:val="0"/>
          <w:bCs w:val="0"/>
          <w:sz w:val="24"/>
          <w:szCs w:val="32"/>
        </w:rPr>
        <w:t>）</w:t>
      </w:r>
      <w:r w:rsidR="002810E3" w:rsidRPr="00C01D70">
        <w:rPr>
          <w:b w:val="0"/>
          <w:bCs w:val="0"/>
          <w:sz w:val="24"/>
          <w:szCs w:val="32"/>
        </w:rPr>
        <w:t>Nyquist</w:t>
      </w:r>
      <w:r w:rsidR="002810E3" w:rsidRPr="00C01D70">
        <w:rPr>
          <w:b w:val="0"/>
          <w:bCs w:val="0"/>
          <w:sz w:val="24"/>
          <w:szCs w:val="32"/>
        </w:rPr>
        <w:t>图</w:t>
      </w:r>
    </w:p>
    <w:p w14:paraId="3E8CA7A8" w14:textId="24854CDD" w:rsidR="005B034D" w:rsidRPr="005B034D" w:rsidRDefault="005B034D" w:rsidP="00A44C33">
      <w:pPr>
        <w:spacing w:line="360" w:lineRule="auto"/>
        <w:ind w:firstLineChars="200" w:firstLine="480"/>
        <w:rPr>
          <w:color w:val="191B1F"/>
          <w:sz w:val="24"/>
          <w:shd w:val="clear" w:color="auto" w:fill="FFFFFF"/>
        </w:rPr>
      </w:pPr>
      <w:r w:rsidRPr="005B034D">
        <w:rPr>
          <w:color w:val="191B1F"/>
          <w:sz w:val="24"/>
          <w:shd w:val="clear" w:color="auto" w:fill="FFFFFF"/>
        </w:rPr>
        <w:t>在电化学阻抗谱的数据解析中，需要把不同频率下测得的阻抗点放在同一个复平面图上观察，</w:t>
      </w:r>
      <w:r w:rsidR="0098000D">
        <w:rPr>
          <w:rFonts w:hint="eastAsia"/>
          <w:color w:val="191B1F"/>
          <w:sz w:val="24"/>
          <w:shd w:val="clear" w:color="auto" w:fill="FFFFFF"/>
        </w:rPr>
        <w:t>得到</w:t>
      </w:r>
      <w:r w:rsidRPr="005B034D">
        <w:rPr>
          <w:color w:val="191B1F"/>
          <w:sz w:val="24"/>
          <w:shd w:val="clear" w:color="auto" w:fill="FFFFFF"/>
        </w:rPr>
        <w:t>阻抗复平面图（</w:t>
      </w:r>
      <w:r w:rsidRPr="005B034D">
        <w:rPr>
          <w:color w:val="191B1F"/>
          <w:sz w:val="24"/>
          <w:shd w:val="clear" w:color="auto" w:fill="FFFFFF"/>
        </w:rPr>
        <w:t>Nyquist</w:t>
      </w:r>
      <w:r w:rsidRPr="005B034D">
        <w:rPr>
          <w:color w:val="191B1F"/>
          <w:sz w:val="24"/>
          <w:shd w:val="clear" w:color="auto" w:fill="FFFFFF"/>
        </w:rPr>
        <w:t>图）。分别按照半圆和直线的分析方法，得到等效电路元件参数的数值及动力学信息，也就是可直接通过高频区阻抗半圆的起点和半径读出</w:t>
      </w:r>
      <w:proofErr w:type="spellStart"/>
      <w:r w:rsidRPr="005B034D">
        <w:rPr>
          <w:color w:val="191B1F"/>
          <w:sz w:val="24"/>
          <w:shd w:val="clear" w:color="auto" w:fill="FFFFFF"/>
        </w:rPr>
        <w:t>R</w:t>
      </w:r>
      <w:r w:rsidRPr="005B034D">
        <w:rPr>
          <w:color w:val="191B1F"/>
          <w:sz w:val="24"/>
          <w:shd w:val="clear" w:color="auto" w:fill="FFFFFF"/>
          <w:vertAlign w:val="subscript"/>
        </w:rPr>
        <w:t>ct</w:t>
      </w:r>
      <w:proofErr w:type="spellEnd"/>
      <w:r w:rsidRPr="005B034D">
        <w:rPr>
          <w:color w:val="191B1F"/>
          <w:sz w:val="24"/>
          <w:shd w:val="clear" w:color="auto" w:fill="FFFFFF"/>
        </w:rPr>
        <w:t>和</w:t>
      </w:r>
      <w:r w:rsidRPr="005B034D">
        <w:rPr>
          <w:color w:val="191B1F"/>
          <w:sz w:val="24"/>
          <w:shd w:val="clear" w:color="auto" w:fill="FFFFFF"/>
        </w:rPr>
        <w:t>R</w:t>
      </w:r>
      <w:r w:rsidRPr="005B034D">
        <w:rPr>
          <w:color w:val="191B1F"/>
          <w:sz w:val="24"/>
          <w:shd w:val="clear" w:color="auto" w:fill="FFFFFF"/>
          <w:vertAlign w:val="subscript"/>
        </w:rPr>
        <w:t>L</w:t>
      </w:r>
      <w:r w:rsidRPr="005B034D">
        <w:rPr>
          <w:color w:val="191B1F"/>
          <w:sz w:val="24"/>
          <w:shd w:val="clear" w:color="auto" w:fill="FFFFFF"/>
        </w:rPr>
        <w:t>的值，然后通过对低频区直线的分析估算扩散系数。</w:t>
      </w:r>
    </w:p>
    <w:p w14:paraId="62ABC375" w14:textId="477DBF4E" w:rsidR="005B034D" w:rsidRDefault="005B034D" w:rsidP="00A44C33">
      <w:pPr>
        <w:spacing w:line="360" w:lineRule="auto"/>
        <w:jc w:val="center"/>
        <w:rPr>
          <w:rFonts w:ascii="宋体" w:hAnsi="宋体"/>
          <w:sz w:val="24"/>
        </w:rPr>
      </w:pPr>
      <w:r>
        <w:rPr>
          <w:noProof/>
        </w:rPr>
        <w:drawing>
          <wp:inline distT="0" distB="0" distL="0" distR="0" wp14:anchorId="0C207ECC" wp14:editId="5A2C9DC0">
            <wp:extent cx="2153002" cy="139930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0804" cy="1404379"/>
                    </a:xfrm>
                    <a:prstGeom prst="rect">
                      <a:avLst/>
                    </a:prstGeom>
                    <a:noFill/>
                    <a:ln>
                      <a:noFill/>
                    </a:ln>
                  </pic:spPr>
                </pic:pic>
              </a:graphicData>
            </a:graphic>
          </wp:inline>
        </w:drawing>
      </w:r>
    </w:p>
    <w:p w14:paraId="3E20E7A1" w14:textId="44540777" w:rsidR="004E4530" w:rsidRPr="00C2304D" w:rsidRDefault="00C2304D" w:rsidP="00C2304D">
      <w:pPr>
        <w:jc w:val="center"/>
        <w:rPr>
          <w:rFonts w:ascii="宋体" w:hAnsi="宋体"/>
          <w:szCs w:val="21"/>
        </w:rPr>
      </w:pPr>
      <w:r w:rsidRPr="00C2304D">
        <w:rPr>
          <w:rFonts w:ascii="宋体" w:hAnsi="宋体" w:hint="eastAsia"/>
          <w:szCs w:val="21"/>
        </w:rPr>
        <w:t>图1</w:t>
      </w:r>
      <w:r w:rsidRPr="00C2304D">
        <w:rPr>
          <w:rFonts w:ascii="宋体" w:hAnsi="宋体"/>
          <w:szCs w:val="21"/>
        </w:rPr>
        <w:t xml:space="preserve"> </w:t>
      </w:r>
      <w:r w:rsidRPr="00C2304D">
        <w:rPr>
          <w:rFonts w:ascii="宋体" w:hAnsi="宋体" w:hint="eastAsia"/>
          <w:szCs w:val="21"/>
        </w:rPr>
        <w:t>电极反应</w:t>
      </w:r>
      <w:r w:rsidRPr="00C2304D">
        <w:rPr>
          <w:color w:val="191B1F"/>
          <w:szCs w:val="21"/>
          <w:shd w:val="clear" w:color="auto" w:fill="FFFFFF"/>
        </w:rPr>
        <w:t>Nyquist</w:t>
      </w:r>
      <w:r w:rsidRPr="00C2304D">
        <w:rPr>
          <w:color w:val="191B1F"/>
          <w:szCs w:val="21"/>
          <w:shd w:val="clear" w:color="auto" w:fill="FFFFFF"/>
        </w:rPr>
        <w:t>图</w:t>
      </w:r>
    </w:p>
    <w:p w14:paraId="1BAF9301" w14:textId="267A8787" w:rsidR="002810E3" w:rsidRDefault="003F64D1" w:rsidP="00A44C33">
      <w:pPr>
        <w:pStyle w:val="5"/>
        <w:spacing w:before="0" w:after="0" w:line="360" w:lineRule="auto"/>
        <w:rPr>
          <w:b w:val="0"/>
          <w:bCs w:val="0"/>
          <w:sz w:val="24"/>
          <w:szCs w:val="32"/>
        </w:rPr>
      </w:pPr>
      <w:r>
        <w:rPr>
          <w:rFonts w:hint="eastAsia"/>
          <w:b w:val="0"/>
          <w:bCs w:val="0"/>
          <w:sz w:val="24"/>
          <w:szCs w:val="32"/>
        </w:rPr>
        <w:t>（</w:t>
      </w:r>
      <w:r>
        <w:rPr>
          <w:b w:val="0"/>
          <w:bCs w:val="0"/>
          <w:sz w:val="24"/>
          <w:szCs w:val="32"/>
        </w:rPr>
        <w:t>2</w:t>
      </w:r>
      <w:r>
        <w:rPr>
          <w:rFonts w:hint="eastAsia"/>
          <w:b w:val="0"/>
          <w:bCs w:val="0"/>
          <w:sz w:val="24"/>
          <w:szCs w:val="32"/>
        </w:rPr>
        <w:t>）</w:t>
      </w:r>
      <w:r w:rsidR="002810E3" w:rsidRPr="00C01D70">
        <w:rPr>
          <w:b w:val="0"/>
          <w:bCs w:val="0"/>
          <w:sz w:val="24"/>
          <w:szCs w:val="32"/>
        </w:rPr>
        <w:t>电路元件与模拟</w:t>
      </w:r>
    </w:p>
    <w:p w14:paraId="63F957DA" w14:textId="0492FD57" w:rsidR="005B034D" w:rsidRPr="005B034D" w:rsidRDefault="005B034D" w:rsidP="00A44C33">
      <w:pPr>
        <w:spacing w:line="360" w:lineRule="auto"/>
        <w:ind w:firstLineChars="200" w:firstLine="480"/>
        <w:rPr>
          <w:color w:val="191B1F"/>
          <w:sz w:val="24"/>
          <w:shd w:val="clear" w:color="auto" w:fill="FFFFFF"/>
        </w:rPr>
      </w:pPr>
      <w:r w:rsidRPr="005B034D">
        <w:rPr>
          <w:rFonts w:hint="eastAsia"/>
          <w:color w:val="191B1F"/>
          <w:sz w:val="24"/>
          <w:shd w:val="clear" w:color="auto" w:fill="FFFFFF"/>
        </w:rPr>
        <w:t>不同的电路元件在电池体系中的作用是满足电池的实际物理意义的表述，需要结合电池组成、反应过程，获得最能满足电化学过程描述解释的电路模型。</w:t>
      </w:r>
    </w:p>
    <w:p w14:paraId="10E976F4" w14:textId="0C220068" w:rsidR="005B034D" w:rsidRDefault="005B034D" w:rsidP="00A44C33">
      <w:pPr>
        <w:spacing w:line="360" w:lineRule="auto"/>
        <w:jc w:val="center"/>
      </w:pPr>
      <w:r>
        <w:rPr>
          <w:noProof/>
        </w:rPr>
        <w:drawing>
          <wp:inline distT="0" distB="0" distL="0" distR="0" wp14:anchorId="3832FD81" wp14:editId="175B50DC">
            <wp:extent cx="4765964" cy="164278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4792" cy="1645826"/>
                    </a:xfrm>
                    <a:prstGeom prst="rect">
                      <a:avLst/>
                    </a:prstGeom>
                  </pic:spPr>
                </pic:pic>
              </a:graphicData>
            </a:graphic>
          </wp:inline>
        </w:drawing>
      </w:r>
    </w:p>
    <w:p w14:paraId="0F764690" w14:textId="50670095" w:rsidR="004E4530" w:rsidRPr="00C2304D" w:rsidRDefault="00C2304D" w:rsidP="00C2304D">
      <w:pPr>
        <w:jc w:val="center"/>
        <w:rPr>
          <w:rFonts w:ascii="宋体" w:hAnsi="宋体"/>
          <w:szCs w:val="21"/>
        </w:rPr>
      </w:pPr>
      <w:r w:rsidRPr="00C2304D">
        <w:rPr>
          <w:rFonts w:ascii="宋体" w:hAnsi="宋体" w:hint="eastAsia"/>
          <w:szCs w:val="21"/>
        </w:rPr>
        <w:t>图</w:t>
      </w:r>
      <w:r>
        <w:rPr>
          <w:rFonts w:ascii="宋体" w:hAnsi="宋体"/>
          <w:szCs w:val="21"/>
        </w:rPr>
        <w:t>2</w:t>
      </w:r>
      <w:r w:rsidRPr="00C2304D">
        <w:rPr>
          <w:rFonts w:ascii="宋体" w:hAnsi="宋体"/>
          <w:szCs w:val="21"/>
        </w:rPr>
        <w:t xml:space="preserve"> </w:t>
      </w:r>
      <w:r>
        <w:rPr>
          <w:rFonts w:ascii="宋体" w:hAnsi="宋体" w:hint="eastAsia"/>
          <w:szCs w:val="21"/>
        </w:rPr>
        <w:t>电极与电解液的复合电路模型</w:t>
      </w:r>
    </w:p>
    <w:p w14:paraId="798C9FA3" w14:textId="1E535F26" w:rsidR="002810E3" w:rsidRDefault="003F64D1" w:rsidP="00A44C33">
      <w:pPr>
        <w:pStyle w:val="5"/>
        <w:spacing w:before="0" w:after="0" w:line="360" w:lineRule="auto"/>
        <w:rPr>
          <w:b w:val="0"/>
          <w:bCs w:val="0"/>
          <w:sz w:val="24"/>
          <w:szCs w:val="32"/>
        </w:rPr>
      </w:pPr>
      <w:r>
        <w:rPr>
          <w:rFonts w:hint="eastAsia"/>
          <w:b w:val="0"/>
          <w:bCs w:val="0"/>
          <w:sz w:val="24"/>
          <w:szCs w:val="32"/>
        </w:rPr>
        <w:t>（</w:t>
      </w:r>
      <w:r>
        <w:rPr>
          <w:b w:val="0"/>
          <w:bCs w:val="0"/>
          <w:sz w:val="24"/>
          <w:szCs w:val="32"/>
        </w:rPr>
        <w:t>3</w:t>
      </w:r>
      <w:r>
        <w:rPr>
          <w:rFonts w:hint="eastAsia"/>
          <w:b w:val="0"/>
          <w:bCs w:val="0"/>
          <w:sz w:val="24"/>
          <w:szCs w:val="32"/>
        </w:rPr>
        <w:t>）</w:t>
      </w:r>
      <w:r w:rsidR="002810E3" w:rsidRPr="00C01D70">
        <w:rPr>
          <w:b w:val="0"/>
          <w:bCs w:val="0"/>
          <w:sz w:val="24"/>
          <w:szCs w:val="32"/>
        </w:rPr>
        <w:t>图谱解析与拟合</w:t>
      </w:r>
    </w:p>
    <w:p w14:paraId="2E615EB2" w14:textId="26EA62A3" w:rsidR="005B034D" w:rsidRDefault="005B034D" w:rsidP="00A44C33">
      <w:pPr>
        <w:spacing w:line="360" w:lineRule="auto"/>
        <w:ind w:firstLineChars="200" w:firstLine="480"/>
        <w:rPr>
          <w:color w:val="191B1F"/>
          <w:sz w:val="24"/>
          <w:shd w:val="clear" w:color="auto" w:fill="FFFFFF"/>
        </w:rPr>
      </w:pPr>
      <w:r w:rsidRPr="003F64D1">
        <w:rPr>
          <w:rFonts w:hint="eastAsia"/>
          <w:color w:val="191B1F"/>
          <w:sz w:val="24"/>
          <w:shd w:val="clear" w:color="auto" w:fill="FFFFFF"/>
        </w:rPr>
        <w:t>建立电极过程合理的等效电路模型</w:t>
      </w:r>
      <w:r w:rsidR="003F64D1" w:rsidRPr="003F64D1">
        <w:rPr>
          <w:rFonts w:hint="eastAsia"/>
          <w:color w:val="191B1F"/>
          <w:sz w:val="24"/>
          <w:shd w:val="clear" w:color="auto" w:fill="FFFFFF"/>
        </w:rPr>
        <w:t>后</w:t>
      </w:r>
      <w:r w:rsidRPr="003F64D1">
        <w:rPr>
          <w:rFonts w:hint="eastAsia"/>
          <w:color w:val="191B1F"/>
          <w:sz w:val="24"/>
          <w:shd w:val="clear" w:color="auto" w:fill="FFFFFF"/>
        </w:rPr>
        <w:t>，通过专门的阻抗谱分析软件来进行拟合，从而确定等效电路中待定的元件参数值，据此进行进一步分析。</w:t>
      </w:r>
    </w:p>
    <w:p w14:paraId="08D6C27D" w14:textId="27806E95" w:rsidR="003F64D1" w:rsidRDefault="003F64D1" w:rsidP="00A44C33">
      <w:pPr>
        <w:spacing w:line="360" w:lineRule="auto"/>
        <w:jc w:val="center"/>
        <w:rPr>
          <w:color w:val="191B1F"/>
          <w:sz w:val="24"/>
          <w:shd w:val="clear" w:color="auto" w:fill="FFFFFF"/>
        </w:rPr>
      </w:pPr>
      <w:r>
        <w:rPr>
          <w:noProof/>
        </w:rPr>
        <w:lastRenderedPageBreak/>
        <w:drawing>
          <wp:inline distT="0" distB="0" distL="0" distR="0" wp14:anchorId="59EBD379" wp14:editId="00F080FD">
            <wp:extent cx="4574465" cy="2085110"/>
            <wp:effectExtent l="0" t="0" r="0" b="0"/>
            <wp:docPr id="743139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9577" name=""/>
                    <pic:cNvPicPr/>
                  </pic:nvPicPr>
                  <pic:blipFill>
                    <a:blip r:embed="rId9"/>
                    <a:stretch>
                      <a:fillRect/>
                    </a:stretch>
                  </pic:blipFill>
                  <pic:spPr>
                    <a:xfrm>
                      <a:off x="0" y="0"/>
                      <a:ext cx="4584089" cy="2089497"/>
                    </a:xfrm>
                    <a:prstGeom prst="rect">
                      <a:avLst/>
                    </a:prstGeom>
                  </pic:spPr>
                </pic:pic>
              </a:graphicData>
            </a:graphic>
          </wp:inline>
        </w:drawing>
      </w:r>
    </w:p>
    <w:p w14:paraId="051F1297" w14:textId="1A57FCFF" w:rsidR="004E4530" w:rsidRPr="00C2304D" w:rsidRDefault="00C2304D" w:rsidP="00C2304D">
      <w:pPr>
        <w:jc w:val="center"/>
        <w:rPr>
          <w:rFonts w:ascii="宋体" w:hAnsi="宋体"/>
          <w:szCs w:val="21"/>
        </w:rPr>
      </w:pPr>
      <w:r w:rsidRPr="00C2304D">
        <w:rPr>
          <w:rFonts w:ascii="宋体" w:hAnsi="宋体" w:hint="eastAsia"/>
          <w:szCs w:val="21"/>
        </w:rPr>
        <w:t>图</w:t>
      </w:r>
      <w:r>
        <w:rPr>
          <w:rFonts w:ascii="宋体" w:hAnsi="宋体"/>
          <w:szCs w:val="21"/>
        </w:rPr>
        <w:t>3</w:t>
      </w:r>
      <w:r w:rsidRPr="00C2304D">
        <w:rPr>
          <w:rFonts w:ascii="宋体" w:hAnsi="宋体"/>
          <w:szCs w:val="21"/>
        </w:rPr>
        <w:t xml:space="preserve"> </w:t>
      </w:r>
      <w:r>
        <w:rPr>
          <w:rFonts w:ascii="宋体" w:hAnsi="宋体" w:hint="eastAsia"/>
          <w:szCs w:val="21"/>
        </w:rPr>
        <w:t>电极电路模型构建</w:t>
      </w:r>
    </w:p>
    <w:p w14:paraId="70E6D295" w14:textId="1418D0C6" w:rsidR="003F64D1" w:rsidRDefault="003F64D1" w:rsidP="00A44C33">
      <w:pPr>
        <w:spacing w:line="360" w:lineRule="auto"/>
        <w:jc w:val="center"/>
        <w:rPr>
          <w:color w:val="191B1F"/>
          <w:sz w:val="24"/>
          <w:shd w:val="clear" w:color="auto" w:fill="FFFFFF"/>
        </w:rPr>
      </w:pPr>
      <w:r>
        <w:rPr>
          <w:noProof/>
        </w:rPr>
        <w:drawing>
          <wp:inline distT="0" distB="0" distL="0" distR="0" wp14:anchorId="6E335166" wp14:editId="60CB9EB6">
            <wp:extent cx="2412711" cy="1988127"/>
            <wp:effectExtent l="0" t="0" r="6985" b="0"/>
            <wp:docPr id="17130634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321" t="8532" r="12046" b="4699"/>
                    <a:stretch>
                      <a:fillRect/>
                    </a:stretch>
                  </pic:blipFill>
                  <pic:spPr bwMode="auto">
                    <a:xfrm>
                      <a:off x="0" y="0"/>
                      <a:ext cx="2421943" cy="1995734"/>
                    </a:xfrm>
                    <a:prstGeom prst="rect">
                      <a:avLst/>
                    </a:prstGeom>
                    <a:noFill/>
                    <a:ln>
                      <a:noFill/>
                    </a:ln>
                    <a:extLst>
                      <a:ext uri="{53640926-AAD7-44D8-BBD7-CCE9431645EC}">
                        <a14:shadowObscured xmlns:a14="http://schemas.microsoft.com/office/drawing/2010/main"/>
                      </a:ext>
                    </a:extLst>
                  </pic:spPr>
                </pic:pic>
              </a:graphicData>
            </a:graphic>
          </wp:inline>
        </w:drawing>
      </w:r>
    </w:p>
    <w:p w14:paraId="170DEBF6" w14:textId="597F35A6" w:rsidR="004E4530" w:rsidRPr="003F64D1" w:rsidRDefault="00C2304D" w:rsidP="00A44C33">
      <w:pPr>
        <w:spacing w:line="360" w:lineRule="auto"/>
        <w:jc w:val="center"/>
        <w:rPr>
          <w:color w:val="191B1F"/>
          <w:sz w:val="24"/>
          <w:shd w:val="clear" w:color="auto" w:fill="FFFFFF"/>
        </w:rPr>
      </w:pPr>
      <w:r w:rsidRPr="00C2304D">
        <w:rPr>
          <w:rFonts w:ascii="宋体" w:hAnsi="宋体" w:hint="eastAsia"/>
          <w:szCs w:val="21"/>
        </w:rPr>
        <w:t>图</w:t>
      </w:r>
      <w:r>
        <w:rPr>
          <w:rFonts w:ascii="宋体" w:hAnsi="宋体"/>
          <w:szCs w:val="21"/>
        </w:rPr>
        <w:t>4</w:t>
      </w:r>
      <w:r w:rsidRPr="00C2304D">
        <w:rPr>
          <w:rFonts w:ascii="宋体" w:hAnsi="宋体"/>
          <w:szCs w:val="21"/>
        </w:rPr>
        <w:t xml:space="preserve"> </w:t>
      </w:r>
      <w:r w:rsidRPr="00C2304D">
        <w:rPr>
          <w:color w:val="191B1F"/>
          <w:szCs w:val="21"/>
          <w:shd w:val="clear" w:color="auto" w:fill="FFFFFF"/>
        </w:rPr>
        <w:t>Nyquist</w:t>
      </w:r>
      <w:r w:rsidRPr="00C2304D">
        <w:rPr>
          <w:color w:val="191B1F"/>
          <w:szCs w:val="21"/>
          <w:shd w:val="clear" w:color="auto" w:fill="FFFFFF"/>
        </w:rPr>
        <w:t>图</w:t>
      </w:r>
      <w:r>
        <w:rPr>
          <w:rFonts w:hint="eastAsia"/>
          <w:color w:val="191B1F"/>
          <w:szCs w:val="21"/>
          <w:shd w:val="clear" w:color="auto" w:fill="FFFFFF"/>
        </w:rPr>
        <w:t>的拟合</w:t>
      </w:r>
    </w:p>
    <w:p w14:paraId="338A3FEC" w14:textId="229287C9" w:rsidR="002810E3" w:rsidRPr="005B348E" w:rsidRDefault="00C01D70" w:rsidP="00A44C33">
      <w:pPr>
        <w:pStyle w:val="4"/>
        <w:spacing w:before="0" w:after="0" w:line="360" w:lineRule="auto"/>
        <w:rPr>
          <w:rFonts w:ascii="Times New Roman" w:eastAsia="宋体" w:hAnsi="Times New Roman" w:cs="Times New Roman"/>
          <w:b w:val="0"/>
          <w:bCs w:val="0"/>
        </w:rPr>
      </w:pPr>
      <w:r>
        <w:rPr>
          <w:rFonts w:ascii="Times New Roman" w:eastAsia="宋体" w:hAnsi="Times New Roman" w:cs="Times New Roman" w:hint="eastAsia"/>
          <w:b w:val="0"/>
          <w:bCs w:val="0"/>
        </w:rPr>
        <w:t>2</w:t>
      </w:r>
      <w:r>
        <w:rPr>
          <w:rFonts w:ascii="Times New Roman" w:eastAsia="宋体" w:hAnsi="Times New Roman" w:cs="Times New Roman" w:hint="eastAsia"/>
          <w:b w:val="0"/>
          <w:bCs w:val="0"/>
        </w:rPr>
        <w:t>、</w:t>
      </w:r>
      <w:r w:rsidR="007F2226" w:rsidRPr="005B348E">
        <w:rPr>
          <w:rFonts w:ascii="Times New Roman" w:eastAsia="宋体" w:hAnsi="Times New Roman" w:cs="Times New Roman"/>
          <w:b w:val="0"/>
          <w:bCs w:val="0"/>
        </w:rPr>
        <w:t>弛豫时间分布</w:t>
      </w:r>
      <w:r w:rsidR="002810E3" w:rsidRPr="005B348E">
        <w:rPr>
          <w:rFonts w:ascii="Times New Roman" w:eastAsia="宋体" w:hAnsi="Times New Roman" w:cs="Times New Roman"/>
          <w:b w:val="0"/>
          <w:bCs w:val="0"/>
        </w:rPr>
        <w:t>图谱</w:t>
      </w:r>
      <w:r>
        <w:rPr>
          <w:rFonts w:ascii="Times New Roman" w:eastAsia="宋体" w:hAnsi="Times New Roman" w:cs="Times New Roman" w:hint="eastAsia"/>
          <w:b w:val="0"/>
          <w:bCs w:val="0"/>
        </w:rPr>
        <w:t>（</w:t>
      </w:r>
      <w:r w:rsidR="007F2226" w:rsidRPr="005B348E">
        <w:rPr>
          <w:rFonts w:ascii="Times New Roman" w:eastAsia="宋体" w:hAnsi="Times New Roman" w:cs="Times New Roman"/>
          <w:b w:val="0"/>
          <w:bCs w:val="0"/>
        </w:rPr>
        <w:t>DRT</w:t>
      </w:r>
      <w:r>
        <w:rPr>
          <w:rFonts w:ascii="Times New Roman" w:eastAsia="宋体" w:hAnsi="Times New Roman" w:cs="Times New Roman" w:hint="eastAsia"/>
          <w:b w:val="0"/>
          <w:bCs w:val="0"/>
        </w:rPr>
        <w:t>）</w:t>
      </w:r>
    </w:p>
    <w:p w14:paraId="2A24F3E3" w14:textId="3F1AE310" w:rsidR="007F2226" w:rsidRDefault="004E4530" w:rsidP="00A44C33">
      <w:pPr>
        <w:pStyle w:val="5"/>
        <w:spacing w:before="0" w:after="0" w:line="360" w:lineRule="auto"/>
        <w:rPr>
          <w:rFonts w:ascii="宋体" w:hAnsi="宋体"/>
          <w:b w:val="0"/>
          <w:bCs w:val="0"/>
          <w:sz w:val="24"/>
          <w:szCs w:val="32"/>
        </w:rPr>
      </w:pPr>
      <w:r>
        <w:rPr>
          <w:rFonts w:hint="eastAsia"/>
          <w:b w:val="0"/>
          <w:bCs w:val="0"/>
          <w:sz w:val="24"/>
          <w:szCs w:val="32"/>
        </w:rPr>
        <w:t>（</w:t>
      </w:r>
      <w:r>
        <w:rPr>
          <w:b w:val="0"/>
          <w:bCs w:val="0"/>
          <w:sz w:val="24"/>
          <w:szCs w:val="32"/>
        </w:rPr>
        <w:t>1</w:t>
      </w:r>
      <w:r>
        <w:rPr>
          <w:rFonts w:hint="eastAsia"/>
          <w:b w:val="0"/>
          <w:bCs w:val="0"/>
          <w:sz w:val="24"/>
          <w:szCs w:val="32"/>
        </w:rPr>
        <w:t>）</w:t>
      </w:r>
      <w:r w:rsidR="007F2226" w:rsidRPr="00C01D70">
        <w:rPr>
          <w:b w:val="0"/>
          <w:bCs w:val="0"/>
          <w:sz w:val="24"/>
          <w:szCs w:val="32"/>
        </w:rPr>
        <w:t>DRT</w:t>
      </w:r>
      <w:r w:rsidR="007F2226" w:rsidRPr="00C01D70">
        <w:rPr>
          <w:rFonts w:ascii="宋体" w:hAnsi="宋体"/>
          <w:b w:val="0"/>
          <w:bCs w:val="0"/>
          <w:sz w:val="24"/>
          <w:szCs w:val="32"/>
        </w:rPr>
        <w:t>图谱</w:t>
      </w:r>
    </w:p>
    <w:p w14:paraId="6C558EAB" w14:textId="645633F2" w:rsidR="003F64D1" w:rsidRPr="004E4530" w:rsidRDefault="003F64D1" w:rsidP="00A44C33">
      <w:pPr>
        <w:spacing w:line="360" w:lineRule="auto"/>
        <w:ind w:firstLineChars="200" w:firstLine="480"/>
        <w:rPr>
          <w:color w:val="191B1F"/>
          <w:sz w:val="24"/>
          <w:shd w:val="clear" w:color="auto" w:fill="FFFFFF"/>
        </w:rPr>
      </w:pPr>
      <w:r w:rsidRPr="003F64D1">
        <w:rPr>
          <w:color w:val="191B1F"/>
          <w:sz w:val="24"/>
          <w:shd w:val="clear" w:color="auto" w:fill="FFFFFF"/>
        </w:rPr>
        <w:t>将</w:t>
      </w:r>
      <w:r w:rsidRPr="003F64D1">
        <w:rPr>
          <w:color w:val="191B1F"/>
          <w:sz w:val="24"/>
          <w:shd w:val="clear" w:color="auto" w:fill="FFFFFF"/>
        </w:rPr>
        <w:t>EIS</w:t>
      </w:r>
      <w:r w:rsidRPr="003F64D1">
        <w:rPr>
          <w:color w:val="191B1F"/>
          <w:sz w:val="24"/>
          <w:shd w:val="clear" w:color="auto" w:fill="FFFFFF"/>
        </w:rPr>
        <w:t>中的复阻抗数据通过积分变换，转换为不同时间尺度上的弛豫过程分布；用一个连续的分布函数</w:t>
      </w:r>
      <w:r w:rsidRPr="003F64D1">
        <w:rPr>
          <w:color w:val="191B1F"/>
          <w:sz w:val="24"/>
          <w:shd w:val="clear" w:color="auto" w:fill="FFFFFF"/>
        </w:rPr>
        <w:t xml:space="preserve"> γ(τ) </w:t>
      </w:r>
      <w:r w:rsidRPr="003F64D1">
        <w:rPr>
          <w:color w:val="191B1F"/>
          <w:sz w:val="24"/>
          <w:shd w:val="clear" w:color="auto" w:fill="FFFFFF"/>
        </w:rPr>
        <w:t>来表征，不同</w:t>
      </w:r>
      <w:r w:rsidRPr="003F64D1">
        <w:rPr>
          <w:color w:val="191B1F"/>
          <w:sz w:val="24"/>
          <w:shd w:val="clear" w:color="auto" w:fill="FFFFFF"/>
        </w:rPr>
        <w:t xml:space="preserve"> τ</w:t>
      </w:r>
      <w:r w:rsidRPr="003F64D1">
        <w:rPr>
          <w:color w:val="191B1F"/>
          <w:sz w:val="24"/>
          <w:shd w:val="clear" w:color="auto" w:fill="FFFFFF"/>
        </w:rPr>
        <w:t>（</w:t>
      </w:r>
      <w:hyperlink r:id="rId11" w:tgtFrame="_blank" w:history="1">
        <w:r w:rsidRPr="003F64D1">
          <w:rPr>
            <w:color w:val="191B1F"/>
            <w:sz w:val="24"/>
            <w:shd w:val="clear" w:color="auto" w:fill="FFFFFF"/>
          </w:rPr>
          <w:t>弛豫时间常数</w:t>
        </w:r>
      </w:hyperlink>
      <w:r w:rsidRPr="003F64D1">
        <w:rPr>
          <w:color w:val="191B1F"/>
          <w:sz w:val="24"/>
          <w:shd w:val="clear" w:color="auto" w:fill="FFFFFF"/>
        </w:rPr>
        <w:t>）对应不同电化学过程；从而实现对复杂体系中不同过程的分离与识别。</w:t>
      </w:r>
    </w:p>
    <w:p w14:paraId="7B1713F4" w14:textId="443A85B1" w:rsidR="002810E3" w:rsidRPr="004E4530" w:rsidRDefault="004E4530" w:rsidP="00A44C33">
      <w:pPr>
        <w:pStyle w:val="5"/>
        <w:spacing w:before="0" w:after="0" w:line="360" w:lineRule="auto"/>
        <w:rPr>
          <w:b w:val="0"/>
          <w:bCs w:val="0"/>
          <w:sz w:val="24"/>
          <w:szCs w:val="32"/>
        </w:rPr>
      </w:pPr>
      <w:r>
        <w:rPr>
          <w:rFonts w:hint="eastAsia"/>
          <w:b w:val="0"/>
          <w:bCs w:val="0"/>
          <w:sz w:val="24"/>
          <w:szCs w:val="32"/>
        </w:rPr>
        <w:t>（</w:t>
      </w:r>
      <w:r>
        <w:rPr>
          <w:rFonts w:hint="eastAsia"/>
          <w:b w:val="0"/>
          <w:bCs w:val="0"/>
          <w:sz w:val="24"/>
          <w:szCs w:val="32"/>
        </w:rPr>
        <w:t>2</w:t>
      </w:r>
      <w:r>
        <w:rPr>
          <w:rFonts w:hint="eastAsia"/>
          <w:b w:val="0"/>
          <w:bCs w:val="0"/>
          <w:sz w:val="24"/>
          <w:szCs w:val="32"/>
        </w:rPr>
        <w:t>）</w:t>
      </w:r>
      <w:r w:rsidR="007F2226" w:rsidRPr="004E4530">
        <w:rPr>
          <w:b w:val="0"/>
          <w:bCs w:val="0"/>
          <w:sz w:val="24"/>
          <w:szCs w:val="32"/>
        </w:rPr>
        <w:t>阻抗谱拟合</w:t>
      </w:r>
    </w:p>
    <w:p w14:paraId="1FB80BAC" w14:textId="31DCAAF2" w:rsidR="004E4530" w:rsidRDefault="004E4530" w:rsidP="00A44C33">
      <w:pPr>
        <w:spacing w:line="360" w:lineRule="auto"/>
        <w:ind w:firstLineChars="200" w:firstLine="480"/>
        <w:rPr>
          <w:color w:val="191B1F"/>
          <w:sz w:val="24"/>
          <w:shd w:val="clear" w:color="auto" w:fill="FFFFFF"/>
        </w:rPr>
      </w:pPr>
      <w:r w:rsidRPr="004E4530">
        <w:rPr>
          <w:color w:val="191B1F"/>
          <w:sz w:val="24"/>
          <w:shd w:val="clear" w:color="auto" w:fill="FFFFFF"/>
        </w:rPr>
        <w:t>通过</w:t>
      </w:r>
      <w:proofErr w:type="spellStart"/>
      <w:r w:rsidRPr="004E4530">
        <w:rPr>
          <w:color w:val="191B1F"/>
          <w:sz w:val="24"/>
          <w:shd w:val="clear" w:color="auto" w:fill="FFFFFF"/>
        </w:rPr>
        <w:t>matlab</w:t>
      </w:r>
      <w:proofErr w:type="spellEnd"/>
      <w:r w:rsidRPr="004E4530">
        <w:rPr>
          <w:color w:val="191B1F"/>
          <w:sz w:val="24"/>
          <w:shd w:val="clear" w:color="auto" w:fill="FFFFFF"/>
        </w:rPr>
        <w:t>程序拟合</w:t>
      </w:r>
      <w:r w:rsidRPr="004E4530">
        <w:rPr>
          <w:color w:val="191B1F"/>
          <w:sz w:val="24"/>
          <w:shd w:val="clear" w:color="auto" w:fill="FFFFFF"/>
        </w:rPr>
        <w:t>EIS</w:t>
      </w:r>
      <w:r w:rsidRPr="004E4530">
        <w:rPr>
          <w:color w:val="191B1F"/>
          <w:sz w:val="24"/>
          <w:shd w:val="clear" w:color="auto" w:fill="FFFFFF"/>
        </w:rPr>
        <w:t>数据，根据拟合后数据得到弛豫时间分布图谱。</w:t>
      </w:r>
    </w:p>
    <w:p w14:paraId="7996D58F" w14:textId="5C43FDFD" w:rsidR="004E4530" w:rsidRDefault="004E4530" w:rsidP="00A44C33">
      <w:pPr>
        <w:spacing w:line="360" w:lineRule="auto"/>
        <w:jc w:val="center"/>
        <w:rPr>
          <w:color w:val="191B1F"/>
          <w:sz w:val="24"/>
          <w:shd w:val="clear" w:color="auto" w:fill="FFFFFF"/>
        </w:rPr>
      </w:pPr>
      <w:r>
        <w:rPr>
          <w:noProof/>
        </w:rPr>
        <w:lastRenderedPageBreak/>
        <w:drawing>
          <wp:inline distT="0" distB="0" distL="0" distR="0" wp14:anchorId="60A0C09B" wp14:editId="5AAAD6E1">
            <wp:extent cx="3107538" cy="2015448"/>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2119" cy="2031391"/>
                    </a:xfrm>
                    <a:prstGeom prst="rect">
                      <a:avLst/>
                    </a:prstGeom>
                    <a:noFill/>
                    <a:ln>
                      <a:noFill/>
                    </a:ln>
                  </pic:spPr>
                </pic:pic>
              </a:graphicData>
            </a:graphic>
          </wp:inline>
        </w:drawing>
      </w:r>
    </w:p>
    <w:p w14:paraId="3773ACC0" w14:textId="08DBA90E" w:rsidR="004E4530" w:rsidRPr="00C2304D" w:rsidRDefault="00C2304D" w:rsidP="00C2304D">
      <w:pPr>
        <w:spacing w:line="360" w:lineRule="auto"/>
        <w:jc w:val="center"/>
        <w:rPr>
          <w:color w:val="191B1F"/>
          <w:sz w:val="24"/>
          <w:shd w:val="clear" w:color="auto" w:fill="FFFFFF"/>
        </w:rPr>
      </w:pPr>
      <w:r w:rsidRPr="00C2304D">
        <w:rPr>
          <w:rFonts w:ascii="宋体" w:hAnsi="宋体" w:hint="eastAsia"/>
          <w:szCs w:val="21"/>
        </w:rPr>
        <w:t>图</w:t>
      </w:r>
      <w:r>
        <w:rPr>
          <w:rFonts w:ascii="宋体" w:hAnsi="宋体"/>
          <w:szCs w:val="21"/>
        </w:rPr>
        <w:t>5</w:t>
      </w:r>
      <w:r w:rsidRPr="00C2304D">
        <w:rPr>
          <w:rFonts w:ascii="宋体" w:hAnsi="宋体"/>
          <w:szCs w:val="21"/>
        </w:rPr>
        <w:t xml:space="preserve"> </w:t>
      </w:r>
      <w:r>
        <w:rPr>
          <w:rFonts w:hint="eastAsia"/>
          <w:color w:val="191B1F"/>
          <w:szCs w:val="21"/>
          <w:shd w:val="clear" w:color="auto" w:fill="FFFFFF"/>
        </w:rPr>
        <w:t>EIS</w:t>
      </w:r>
      <w:r>
        <w:rPr>
          <w:rFonts w:hint="eastAsia"/>
          <w:color w:val="191B1F"/>
          <w:szCs w:val="21"/>
          <w:shd w:val="clear" w:color="auto" w:fill="FFFFFF"/>
        </w:rPr>
        <w:t>数据的拟合</w:t>
      </w:r>
    </w:p>
    <w:p w14:paraId="757EE6B4" w14:textId="68487751" w:rsidR="004E4530" w:rsidRDefault="004E4530" w:rsidP="00A44C33">
      <w:pPr>
        <w:spacing w:line="360" w:lineRule="auto"/>
        <w:jc w:val="center"/>
        <w:rPr>
          <w:color w:val="191B1F"/>
          <w:sz w:val="24"/>
          <w:shd w:val="clear" w:color="auto" w:fill="FFFFFF"/>
        </w:rPr>
      </w:pPr>
      <w:r>
        <w:rPr>
          <w:noProof/>
          <w:color w:val="191B1F"/>
          <w:sz w:val="24"/>
          <w:shd w:val="clear" w:color="auto" w:fill="FFFFFF"/>
        </w:rPr>
        <w:drawing>
          <wp:inline distT="0" distB="0" distL="0" distR="0" wp14:anchorId="64F1451A" wp14:editId="16F4F620">
            <wp:extent cx="5271770" cy="1503045"/>
            <wp:effectExtent l="0" t="0" r="508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1770" cy="1503045"/>
                    </a:xfrm>
                    <a:prstGeom prst="rect">
                      <a:avLst/>
                    </a:prstGeom>
                    <a:noFill/>
                    <a:ln>
                      <a:noFill/>
                    </a:ln>
                  </pic:spPr>
                </pic:pic>
              </a:graphicData>
            </a:graphic>
          </wp:inline>
        </w:drawing>
      </w:r>
    </w:p>
    <w:p w14:paraId="3F164CA5" w14:textId="577D64B3" w:rsidR="004E4530" w:rsidRDefault="00C2304D" w:rsidP="00C2304D">
      <w:pPr>
        <w:spacing w:line="360" w:lineRule="auto"/>
        <w:jc w:val="center"/>
        <w:rPr>
          <w:color w:val="191B1F"/>
          <w:sz w:val="24"/>
          <w:shd w:val="clear" w:color="auto" w:fill="FFFFFF"/>
        </w:rPr>
      </w:pPr>
      <w:r w:rsidRPr="00C2304D">
        <w:rPr>
          <w:rFonts w:ascii="宋体" w:hAnsi="宋体" w:hint="eastAsia"/>
          <w:szCs w:val="21"/>
        </w:rPr>
        <w:t>图</w:t>
      </w:r>
      <w:r>
        <w:rPr>
          <w:rFonts w:ascii="宋体" w:hAnsi="宋体"/>
          <w:szCs w:val="21"/>
        </w:rPr>
        <w:t>6</w:t>
      </w:r>
      <w:r w:rsidRPr="00C2304D">
        <w:rPr>
          <w:rFonts w:ascii="宋体" w:hAnsi="宋体"/>
          <w:szCs w:val="21"/>
        </w:rPr>
        <w:t xml:space="preserve"> </w:t>
      </w:r>
      <w:r>
        <w:rPr>
          <w:rFonts w:hint="eastAsia"/>
          <w:color w:val="191B1F"/>
          <w:szCs w:val="21"/>
          <w:shd w:val="clear" w:color="auto" w:fill="FFFFFF"/>
        </w:rPr>
        <w:t>弛豫时间分布图谱</w:t>
      </w:r>
    </w:p>
    <w:p w14:paraId="50892326" w14:textId="66FEAA36" w:rsidR="00C2304D" w:rsidRPr="00C2304D" w:rsidRDefault="00C2304D" w:rsidP="00C2304D">
      <w:pPr>
        <w:spacing w:line="360" w:lineRule="auto"/>
        <w:ind w:firstLineChars="200" w:firstLine="480"/>
        <w:rPr>
          <w:color w:val="191B1F"/>
          <w:sz w:val="24"/>
          <w:shd w:val="clear" w:color="auto" w:fill="FFFFFF"/>
        </w:rPr>
      </w:pPr>
      <w:r w:rsidRPr="00C2304D">
        <w:rPr>
          <w:rFonts w:hint="eastAsia"/>
          <w:color w:val="191B1F"/>
          <w:sz w:val="24"/>
          <w:shd w:val="clear" w:color="auto" w:fill="FFFFFF"/>
        </w:rPr>
        <w:t>根据循环过程中的原位阻抗测试</w:t>
      </w:r>
      <w:r>
        <w:rPr>
          <w:rFonts w:hint="eastAsia"/>
          <w:color w:val="191B1F"/>
          <w:sz w:val="24"/>
          <w:shd w:val="clear" w:color="auto" w:fill="FFFFFF"/>
        </w:rPr>
        <w:t>，得到电池反应过程中阻抗的动态变化，可据此分析出电极结构衰退和正负极界面膜变厚的程度和均匀性。</w:t>
      </w:r>
    </w:p>
    <w:p w14:paraId="05E5A840" w14:textId="7D4166F1" w:rsidR="000F0E44" w:rsidRPr="005B348E" w:rsidRDefault="005B348E" w:rsidP="00A44C33">
      <w:pPr>
        <w:pStyle w:val="3"/>
        <w:spacing w:before="0" w:after="0" w:line="360" w:lineRule="auto"/>
        <w:rPr>
          <w:sz w:val="28"/>
          <w:szCs w:val="28"/>
        </w:rPr>
      </w:pPr>
      <w:r w:rsidRPr="005B348E">
        <w:rPr>
          <w:sz w:val="28"/>
          <w:szCs w:val="28"/>
        </w:rPr>
        <w:t>二、</w:t>
      </w:r>
      <w:r w:rsidR="000F0E44" w:rsidRPr="005B348E">
        <w:rPr>
          <w:sz w:val="28"/>
          <w:szCs w:val="28"/>
        </w:rPr>
        <w:t>原位</w:t>
      </w:r>
      <w:r w:rsidR="000F0E44" w:rsidRPr="005B348E">
        <w:rPr>
          <w:sz w:val="28"/>
          <w:szCs w:val="28"/>
        </w:rPr>
        <w:t>X</w:t>
      </w:r>
      <w:r w:rsidR="0098000D">
        <w:rPr>
          <w:rFonts w:hint="eastAsia"/>
          <w:sz w:val="28"/>
          <w:szCs w:val="28"/>
        </w:rPr>
        <w:t>射线衍射</w:t>
      </w:r>
      <w:r w:rsidR="000F0E44" w:rsidRPr="005B348E">
        <w:rPr>
          <w:sz w:val="28"/>
          <w:szCs w:val="28"/>
        </w:rPr>
        <w:t>测试</w:t>
      </w:r>
    </w:p>
    <w:p w14:paraId="6244CDA9" w14:textId="7B978875" w:rsidR="002810E3" w:rsidRPr="0098000D" w:rsidRDefault="0098000D" w:rsidP="00A44C33">
      <w:pPr>
        <w:pStyle w:val="4"/>
        <w:spacing w:before="0" w:after="0" w:line="360" w:lineRule="auto"/>
        <w:rPr>
          <w:rFonts w:ascii="Times New Roman" w:eastAsia="宋体" w:hAnsi="Times New Roman" w:cs="Times New Roman"/>
          <w:b w:val="0"/>
          <w:bCs w:val="0"/>
        </w:rPr>
      </w:pPr>
      <w:r w:rsidRPr="0098000D">
        <w:rPr>
          <w:rFonts w:ascii="Times New Roman" w:eastAsia="宋体" w:hAnsi="Times New Roman" w:cs="Times New Roman" w:hint="eastAsia"/>
          <w:b w:val="0"/>
          <w:bCs w:val="0"/>
        </w:rPr>
        <w:t>1</w:t>
      </w:r>
      <w:r w:rsidRPr="0098000D">
        <w:rPr>
          <w:rFonts w:ascii="Times New Roman" w:eastAsia="宋体" w:hAnsi="Times New Roman" w:cs="Times New Roman" w:hint="eastAsia"/>
          <w:b w:val="0"/>
          <w:bCs w:val="0"/>
        </w:rPr>
        <w:t>、</w:t>
      </w:r>
      <w:r w:rsidRPr="0092746A">
        <w:rPr>
          <w:rFonts w:ascii="Times New Roman" w:eastAsia="宋体" w:hAnsi="Times New Roman" w:cs="Times New Roman"/>
          <w:b w:val="0"/>
          <w:bCs w:val="0"/>
        </w:rPr>
        <w:t>原位</w:t>
      </w:r>
      <w:r w:rsidR="0092746A" w:rsidRPr="0092746A">
        <w:rPr>
          <w:rFonts w:ascii="Times New Roman" w:eastAsia="宋体" w:hAnsi="Times New Roman" w:cs="Times New Roman"/>
          <w:b w:val="0"/>
          <w:bCs w:val="0"/>
        </w:rPr>
        <w:t>X</w:t>
      </w:r>
      <w:r w:rsidR="0092746A" w:rsidRPr="0092746A">
        <w:rPr>
          <w:rFonts w:ascii="Times New Roman" w:eastAsia="宋体" w:hAnsi="Times New Roman" w:cs="Times New Roman"/>
          <w:b w:val="0"/>
          <w:bCs w:val="0"/>
        </w:rPr>
        <w:t>射线衍射</w:t>
      </w:r>
      <w:r w:rsidRPr="0092746A">
        <w:rPr>
          <w:rFonts w:ascii="Times New Roman" w:eastAsia="宋体" w:hAnsi="Times New Roman" w:cs="Times New Roman"/>
          <w:b w:val="0"/>
          <w:bCs w:val="0"/>
        </w:rPr>
        <w:t>图谱</w:t>
      </w:r>
      <w:r w:rsidR="0092746A">
        <w:rPr>
          <w:rFonts w:ascii="Times New Roman" w:eastAsia="宋体" w:hAnsi="Times New Roman" w:cs="Times New Roman" w:hint="eastAsia"/>
          <w:b w:val="0"/>
          <w:bCs w:val="0"/>
        </w:rPr>
        <w:t>（</w:t>
      </w:r>
      <w:r w:rsidR="0092746A">
        <w:rPr>
          <w:rFonts w:ascii="Times New Roman" w:eastAsia="宋体" w:hAnsi="Times New Roman" w:cs="Times New Roman" w:hint="eastAsia"/>
          <w:b w:val="0"/>
          <w:bCs w:val="0"/>
        </w:rPr>
        <w:t>i</w:t>
      </w:r>
      <w:r w:rsidR="0092746A">
        <w:rPr>
          <w:rFonts w:ascii="Times New Roman" w:eastAsia="宋体" w:hAnsi="Times New Roman" w:cs="Times New Roman"/>
          <w:b w:val="0"/>
          <w:bCs w:val="0"/>
        </w:rPr>
        <w:t>n-suit XRD</w:t>
      </w:r>
      <w:r w:rsidR="0092746A">
        <w:rPr>
          <w:rFonts w:ascii="Times New Roman" w:eastAsia="宋体" w:hAnsi="Times New Roman" w:cs="Times New Roman" w:hint="eastAsia"/>
          <w:b w:val="0"/>
          <w:bCs w:val="0"/>
        </w:rPr>
        <w:t>）</w:t>
      </w:r>
    </w:p>
    <w:p w14:paraId="73CCF55C" w14:textId="16EACD2C" w:rsidR="0098000D" w:rsidRDefault="00A44C33" w:rsidP="00A44C33">
      <w:pPr>
        <w:spacing w:line="360" w:lineRule="auto"/>
        <w:ind w:firstLineChars="200" w:firstLine="480"/>
        <w:rPr>
          <w:color w:val="191B1F"/>
          <w:sz w:val="24"/>
          <w:shd w:val="clear" w:color="auto" w:fill="FFFFFF"/>
        </w:rPr>
      </w:pPr>
      <w:r w:rsidRPr="00A44C33">
        <w:rPr>
          <w:rFonts w:hint="eastAsia"/>
          <w:color w:val="191B1F"/>
          <w:sz w:val="24"/>
          <w:shd w:val="clear" w:color="auto" w:fill="FFFFFF"/>
        </w:rPr>
        <w:t>对正极材料进行原位实时的</w:t>
      </w:r>
      <w:r w:rsidRPr="00A44C33">
        <w:rPr>
          <w:rFonts w:hint="eastAsia"/>
          <w:color w:val="191B1F"/>
          <w:sz w:val="24"/>
          <w:shd w:val="clear" w:color="auto" w:fill="FFFFFF"/>
        </w:rPr>
        <w:t>XRD</w:t>
      </w:r>
      <w:r w:rsidRPr="00A44C33">
        <w:rPr>
          <w:rFonts w:hint="eastAsia"/>
          <w:color w:val="191B1F"/>
          <w:sz w:val="24"/>
          <w:shd w:val="clear" w:color="auto" w:fill="FFFFFF"/>
        </w:rPr>
        <w:t>表征以研究电极材料结构演变机制</w:t>
      </w:r>
      <w:r>
        <w:rPr>
          <w:rFonts w:hint="eastAsia"/>
          <w:color w:val="191B1F"/>
          <w:sz w:val="24"/>
          <w:shd w:val="clear" w:color="auto" w:fill="FFFFFF"/>
        </w:rPr>
        <w:t>。</w:t>
      </w:r>
    </w:p>
    <w:p w14:paraId="50A164E4" w14:textId="18BFA0FF" w:rsidR="00A44C33" w:rsidRDefault="00A44C33" w:rsidP="00A44C33">
      <w:pPr>
        <w:spacing w:line="360" w:lineRule="auto"/>
        <w:jc w:val="center"/>
        <w:rPr>
          <w:color w:val="191B1F"/>
          <w:sz w:val="24"/>
          <w:shd w:val="clear" w:color="auto" w:fill="FFFFFF"/>
        </w:rPr>
      </w:pPr>
      <w:r>
        <w:rPr>
          <w:noProof/>
        </w:rPr>
        <w:drawing>
          <wp:inline distT="0" distB="0" distL="0" distR="0" wp14:anchorId="6B191D38" wp14:editId="6A8F0CB9">
            <wp:extent cx="3854719" cy="2549237"/>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63011" cy="2554721"/>
                    </a:xfrm>
                    <a:prstGeom prst="rect">
                      <a:avLst/>
                    </a:prstGeom>
                  </pic:spPr>
                </pic:pic>
              </a:graphicData>
            </a:graphic>
          </wp:inline>
        </w:drawing>
      </w:r>
    </w:p>
    <w:p w14:paraId="099F97ED" w14:textId="4DE7AD53" w:rsidR="00A44C33" w:rsidRPr="00A44C33" w:rsidRDefault="00C2304D" w:rsidP="00C2304D">
      <w:pPr>
        <w:spacing w:line="360" w:lineRule="auto"/>
        <w:jc w:val="center"/>
        <w:rPr>
          <w:color w:val="191B1F"/>
          <w:sz w:val="24"/>
          <w:shd w:val="clear" w:color="auto" w:fill="FFFFFF"/>
        </w:rPr>
      </w:pPr>
      <w:r w:rsidRPr="00C2304D">
        <w:rPr>
          <w:rFonts w:hint="eastAsia"/>
          <w:color w:val="191B1F"/>
          <w:szCs w:val="21"/>
          <w:shd w:val="clear" w:color="auto" w:fill="FFFFFF"/>
        </w:rPr>
        <w:t>图</w:t>
      </w:r>
      <w:r w:rsidRPr="00C2304D">
        <w:rPr>
          <w:color w:val="191B1F"/>
          <w:szCs w:val="21"/>
          <w:shd w:val="clear" w:color="auto" w:fill="FFFFFF"/>
        </w:rPr>
        <w:t xml:space="preserve">7 </w:t>
      </w:r>
      <w:r w:rsidRPr="00C2304D">
        <w:rPr>
          <w:rFonts w:hint="eastAsia"/>
          <w:color w:val="191B1F"/>
          <w:szCs w:val="21"/>
          <w:shd w:val="clear" w:color="auto" w:fill="FFFFFF"/>
        </w:rPr>
        <w:t>LFP</w:t>
      </w:r>
      <w:r>
        <w:rPr>
          <w:rFonts w:hint="eastAsia"/>
          <w:color w:val="191B1F"/>
          <w:szCs w:val="21"/>
          <w:shd w:val="clear" w:color="auto" w:fill="FFFFFF"/>
        </w:rPr>
        <w:t>正极原位</w:t>
      </w:r>
      <w:r>
        <w:rPr>
          <w:rFonts w:hint="eastAsia"/>
          <w:color w:val="191B1F"/>
          <w:szCs w:val="21"/>
          <w:shd w:val="clear" w:color="auto" w:fill="FFFFFF"/>
        </w:rPr>
        <w:t>XRD</w:t>
      </w:r>
      <w:r>
        <w:rPr>
          <w:rFonts w:hint="eastAsia"/>
          <w:color w:val="191B1F"/>
          <w:szCs w:val="21"/>
          <w:shd w:val="clear" w:color="auto" w:fill="FFFFFF"/>
        </w:rPr>
        <w:t>图谱</w:t>
      </w:r>
    </w:p>
    <w:p w14:paraId="00A8C048" w14:textId="18EDBD24" w:rsidR="0098000D" w:rsidRPr="0098000D" w:rsidRDefault="0098000D" w:rsidP="00A44C33">
      <w:pPr>
        <w:pStyle w:val="4"/>
        <w:spacing w:before="0" w:after="0" w:line="360" w:lineRule="auto"/>
        <w:rPr>
          <w:rFonts w:ascii="Times New Roman" w:eastAsia="宋体" w:hAnsi="Times New Roman" w:cs="Times New Roman"/>
          <w:b w:val="0"/>
          <w:bCs w:val="0"/>
        </w:rPr>
      </w:pPr>
      <w:r w:rsidRPr="0098000D">
        <w:rPr>
          <w:rFonts w:ascii="Times New Roman" w:eastAsia="宋体" w:hAnsi="Times New Roman" w:cs="Times New Roman" w:hint="eastAsia"/>
          <w:b w:val="0"/>
          <w:bCs w:val="0"/>
        </w:rPr>
        <w:lastRenderedPageBreak/>
        <w:t>2</w:t>
      </w:r>
      <w:r w:rsidRPr="0098000D">
        <w:rPr>
          <w:rFonts w:ascii="Times New Roman" w:eastAsia="宋体" w:hAnsi="Times New Roman" w:cs="Times New Roman" w:hint="eastAsia"/>
          <w:b w:val="0"/>
          <w:bCs w:val="0"/>
        </w:rPr>
        <w:t>、相含量变化</w:t>
      </w:r>
    </w:p>
    <w:p w14:paraId="737DC526" w14:textId="079E7694" w:rsidR="0098000D" w:rsidRDefault="00BA3923" w:rsidP="00BA3923">
      <w:pPr>
        <w:spacing w:line="360" w:lineRule="auto"/>
        <w:ind w:firstLineChars="200" w:firstLine="480"/>
        <w:rPr>
          <w:color w:val="191B1F"/>
          <w:sz w:val="24"/>
          <w:shd w:val="clear" w:color="auto" w:fill="FFFFFF"/>
        </w:rPr>
      </w:pPr>
      <w:r w:rsidRPr="00BA3923">
        <w:rPr>
          <w:rFonts w:hint="eastAsia"/>
          <w:color w:val="191B1F"/>
          <w:sz w:val="24"/>
          <w:shd w:val="clear" w:color="auto" w:fill="FFFFFF"/>
        </w:rPr>
        <w:t>根据</w:t>
      </w:r>
      <w:r w:rsidRPr="00BA3923">
        <w:rPr>
          <w:rFonts w:hint="eastAsia"/>
          <w:color w:val="191B1F"/>
          <w:sz w:val="24"/>
          <w:shd w:val="clear" w:color="auto" w:fill="FFFFFF"/>
        </w:rPr>
        <w:t>LFP</w:t>
      </w:r>
      <w:r w:rsidRPr="00BA3923">
        <w:rPr>
          <w:rFonts w:hint="eastAsia"/>
          <w:color w:val="191B1F"/>
          <w:sz w:val="24"/>
          <w:shd w:val="clear" w:color="auto" w:fill="FFFFFF"/>
        </w:rPr>
        <w:t>、</w:t>
      </w:r>
      <w:r w:rsidRPr="00BA3923">
        <w:rPr>
          <w:rFonts w:hint="eastAsia"/>
          <w:color w:val="191B1F"/>
          <w:sz w:val="24"/>
          <w:shd w:val="clear" w:color="auto" w:fill="FFFFFF"/>
        </w:rPr>
        <w:t>FPO</w:t>
      </w:r>
      <w:r w:rsidRPr="00BA3923">
        <w:rPr>
          <w:rFonts w:hint="eastAsia"/>
          <w:color w:val="191B1F"/>
          <w:sz w:val="24"/>
          <w:shd w:val="clear" w:color="auto" w:fill="FFFFFF"/>
        </w:rPr>
        <w:t>的</w:t>
      </w:r>
      <w:r w:rsidRPr="00BA3923">
        <w:rPr>
          <w:color w:val="191B1F"/>
          <w:sz w:val="24"/>
          <w:shd w:val="clear" w:color="auto" w:fill="FFFFFF"/>
        </w:rPr>
        <w:t>pdf</w:t>
      </w:r>
      <w:r w:rsidRPr="00BA3923">
        <w:rPr>
          <w:rFonts w:hint="eastAsia"/>
          <w:color w:val="191B1F"/>
          <w:sz w:val="24"/>
          <w:shd w:val="clear" w:color="auto" w:fill="FFFFFF"/>
        </w:rPr>
        <w:t>卡片以及原位</w:t>
      </w:r>
      <w:r w:rsidRPr="00BA3923">
        <w:rPr>
          <w:rFonts w:hint="eastAsia"/>
          <w:color w:val="191B1F"/>
          <w:sz w:val="24"/>
          <w:shd w:val="clear" w:color="auto" w:fill="FFFFFF"/>
        </w:rPr>
        <w:t>X</w:t>
      </w:r>
      <w:r w:rsidRPr="00BA3923">
        <w:rPr>
          <w:color w:val="191B1F"/>
          <w:sz w:val="24"/>
          <w:shd w:val="clear" w:color="auto" w:fill="FFFFFF"/>
        </w:rPr>
        <w:t>RD</w:t>
      </w:r>
      <w:r w:rsidRPr="00BA3923">
        <w:rPr>
          <w:rFonts w:hint="eastAsia"/>
          <w:color w:val="191B1F"/>
          <w:sz w:val="24"/>
          <w:shd w:val="clear" w:color="auto" w:fill="FFFFFF"/>
        </w:rPr>
        <w:t>数据，得到固定角度的衍射强度变化，从而得到两相含量的变化。</w:t>
      </w:r>
    </w:p>
    <w:p w14:paraId="6537B367" w14:textId="461F1066" w:rsidR="00BA3923" w:rsidRDefault="00BA3923" w:rsidP="00BA3923">
      <w:pPr>
        <w:spacing w:line="360" w:lineRule="auto"/>
        <w:jc w:val="center"/>
        <w:rPr>
          <w:color w:val="191B1F"/>
          <w:sz w:val="24"/>
          <w:shd w:val="clear" w:color="auto" w:fill="FFFFFF"/>
        </w:rPr>
      </w:pPr>
      <w:r>
        <w:rPr>
          <w:noProof/>
        </w:rPr>
        <w:drawing>
          <wp:inline distT="0" distB="0" distL="0" distR="0" wp14:anchorId="7827A64B" wp14:editId="38162F3D">
            <wp:extent cx="5274310" cy="1386840"/>
            <wp:effectExtent l="0" t="0" r="254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86840"/>
                    </a:xfrm>
                    <a:prstGeom prst="rect">
                      <a:avLst/>
                    </a:prstGeom>
                  </pic:spPr>
                </pic:pic>
              </a:graphicData>
            </a:graphic>
          </wp:inline>
        </w:drawing>
      </w:r>
    </w:p>
    <w:p w14:paraId="30C4FFB5" w14:textId="30C18BAB" w:rsidR="00BA3923" w:rsidRPr="00D45308" w:rsidRDefault="00D45308" w:rsidP="00D45308">
      <w:pPr>
        <w:spacing w:line="360" w:lineRule="auto"/>
        <w:jc w:val="center"/>
        <w:rPr>
          <w:color w:val="191B1F"/>
          <w:sz w:val="24"/>
          <w:shd w:val="clear" w:color="auto" w:fill="FFFFFF"/>
        </w:rPr>
      </w:pPr>
      <w:r w:rsidRPr="00C2304D">
        <w:rPr>
          <w:rFonts w:hint="eastAsia"/>
          <w:color w:val="191B1F"/>
          <w:szCs w:val="21"/>
          <w:shd w:val="clear" w:color="auto" w:fill="FFFFFF"/>
        </w:rPr>
        <w:t>图</w:t>
      </w:r>
      <w:r>
        <w:rPr>
          <w:color w:val="191B1F"/>
          <w:szCs w:val="21"/>
          <w:shd w:val="clear" w:color="auto" w:fill="FFFFFF"/>
        </w:rPr>
        <w:t>8</w:t>
      </w:r>
      <w:r>
        <w:rPr>
          <w:rFonts w:hint="eastAsia"/>
          <w:color w:val="191B1F"/>
          <w:szCs w:val="21"/>
          <w:shd w:val="clear" w:color="auto" w:fill="FFFFFF"/>
        </w:rPr>
        <w:t>正极两相含量变化</w:t>
      </w:r>
    </w:p>
    <w:p w14:paraId="2DF21CEF" w14:textId="54EAF242" w:rsidR="000F0E44" w:rsidRPr="005B348E" w:rsidRDefault="0092746A" w:rsidP="00A44C33">
      <w:pPr>
        <w:pStyle w:val="3"/>
        <w:spacing w:before="0" w:after="0" w:line="360" w:lineRule="auto"/>
        <w:rPr>
          <w:sz w:val="28"/>
          <w:szCs w:val="28"/>
        </w:rPr>
      </w:pPr>
      <w:r>
        <w:rPr>
          <w:rFonts w:hint="eastAsia"/>
          <w:sz w:val="28"/>
          <w:szCs w:val="28"/>
        </w:rPr>
        <w:t>三</w:t>
      </w:r>
      <w:r w:rsidR="005B348E" w:rsidRPr="005B348E">
        <w:rPr>
          <w:sz w:val="28"/>
          <w:szCs w:val="28"/>
        </w:rPr>
        <w:t>、</w:t>
      </w:r>
      <w:r w:rsidR="0098000D" w:rsidRPr="0098000D">
        <w:rPr>
          <w:rFonts w:hint="eastAsia"/>
          <w:sz w:val="28"/>
          <w:szCs w:val="28"/>
        </w:rPr>
        <w:t>原位膨胀及产气监测</w:t>
      </w:r>
      <w:r w:rsidR="0098000D" w:rsidRPr="005B348E">
        <w:rPr>
          <w:sz w:val="28"/>
          <w:szCs w:val="28"/>
        </w:rPr>
        <w:t>DEM</w:t>
      </w:r>
    </w:p>
    <w:p w14:paraId="471A81E2" w14:textId="3DD378F7" w:rsidR="0092746A" w:rsidRPr="0092746A" w:rsidRDefault="0092746A" w:rsidP="0092746A">
      <w:pPr>
        <w:spacing w:line="360" w:lineRule="auto"/>
        <w:ind w:firstLineChars="200" w:firstLine="480"/>
        <w:rPr>
          <w:color w:val="191B1F"/>
          <w:sz w:val="24"/>
          <w:shd w:val="clear" w:color="auto" w:fill="FFFFFF"/>
        </w:rPr>
      </w:pPr>
      <w:r w:rsidRPr="0092746A">
        <w:rPr>
          <w:rFonts w:hint="eastAsia"/>
          <w:color w:val="191B1F"/>
          <w:sz w:val="24"/>
          <w:shd w:val="clear" w:color="auto" w:fill="FFFFFF"/>
        </w:rPr>
        <w:t>根据循环中的原位膨胀及产气监测</w:t>
      </w:r>
      <w:r>
        <w:rPr>
          <w:rFonts w:hint="eastAsia"/>
          <w:color w:val="191B1F"/>
          <w:sz w:val="24"/>
          <w:shd w:val="clear" w:color="auto" w:fill="FFFFFF"/>
        </w:rPr>
        <w:t>，得到产气的体积、</w:t>
      </w:r>
      <w:r w:rsidR="00C2304D">
        <w:rPr>
          <w:rFonts w:hint="eastAsia"/>
          <w:color w:val="191B1F"/>
          <w:sz w:val="24"/>
          <w:shd w:val="clear" w:color="auto" w:fill="FFFFFF"/>
        </w:rPr>
        <w:t>组分含量及成分，从而分析出循环过程中发生副反应的种类和反应程度。</w:t>
      </w:r>
    </w:p>
    <w:p w14:paraId="3F59FC57" w14:textId="54CFE895" w:rsidR="002810E3" w:rsidRDefault="00BA3923" w:rsidP="00A44C33">
      <w:pPr>
        <w:spacing w:line="360" w:lineRule="auto"/>
      </w:pPr>
      <w:r>
        <w:rPr>
          <w:rFonts w:eastAsiaTheme="minorEastAsia" w:hint="eastAsia"/>
          <w:noProof/>
          <w:sz w:val="24"/>
          <w:shd w:val="clear" w:color="auto" w:fill="FFFFFF"/>
        </w:rPr>
        <w:drawing>
          <wp:inline distT="0" distB="0" distL="0" distR="0" wp14:anchorId="33368223" wp14:editId="4D2B588C">
            <wp:extent cx="5266690" cy="233870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6690" cy="2338705"/>
                    </a:xfrm>
                    <a:prstGeom prst="rect">
                      <a:avLst/>
                    </a:prstGeom>
                    <a:noFill/>
                    <a:ln>
                      <a:noFill/>
                    </a:ln>
                  </pic:spPr>
                </pic:pic>
              </a:graphicData>
            </a:graphic>
          </wp:inline>
        </w:drawing>
      </w:r>
    </w:p>
    <w:p w14:paraId="2A5ED262" w14:textId="296DCD22" w:rsidR="0092746A" w:rsidRDefault="00D45308" w:rsidP="00D45308">
      <w:pPr>
        <w:spacing w:line="360" w:lineRule="auto"/>
        <w:jc w:val="center"/>
        <w:rPr>
          <w:szCs w:val="21"/>
          <w:shd w:val="clear" w:color="auto" w:fill="FFFFFF"/>
        </w:rPr>
      </w:pPr>
      <w:r w:rsidRPr="00C2304D">
        <w:rPr>
          <w:rFonts w:hint="eastAsia"/>
          <w:color w:val="191B1F"/>
          <w:szCs w:val="21"/>
          <w:shd w:val="clear" w:color="auto" w:fill="FFFFFF"/>
        </w:rPr>
        <w:t>图</w:t>
      </w:r>
      <w:r>
        <w:rPr>
          <w:color w:val="191B1F"/>
          <w:szCs w:val="21"/>
          <w:shd w:val="clear" w:color="auto" w:fill="FFFFFF"/>
        </w:rPr>
        <w:t xml:space="preserve">9 </w:t>
      </w:r>
      <w:r>
        <w:rPr>
          <w:szCs w:val="21"/>
          <w:shd w:val="clear" w:color="auto" w:fill="FFFFFF"/>
        </w:rPr>
        <w:t>(a)</w:t>
      </w:r>
      <w:r w:rsidRPr="006F1646">
        <w:rPr>
          <w:szCs w:val="21"/>
          <w:shd w:val="clear" w:color="auto" w:fill="FFFFFF"/>
        </w:rPr>
        <w:t>充放电循环中</w:t>
      </w:r>
      <w:r>
        <w:rPr>
          <w:rFonts w:hint="eastAsia"/>
          <w:szCs w:val="21"/>
          <w:shd w:val="clear" w:color="auto" w:fill="FFFFFF"/>
        </w:rPr>
        <w:t>的原位</w:t>
      </w:r>
      <w:r w:rsidRPr="006F1646">
        <w:rPr>
          <w:szCs w:val="21"/>
          <w:shd w:val="clear" w:color="auto" w:fill="FFFFFF"/>
        </w:rPr>
        <w:t>膨胀</w:t>
      </w:r>
      <w:r>
        <w:rPr>
          <w:rFonts w:hint="eastAsia"/>
          <w:szCs w:val="21"/>
          <w:shd w:val="clear" w:color="auto" w:fill="FFFFFF"/>
        </w:rPr>
        <w:t>；</w:t>
      </w:r>
      <w:r>
        <w:rPr>
          <w:rFonts w:hint="eastAsia"/>
          <w:szCs w:val="21"/>
          <w:shd w:val="clear" w:color="auto" w:fill="FFFFFF"/>
        </w:rPr>
        <w:t>(</w:t>
      </w:r>
      <w:r>
        <w:rPr>
          <w:szCs w:val="21"/>
          <w:shd w:val="clear" w:color="auto" w:fill="FFFFFF"/>
        </w:rPr>
        <w:t xml:space="preserve">b) </w:t>
      </w:r>
      <w:r>
        <w:rPr>
          <w:rFonts w:hint="eastAsia"/>
          <w:szCs w:val="21"/>
          <w:shd w:val="clear" w:color="auto" w:fill="FFFFFF"/>
        </w:rPr>
        <w:t>产气的种类</w:t>
      </w:r>
      <w:r w:rsidRPr="006F1646">
        <w:rPr>
          <w:szCs w:val="21"/>
          <w:shd w:val="clear" w:color="auto" w:fill="FFFFFF"/>
        </w:rPr>
        <w:t>分析</w:t>
      </w:r>
    </w:p>
    <w:p w14:paraId="4AD1705D" w14:textId="75104920" w:rsidR="00D45308" w:rsidRDefault="00D45308" w:rsidP="00D45308">
      <w:pPr>
        <w:pStyle w:val="3"/>
        <w:spacing w:before="0" w:after="0" w:line="360" w:lineRule="auto"/>
        <w:rPr>
          <w:sz w:val="28"/>
          <w:szCs w:val="28"/>
        </w:rPr>
      </w:pPr>
      <w:r>
        <w:rPr>
          <w:rFonts w:hint="eastAsia"/>
          <w:sz w:val="28"/>
          <w:szCs w:val="28"/>
        </w:rPr>
        <w:lastRenderedPageBreak/>
        <w:t>四</w:t>
      </w:r>
      <w:r w:rsidRPr="005B348E">
        <w:rPr>
          <w:sz w:val="28"/>
          <w:szCs w:val="28"/>
        </w:rPr>
        <w:t>、</w:t>
      </w:r>
      <w:r>
        <w:rPr>
          <w:rFonts w:hint="eastAsia"/>
          <w:sz w:val="28"/>
          <w:szCs w:val="28"/>
        </w:rPr>
        <w:t>总结</w:t>
      </w:r>
    </w:p>
    <w:p w14:paraId="2E50DAF6" w14:textId="5566DFE1" w:rsidR="00D70908" w:rsidRDefault="00AD61D5" w:rsidP="00D70908">
      <w:pPr>
        <w:spacing w:line="360" w:lineRule="auto"/>
        <w:rPr>
          <w:color w:val="191B1F"/>
          <w:sz w:val="24"/>
          <w:shd w:val="clear" w:color="auto" w:fill="FFFFFF"/>
        </w:rPr>
      </w:pPr>
      <w:r>
        <w:rPr>
          <w:rFonts w:hint="eastAsia"/>
          <w:noProof/>
          <w:color w:val="191B1F"/>
          <w:sz w:val="24"/>
          <w:shd w:val="clear" w:color="auto" w:fill="FFFFFF"/>
        </w:rPr>
        <w:drawing>
          <wp:inline distT="0" distB="0" distL="0" distR="0" wp14:anchorId="4B3D1D10" wp14:editId="7BC4B90F">
            <wp:extent cx="5274945" cy="4298315"/>
            <wp:effectExtent l="0" t="0" r="190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945" cy="4298315"/>
                    </a:xfrm>
                    <a:prstGeom prst="rect">
                      <a:avLst/>
                    </a:prstGeom>
                    <a:noFill/>
                    <a:ln>
                      <a:noFill/>
                    </a:ln>
                  </pic:spPr>
                </pic:pic>
              </a:graphicData>
            </a:graphic>
          </wp:inline>
        </w:drawing>
      </w:r>
    </w:p>
    <w:p w14:paraId="66A7A0DD" w14:textId="43382D9E" w:rsidR="00D41BE2" w:rsidRDefault="00D41BE2" w:rsidP="00D41BE2">
      <w:pPr>
        <w:spacing w:line="360" w:lineRule="auto"/>
        <w:jc w:val="center"/>
        <w:rPr>
          <w:rFonts w:hint="eastAsia"/>
          <w:color w:val="191B1F"/>
          <w:sz w:val="24"/>
          <w:shd w:val="clear" w:color="auto" w:fill="FFFFFF"/>
        </w:rPr>
      </w:pPr>
      <w:r w:rsidRPr="00C2304D">
        <w:rPr>
          <w:rFonts w:hint="eastAsia"/>
          <w:color w:val="191B1F"/>
          <w:szCs w:val="21"/>
          <w:shd w:val="clear" w:color="auto" w:fill="FFFFFF"/>
        </w:rPr>
        <w:t>图</w:t>
      </w:r>
      <w:r>
        <w:rPr>
          <w:color w:val="191B1F"/>
          <w:szCs w:val="21"/>
          <w:shd w:val="clear" w:color="auto" w:fill="FFFFFF"/>
        </w:rPr>
        <w:t>10</w:t>
      </w:r>
      <w:r>
        <w:rPr>
          <w:color w:val="191B1F"/>
          <w:szCs w:val="21"/>
          <w:shd w:val="clear" w:color="auto" w:fill="FFFFFF"/>
        </w:rPr>
        <w:t xml:space="preserve"> </w:t>
      </w:r>
      <w:r>
        <w:rPr>
          <w:rFonts w:hint="eastAsia"/>
          <w:szCs w:val="21"/>
          <w:shd w:val="clear" w:color="auto" w:fill="FFFFFF"/>
        </w:rPr>
        <w:t>电池线下无损测试体系</w:t>
      </w:r>
    </w:p>
    <w:p w14:paraId="0CD24AE9" w14:textId="76121231" w:rsidR="00D70908" w:rsidRPr="00D70908" w:rsidRDefault="00D70908" w:rsidP="00D70908">
      <w:pPr>
        <w:spacing w:line="360" w:lineRule="auto"/>
        <w:ind w:firstLineChars="200" w:firstLine="480"/>
        <w:rPr>
          <w:rFonts w:hint="eastAsia"/>
          <w:color w:val="191B1F"/>
          <w:sz w:val="24"/>
          <w:shd w:val="clear" w:color="auto" w:fill="FFFFFF"/>
        </w:rPr>
      </w:pPr>
      <w:r w:rsidRPr="00D70908">
        <w:rPr>
          <w:color w:val="191B1F"/>
          <w:sz w:val="24"/>
          <w:shd w:val="clear" w:color="auto" w:fill="FFFFFF"/>
        </w:rPr>
        <w:t>该测试体系构建了一套多维、全面且精准的电池性能与机制分析框架。通过</w:t>
      </w:r>
      <w:r w:rsidRPr="00D70908">
        <w:rPr>
          <w:color w:val="191B1F"/>
          <w:sz w:val="24"/>
          <w:shd w:val="clear" w:color="auto" w:fill="FFFFFF"/>
        </w:rPr>
        <w:t>原位阻抗测试</w:t>
      </w:r>
      <w:r w:rsidRPr="00D70908">
        <w:rPr>
          <w:color w:val="191B1F"/>
          <w:sz w:val="24"/>
          <w:shd w:val="clear" w:color="auto" w:fill="FFFFFF"/>
        </w:rPr>
        <w:t>，可动态获取电池界面反应动力学参数与扩散行为，结合弛豫时间分布（</w:t>
      </w:r>
      <w:r w:rsidRPr="00D70908">
        <w:rPr>
          <w:color w:val="191B1F"/>
          <w:sz w:val="24"/>
          <w:shd w:val="clear" w:color="auto" w:fill="FFFFFF"/>
        </w:rPr>
        <w:t>DRT</w:t>
      </w:r>
      <w:r w:rsidRPr="00D70908">
        <w:rPr>
          <w:color w:val="191B1F"/>
          <w:sz w:val="24"/>
          <w:shd w:val="clear" w:color="auto" w:fill="FFFFFF"/>
        </w:rPr>
        <w:t>）实现</w:t>
      </w:r>
      <w:proofErr w:type="gramStart"/>
      <w:r w:rsidRPr="00D70908">
        <w:rPr>
          <w:color w:val="191B1F"/>
          <w:sz w:val="24"/>
          <w:shd w:val="clear" w:color="auto" w:fill="FFFFFF"/>
        </w:rPr>
        <w:t>多过程</w:t>
      </w:r>
      <w:proofErr w:type="gramEnd"/>
      <w:r w:rsidRPr="00D70908">
        <w:rPr>
          <w:color w:val="191B1F"/>
          <w:sz w:val="24"/>
          <w:shd w:val="clear" w:color="auto" w:fill="FFFFFF"/>
        </w:rPr>
        <w:t>分离识别，准确反映电极结构衰退与界面演化。</w:t>
      </w:r>
      <w:r>
        <w:rPr>
          <w:rFonts w:hint="eastAsia"/>
          <w:color w:val="191B1F"/>
          <w:sz w:val="24"/>
          <w:shd w:val="clear" w:color="auto" w:fill="FFFFFF"/>
        </w:rPr>
        <w:t>首圈充放电循环的</w:t>
      </w:r>
      <w:r w:rsidRPr="00D70908">
        <w:rPr>
          <w:color w:val="191B1F"/>
          <w:sz w:val="24"/>
          <w:shd w:val="clear" w:color="auto" w:fill="FFFFFF"/>
        </w:rPr>
        <w:t>原位</w:t>
      </w:r>
      <w:r w:rsidRPr="00D70908">
        <w:rPr>
          <w:color w:val="191B1F"/>
          <w:sz w:val="24"/>
          <w:shd w:val="clear" w:color="auto" w:fill="FFFFFF"/>
        </w:rPr>
        <w:t>X</w:t>
      </w:r>
      <w:r w:rsidRPr="00D70908">
        <w:rPr>
          <w:color w:val="191B1F"/>
          <w:sz w:val="24"/>
          <w:shd w:val="clear" w:color="auto" w:fill="FFFFFF"/>
        </w:rPr>
        <w:t>射线衍射</w:t>
      </w:r>
      <w:r>
        <w:rPr>
          <w:rFonts w:hint="eastAsia"/>
          <w:color w:val="191B1F"/>
          <w:sz w:val="24"/>
          <w:shd w:val="clear" w:color="auto" w:fill="FFFFFF"/>
        </w:rPr>
        <w:t>可分析</w:t>
      </w:r>
      <w:r w:rsidRPr="00D70908">
        <w:rPr>
          <w:color w:val="191B1F"/>
          <w:sz w:val="24"/>
          <w:shd w:val="clear" w:color="auto" w:fill="FFFFFF"/>
        </w:rPr>
        <w:t>正极材料实时结构演变与相含量变化，从晶体学层面揭示材料稳定性与反应机制。辅以</w:t>
      </w:r>
      <w:r w:rsidRPr="00D70908">
        <w:rPr>
          <w:color w:val="191B1F"/>
          <w:sz w:val="24"/>
          <w:shd w:val="clear" w:color="auto" w:fill="FFFFFF"/>
        </w:rPr>
        <w:t>原位膨胀与产气监测</w:t>
      </w:r>
      <w:r w:rsidRPr="00D70908">
        <w:rPr>
          <w:color w:val="191B1F"/>
          <w:sz w:val="24"/>
          <w:shd w:val="clear" w:color="auto" w:fill="FFFFFF"/>
        </w:rPr>
        <w:t>，系统评估循环中副反应类型与程度，实现从宏观形变到气体组分的多维度关联分析。这三类方法相辅相成，覆盖电化学</w:t>
      </w:r>
      <w:r>
        <w:rPr>
          <w:rFonts w:hint="eastAsia"/>
          <w:color w:val="191B1F"/>
          <w:sz w:val="24"/>
          <w:shd w:val="clear" w:color="auto" w:fill="FFFFFF"/>
        </w:rPr>
        <w:t>性能</w:t>
      </w:r>
      <w:r w:rsidRPr="00D70908">
        <w:rPr>
          <w:color w:val="191B1F"/>
          <w:sz w:val="24"/>
          <w:shd w:val="clear" w:color="auto" w:fill="FFFFFF"/>
        </w:rPr>
        <w:t>、</w:t>
      </w:r>
      <w:r>
        <w:rPr>
          <w:rFonts w:hint="eastAsia"/>
          <w:color w:val="191B1F"/>
          <w:sz w:val="24"/>
          <w:shd w:val="clear" w:color="auto" w:fill="FFFFFF"/>
        </w:rPr>
        <w:t>电极</w:t>
      </w:r>
      <w:r w:rsidRPr="00D70908">
        <w:rPr>
          <w:color w:val="191B1F"/>
          <w:sz w:val="24"/>
          <w:shd w:val="clear" w:color="auto" w:fill="FFFFFF"/>
        </w:rPr>
        <w:t>结构</w:t>
      </w:r>
      <w:r>
        <w:rPr>
          <w:rFonts w:hint="eastAsia"/>
          <w:color w:val="191B1F"/>
          <w:sz w:val="24"/>
          <w:shd w:val="clear" w:color="auto" w:fill="FFFFFF"/>
        </w:rPr>
        <w:t>变化</w:t>
      </w:r>
      <w:r w:rsidRPr="00D70908">
        <w:rPr>
          <w:color w:val="191B1F"/>
          <w:sz w:val="24"/>
          <w:shd w:val="clear" w:color="auto" w:fill="FFFFFF"/>
        </w:rPr>
        <w:t>、</w:t>
      </w:r>
      <w:r>
        <w:rPr>
          <w:rFonts w:hint="eastAsia"/>
          <w:color w:val="191B1F"/>
          <w:sz w:val="24"/>
          <w:shd w:val="clear" w:color="auto" w:fill="FFFFFF"/>
        </w:rPr>
        <w:t>化学反应</w:t>
      </w:r>
      <w:r w:rsidRPr="00D70908">
        <w:rPr>
          <w:color w:val="191B1F"/>
          <w:sz w:val="24"/>
          <w:shd w:val="clear" w:color="auto" w:fill="FFFFFF"/>
        </w:rPr>
        <w:t>三个维度，数据相互验证，形成完整、可靠、机理明确的电池行为解析体系，为电池性能评估与失效分析提供坚实支撑。</w:t>
      </w:r>
    </w:p>
    <w:sectPr w:rsidR="00D70908" w:rsidRPr="00D709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F9B66" w14:textId="77777777" w:rsidR="001A7424" w:rsidRDefault="001A7424" w:rsidP="005B348E">
      <w:r>
        <w:separator/>
      </w:r>
    </w:p>
  </w:endnote>
  <w:endnote w:type="continuationSeparator" w:id="0">
    <w:p w14:paraId="5DB80BA7" w14:textId="77777777" w:rsidR="001A7424" w:rsidRDefault="001A7424" w:rsidP="005B3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2D47F" w14:textId="77777777" w:rsidR="001A7424" w:rsidRDefault="001A7424" w:rsidP="005B348E">
      <w:r>
        <w:separator/>
      </w:r>
    </w:p>
  </w:footnote>
  <w:footnote w:type="continuationSeparator" w:id="0">
    <w:p w14:paraId="6382C53E" w14:textId="77777777" w:rsidR="001A7424" w:rsidRDefault="001A7424" w:rsidP="005B3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455EA"/>
    <w:multiLevelType w:val="hybridMultilevel"/>
    <w:tmpl w:val="3A2E48FC"/>
    <w:lvl w:ilvl="0" w:tplc="909E5F0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89365C1"/>
    <w:multiLevelType w:val="hybridMultilevel"/>
    <w:tmpl w:val="632E3E14"/>
    <w:lvl w:ilvl="0" w:tplc="860E307C">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D75A4C"/>
    <w:multiLevelType w:val="multilevel"/>
    <w:tmpl w:val="BD1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E44"/>
    <w:rsid w:val="000F0E44"/>
    <w:rsid w:val="001A7424"/>
    <w:rsid w:val="002810E3"/>
    <w:rsid w:val="003F64D1"/>
    <w:rsid w:val="004E4530"/>
    <w:rsid w:val="004E50A9"/>
    <w:rsid w:val="00564FAE"/>
    <w:rsid w:val="005B034D"/>
    <w:rsid w:val="005B348E"/>
    <w:rsid w:val="007F2226"/>
    <w:rsid w:val="0092746A"/>
    <w:rsid w:val="0098000D"/>
    <w:rsid w:val="00A44C33"/>
    <w:rsid w:val="00AD61D5"/>
    <w:rsid w:val="00BA3923"/>
    <w:rsid w:val="00C01D70"/>
    <w:rsid w:val="00C2304D"/>
    <w:rsid w:val="00D41BE2"/>
    <w:rsid w:val="00D45308"/>
    <w:rsid w:val="00D70908"/>
    <w:rsid w:val="00E430C3"/>
    <w:rsid w:val="00E53E1A"/>
    <w:rsid w:val="00EA0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A30B49"/>
  <w15:chartTrackingRefBased/>
  <w15:docId w15:val="{E73ADB88-C470-417D-945E-43719721A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4FAE"/>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0F0E4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F0E4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rsid w:val="00564FA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810E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2810E3"/>
    <w:pPr>
      <w:keepNext/>
      <w:keepLines/>
      <w:spacing w:before="280" w:after="290" w:line="376" w:lineRule="auto"/>
      <w:outlineLvl w:val="4"/>
    </w:pPr>
    <w:rPr>
      <w:b/>
      <w:bCs/>
      <w:sz w:val="28"/>
      <w:szCs w:val="28"/>
    </w:rPr>
  </w:style>
  <w:style w:type="paragraph" w:styleId="9">
    <w:name w:val="heading 9"/>
    <w:basedOn w:val="a"/>
    <w:next w:val="a"/>
    <w:link w:val="90"/>
    <w:uiPriority w:val="9"/>
    <w:semiHidden/>
    <w:unhideWhenUsed/>
    <w:qFormat/>
    <w:rsid w:val="005B348E"/>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论文正文的"/>
    <w:basedOn w:val="a"/>
    <w:link w:val="1Char"/>
    <w:rsid w:val="00564FAE"/>
    <w:pPr>
      <w:spacing w:line="440" w:lineRule="exact"/>
      <w:ind w:firstLineChars="200" w:firstLine="480"/>
    </w:pPr>
    <w:rPr>
      <w:sz w:val="24"/>
    </w:rPr>
  </w:style>
  <w:style w:type="character" w:customStyle="1" w:styleId="1Char">
    <w:name w:val="1论文正文的 Char"/>
    <w:link w:val="11"/>
    <w:rsid w:val="00564FAE"/>
    <w:rPr>
      <w:rFonts w:ascii="Times New Roman" w:eastAsia="宋体" w:hAnsi="Times New Roman" w:cs="Times New Roman"/>
      <w:sz w:val="24"/>
      <w:szCs w:val="24"/>
    </w:rPr>
  </w:style>
  <w:style w:type="paragraph" w:styleId="TOC1">
    <w:name w:val="toc 1"/>
    <w:basedOn w:val="a"/>
    <w:next w:val="a"/>
    <w:semiHidden/>
    <w:rsid w:val="00564FAE"/>
    <w:pPr>
      <w:spacing w:before="360"/>
      <w:jc w:val="left"/>
    </w:pPr>
    <w:rPr>
      <w:rFonts w:ascii="Arial" w:hAnsi="Arial" w:cs="Arial"/>
      <w:b/>
      <w:bCs/>
      <w:caps/>
      <w:sz w:val="24"/>
    </w:rPr>
  </w:style>
  <w:style w:type="paragraph" w:styleId="TOC2">
    <w:name w:val="toc 2"/>
    <w:basedOn w:val="a"/>
    <w:next w:val="a"/>
    <w:autoRedefine/>
    <w:semiHidden/>
    <w:rsid w:val="00564FAE"/>
    <w:pPr>
      <w:tabs>
        <w:tab w:val="right" w:leader="dot" w:pos="8834"/>
      </w:tabs>
      <w:ind w:firstLineChars="200" w:firstLine="482"/>
    </w:pPr>
    <w:rPr>
      <w:rFonts w:ascii="宋体" w:hAnsi="宋体"/>
      <w:b/>
      <w:bCs/>
      <w:noProof/>
      <w:sz w:val="24"/>
    </w:rPr>
  </w:style>
  <w:style w:type="paragraph" w:styleId="TOC3">
    <w:name w:val="toc 3"/>
    <w:basedOn w:val="a"/>
    <w:next w:val="a"/>
    <w:autoRedefine/>
    <w:semiHidden/>
    <w:rsid w:val="00564FAE"/>
    <w:pPr>
      <w:tabs>
        <w:tab w:val="right" w:leader="dot" w:pos="8834"/>
      </w:tabs>
      <w:adjustRightInd w:val="0"/>
      <w:snapToGrid w:val="0"/>
      <w:spacing w:line="360" w:lineRule="auto"/>
      <w:ind w:left="210" w:firstLineChars="360" w:firstLine="867"/>
    </w:pPr>
    <w:rPr>
      <w:rFonts w:ascii="宋体" w:hAnsi="宋体"/>
      <w:noProof/>
      <w:sz w:val="24"/>
    </w:rPr>
  </w:style>
  <w:style w:type="paragraph" w:styleId="TOC4">
    <w:name w:val="toc 4"/>
    <w:basedOn w:val="a"/>
    <w:next w:val="a"/>
    <w:autoRedefine/>
    <w:semiHidden/>
    <w:rsid w:val="00564FAE"/>
    <w:pPr>
      <w:ind w:left="420"/>
      <w:jc w:val="left"/>
    </w:pPr>
    <w:rPr>
      <w:sz w:val="20"/>
      <w:szCs w:val="20"/>
    </w:rPr>
  </w:style>
  <w:style w:type="paragraph" w:styleId="TOC5">
    <w:name w:val="toc 5"/>
    <w:basedOn w:val="a"/>
    <w:next w:val="a"/>
    <w:autoRedefine/>
    <w:semiHidden/>
    <w:rsid w:val="00564FAE"/>
    <w:pPr>
      <w:ind w:left="630"/>
      <w:jc w:val="left"/>
    </w:pPr>
    <w:rPr>
      <w:sz w:val="20"/>
      <w:szCs w:val="20"/>
    </w:rPr>
  </w:style>
  <w:style w:type="paragraph" w:styleId="TOC6">
    <w:name w:val="toc 6"/>
    <w:basedOn w:val="a"/>
    <w:next w:val="a"/>
    <w:autoRedefine/>
    <w:semiHidden/>
    <w:rsid w:val="00564FAE"/>
    <w:pPr>
      <w:ind w:left="840"/>
      <w:jc w:val="left"/>
    </w:pPr>
    <w:rPr>
      <w:sz w:val="20"/>
      <w:szCs w:val="20"/>
    </w:rPr>
  </w:style>
  <w:style w:type="paragraph" w:styleId="TOC7">
    <w:name w:val="toc 7"/>
    <w:basedOn w:val="a"/>
    <w:next w:val="a"/>
    <w:autoRedefine/>
    <w:semiHidden/>
    <w:rsid w:val="00564FAE"/>
    <w:pPr>
      <w:ind w:left="1050"/>
      <w:jc w:val="left"/>
    </w:pPr>
    <w:rPr>
      <w:sz w:val="20"/>
      <w:szCs w:val="20"/>
    </w:rPr>
  </w:style>
  <w:style w:type="paragraph" w:styleId="TOC8">
    <w:name w:val="toc 8"/>
    <w:basedOn w:val="a"/>
    <w:next w:val="a"/>
    <w:autoRedefine/>
    <w:semiHidden/>
    <w:rsid w:val="00564FAE"/>
    <w:pPr>
      <w:ind w:left="1260"/>
      <w:jc w:val="left"/>
    </w:pPr>
    <w:rPr>
      <w:sz w:val="20"/>
      <w:szCs w:val="20"/>
    </w:rPr>
  </w:style>
  <w:style w:type="paragraph" w:styleId="TOC9">
    <w:name w:val="toc 9"/>
    <w:basedOn w:val="a"/>
    <w:next w:val="a"/>
    <w:autoRedefine/>
    <w:semiHidden/>
    <w:rsid w:val="00564FAE"/>
    <w:pPr>
      <w:ind w:left="1470"/>
      <w:jc w:val="left"/>
    </w:pPr>
    <w:rPr>
      <w:sz w:val="20"/>
      <w:szCs w:val="20"/>
    </w:rPr>
  </w:style>
  <w:style w:type="character" w:customStyle="1" w:styleId="30">
    <w:name w:val="标题 3 字符"/>
    <w:basedOn w:val="a0"/>
    <w:link w:val="3"/>
    <w:rsid w:val="00564FAE"/>
    <w:rPr>
      <w:rFonts w:ascii="Times New Roman" w:eastAsia="宋体" w:hAnsi="Times New Roman" w:cs="Times New Roman"/>
      <w:b/>
      <w:bCs/>
      <w:sz w:val="32"/>
      <w:szCs w:val="32"/>
    </w:rPr>
  </w:style>
  <w:style w:type="character" w:styleId="a3">
    <w:name w:val="Hyperlink"/>
    <w:uiPriority w:val="99"/>
    <w:rsid w:val="00564FAE"/>
    <w:rPr>
      <w:rFonts w:ascii="Tahoma" w:hAnsi="Tahoma" w:cs="Tahoma" w:hint="default"/>
      <w:strike w:val="0"/>
      <w:dstrike w:val="0"/>
      <w:color w:val="0000FF"/>
      <w:u w:val="none"/>
      <w:effect w:val="none"/>
    </w:rPr>
  </w:style>
  <w:style w:type="paragraph" w:styleId="a4">
    <w:name w:val="Balloon Text"/>
    <w:basedOn w:val="a"/>
    <w:link w:val="a5"/>
    <w:semiHidden/>
    <w:rsid w:val="00564FAE"/>
    <w:rPr>
      <w:sz w:val="18"/>
      <w:szCs w:val="18"/>
    </w:rPr>
  </w:style>
  <w:style w:type="character" w:customStyle="1" w:styleId="a5">
    <w:name w:val="批注框文本 字符"/>
    <w:basedOn w:val="a0"/>
    <w:link w:val="a4"/>
    <w:semiHidden/>
    <w:rsid w:val="00564FAE"/>
    <w:rPr>
      <w:rFonts w:ascii="Times New Roman" w:eastAsia="宋体" w:hAnsi="Times New Roman" w:cs="Times New Roman"/>
      <w:sz w:val="18"/>
      <w:szCs w:val="18"/>
    </w:rPr>
  </w:style>
  <w:style w:type="table" w:styleId="a6">
    <w:name w:val="Table Grid"/>
    <w:basedOn w:val="a1"/>
    <w:rsid w:val="00564FAE"/>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Document Map"/>
    <w:basedOn w:val="a"/>
    <w:link w:val="a8"/>
    <w:semiHidden/>
    <w:rsid w:val="00564FAE"/>
    <w:pPr>
      <w:shd w:val="clear" w:color="auto" w:fill="000080"/>
    </w:pPr>
  </w:style>
  <w:style w:type="character" w:customStyle="1" w:styleId="a8">
    <w:name w:val="文档结构图 字符"/>
    <w:basedOn w:val="a0"/>
    <w:link w:val="a7"/>
    <w:semiHidden/>
    <w:rsid w:val="00564FAE"/>
    <w:rPr>
      <w:rFonts w:ascii="Times New Roman" w:eastAsia="宋体" w:hAnsi="Times New Roman" w:cs="Times New Roman"/>
      <w:szCs w:val="24"/>
      <w:shd w:val="clear" w:color="auto" w:fill="000080"/>
    </w:rPr>
  </w:style>
  <w:style w:type="paragraph" w:styleId="a9">
    <w:name w:val="Normal Indent"/>
    <w:basedOn w:val="a"/>
    <w:rsid w:val="00564FAE"/>
    <w:pPr>
      <w:adjustRightInd w:val="0"/>
      <w:spacing w:line="360" w:lineRule="auto"/>
      <w:ind w:firstLineChars="200" w:firstLine="420"/>
      <w:jc w:val="left"/>
      <w:textAlignment w:val="baseline"/>
    </w:pPr>
    <w:rPr>
      <w:kern w:val="0"/>
      <w:sz w:val="24"/>
      <w:szCs w:val="20"/>
    </w:rPr>
  </w:style>
  <w:style w:type="paragraph" w:styleId="aa">
    <w:name w:val="Body Text"/>
    <w:basedOn w:val="a"/>
    <w:link w:val="ab"/>
    <w:rsid w:val="00564FAE"/>
    <w:pPr>
      <w:spacing w:line="440" w:lineRule="exact"/>
      <w:jc w:val="left"/>
    </w:pPr>
    <w:rPr>
      <w:sz w:val="24"/>
    </w:rPr>
  </w:style>
  <w:style w:type="character" w:customStyle="1" w:styleId="ab">
    <w:name w:val="正文文本 字符"/>
    <w:basedOn w:val="a0"/>
    <w:link w:val="aa"/>
    <w:rsid w:val="00564FAE"/>
    <w:rPr>
      <w:rFonts w:ascii="Times New Roman" w:eastAsia="宋体" w:hAnsi="Times New Roman" w:cs="Times New Roman"/>
      <w:sz w:val="24"/>
      <w:szCs w:val="24"/>
    </w:rPr>
  </w:style>
  <w:style w:type="paragraph" w:styleId="ac">
    <w:name w:val="Body Text Indent"/>
    <w:basedOn w:val="a"/>
    <w:link w:val="ad"/>
    <w:rsid w:val="00564FAE"/>
    <w:pPr>
      <w:spacing w:line="520" w:lineRule="exact"/>
      <w:ind w:firstLineChars="200" w:firstLine="480"/>
    </w:pPr>
    <w:rPr>
      <w:rFonts w:ascii="宋体" w:hAnsi="宋体"/>
      <w:sz w:val="24"/>
    </w:rPr>
  </w:style>
  <w:style w:type="character" w:customStyle="1" w:styleId="ad">
    <w:name w:val="正文文本缩进 字符"/>
    <w:basedOn w:val="a0"/>
    <w:link w:val="ac"/>
    <w:rsid w:val="00564FAE"/>
    <w:rPr>
      <w:rFonts w:ascii="宋体" w:eastAsia="宋体" w:hAnsi="宋体" w:cs="Times New Roman"/>
      <w:sz w:val="24"/>
      <w:szCs w:val="24"/>
    </w:rPr>
  </w:style>
  <w:style w:type="paragraph" w:styleId="21">
    <w:name w:val="Body Text Indent 2"/>
    <w:basedOn w:val="a"/>
    <w:link w:val="22"/>
    <w:rsid w:val="00564FAE"/>
    <w:pPr>
      <w:spacing w:after="120" w:line="480" w:lineRule="auto"/>
      <w:ind w:leftChars="200" w:left="420" w:firstLineChars="200" w:firstLine="200"/>
    </w:pPr>
    <w:rPr>
      <w:sz w:val="24"/>
    </w:rPr>
  </w:style>
  <w:style w:type="character" w:customStyle="1" w:styleId="22">
    <w:name w:val="正文文本缩进 2 字符"/>
    <w:basedOn w:val="a0"/>
    <w:link w:val="21"/>
    <w:rsid w:val="00564FAE"/>
    <w:rPr>
      <w:rFonts w:ascii="Times New Roman" w:eastAsia="宋体" w:hAnsi="Times New Roman" w:cs="Times New Roman"/>
      <w:sz w:val="24"/>
      <w:szCs w:val="24"/>
    </w:rPr>
  </w:style>
  <w:style w:type="character" w:customStyle="1" w:styleId="10">
    <w:name w:val="标题 1 字符"/>
    <w:basedOn w:val="a0"/>
    <w:link w:val="1"/>
    <w:uiPriority w:val="9"/>
    <w:rsid w:val="000F0E44"/>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0F0E44"/>
    <w:rPr>
      <w:rFonts w:asciiTheme="majorHAnsi" w:eastAsiaTheme="majorEastAsia" w:hAnsiTheme="majorHAnsi" w:cstheme="majorBidi"/>
      <w:b/>
      <w:bCs/>
      <w:sz w:val="32"/>
      <w:szCs w:val="32"/>
    </w:rPr>
  </w:style>
  <w:style w:type="paragraph" w:styleId="ae">
    <w:name w:val="List Paragraph"/>
    <w:basedOn w:val="a"/>
    <w:uiPriority w:val="34"/>
    <w:qFormat/>
    <w:rsid w:val="002810E3"/>
    <w:pPr>
      <w:ind w:firstLineChars="200" w:firstLine="420"/>
    </w:pPr>
  </w:style>
  <w:style w:type="character" w:customStyle="1" w:styleId="40">
    <w:name w:val="标题 4 字符"/>
    <w:basedOn w:val="a0"/>
    <w:link w:val="4"/>
    <w:uiPriority w:val="9"/>
    <w:rsid w:val="002810E3"/>
    <w:rPr>
      <w:rFonts w:asciiTheme="majorHAnsi" w:eastAsiaTheme="majorEastAsia" w:hAnsiTheme="majorHAnsi" w:cstheme="majorBidi"/>
      <w:b/>
      <w:bCs/>
      <w:sz w:val="28"/>
      <w:szCs w:val="28"/>
    </w:rPr>
  </w:style>
  <w:style w:type="character" w:customStyle="1" w:styleId="50">
    <w:name w:val="标题 5 字符"/>
    <w:basedOn w:val="a0"/>
    <w:link w:val="5"/>
    <w:uiPriority w:val="9"/>
    <w:rsid w:val="002810E3"/>
    <w:rPr>
      <w:rFonts w:ascii="Times New Roman" w:eastAsia="宋体" w:hAnsi="Times New Roman" w:cs="Times New Roman"/>
      <w:b/>
      <w:bCs/>
      <w:sz w:val="28"/>
      <w:szCs w:val="28"/>
    </w:rPr>
  </w:style>
  <w:style w:type="character" w:styleId="af">
    <w:name w:val="annotation reference"/>
    <w:basedOn w:val="a0"/>
    <w:uiPriority w:val="99"/>
    <w:semiHidden/>
    <w:unhideWhenUsed/>
    <w:rsid w:val="007F2226"/>
    <w:rPr>
      <w:sz w:val="21"/>
      <w:szCs w:val="21"/>
    </w:rPr>
  </w:style>
  <w:style w:type="paragraph" w:styleId="af0">
    <w:name w:val="annotation text"/>
    <w:basedOn w:val="a"/>
    <w:link w:val="af1"/>
    <w:uiPriority w:val="99"/>
    <w:semiHidden/>
    <w:unhideWhenUsed/>
    <w:rsid w:val="007F2226"/>
    <w:pPr>
      <w:jc w:val="left"/>
    </w:pPr>
  </w:style>
  <w:style w:type="character" w:customStyle="1" w:styleId="af1">
    <w:name w:val="批注文字 字符"/>
    <w:basedOn w:val="a0"/>
    <w:link w:val="af0"/>
    <w:uiPriority w:val="99"/>
    <w:semiHidden/>
    <w:rsid w:val="007F2226"/>
    <w:rPr>
      <w:rFonts w:ascii="Times New Roman" w:eastAsia="宋体" w:hAnsi="Times New Roman" w:cs="Times New Roman"/>
      <w:szCs w:val="24"/>
    </w:rPr>
  </w:style>
  <w:style w:type="paragraph" w:styleId="af2">
    <w:name w:val="annotation subject"/>
    <w:basedOn w:val="af0"/>
    <w:next w:val="af0"/>
    <w:link w:val="af3"/>
    <w:uiPriority w:val="99"/>
    <w:semiHidden/>
    <w:unhideWhenUsed/>
    <w:rsid w:val="007F2226"/>
    <w:rPr>
      <w:b/>
      <w:bCs/>
    </w:rPr>
  </w:style>
  <w:style w:type="character" w:customStyle="1" w:styleId="af3">
    <w:name w:val="批注主题 字符"/>
    <w:basedOn w:val="af1"/>
    <w:link w:val="af2"/>
    <w:uiPriority w:val="99"/>
    <w:semiHidden/>
    <w:rsid w:val="007F2226"/>
    <w:rPr>
      <w:rFonts w:ascii="Times New Roman" w:eastAsia="宋体" w:hAnsi="Times New Roman" w:cs="Times New Roman"/>
      <w:b/>
      <w:bCs/>
      <w:szCs w:val="24"/>
    </w:rPr>
  </w:style>
  <w:style w:type="paragraph" w:styleId="af4">
    <w:name w:val="header"/>
    <w:basedOn w:val="a"/>
    <w:link w:val="af5"/>
    <w:uiPriority w:val="99"/>
    <w:unhideWhenUsed/>
    <w:rsid w:val="005B348E"/>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0"/>
    <w:link w:val="af4"/>
    <w:uiPriority w:val="99"/>
    <w:rsid w:val="005B348E"/>
    <w:rPr>
      <w:rFonts w:ascii="Times New Roman" w:eastAsia="宋体" w:hAnsi="Times New Roman" w:cs="Times New Roman"/>
      <w:sz w:val="18"/>
      <w:szCs w:val="18"/>
    </w:rPr>
  </w:style>
  <w:style w:type="paragraph" w:styleId="af6">
    <w:name w:val="footer"/>
    <w:basedOn w:val="a"/>
    <w:link w:val="af7"/>
    <w:uiPriority w:val="99"/>
    <w:unhideWhenUsed/>
    <w:rsid w:val="005B348E"/>
    <w:pPr>
      <w:tabs>
        <w:tab w:val="center" w:pos="4153"/>
        <w:tab w:val="right" w:pos="8306"/>
      </w:tabs>
      <w:snapToGrid w:val="0"/>
      <w:jc w:val="left"/>
    </w:pPr>
    <w:rPr>
      <w:sz w:val="18"/>
      <w:szCs w:val="18"/>
    </w:rPr>
  </w:style>
  <w:style w:type="character" w:customStyle="1" w:styleId="af7">
    <w:name w:val="页脚 字符"/>
    <w:basedOn w:val="a0"/>
    <w:link w:val="af6"/>
    <w:uiPriority w:val="99"/>
    <w:rsid w:val="005B348E"/>
    <w:rPr>
      <w:rFonts w:ascii="Times New Roman" w:eastAsia="宋体" w:hAnsi="Times New Roman" w:cs="Times New Roman"/>
      <w:sz w:val="18"/>
      <w:szCs w:val="18"/>
    </w:rPr>
  </w:style>
  <w:style w:type="paragraph" w:styleId="12">
    <w:name w:val="index 1"/>
    <w:basedOn w:val="a"/>
    <w:next w:val="a"/>
    <w:autoRedefine/>
    <w:uiPriority w:val="99"/>
    <w:semiHidden/>
    <w:unhideWhenUsed/>
    <w:rsid w:val="005B348E"/>
  </w:style>
  <w:style w:type="character" w:customStyle="1" w:styleId="90">
    <w:name w:val="标题 9 字符"/>
    <w:basedOn w:val="a0"/>
    <w:link w:val="9"/>
    <w:uiPriority w:val="9"/>
    <w:semiHidden/>
    <w:rsid w:val="005B348E"/>
    <w:rPr>
      <w:rFonts w:asciiTheme="majorHAnsi" w:eastAsiaTheme="majorEastAsia" w:hAnsiTheme="majorHAnsi" w:cstheme="majorBidi"/>
      <w:szCs w:val="21"/>
    </w:rPr>
  </w:style>
  <w:style w:type="character" w:styleId="af8">
    <w:name w:val="Strong"/>
    <w:basedOn w:val="a0"/>
    <w:uiPriority w:val="22"/>
    <w:qFormat/>
    <w:rsid w:val="00D709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709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tif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hida.zhihu.com/search?content_id=263037927&amp;content_type=Article&amp;match_order=1&amp;q=%E5%BC%9B%E8%B1%AB%E6%97%B6%E9%97%B4%E5%B8%B8%E6%95%B0&amp;zhida_source=entity"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羿 金</dc:creator>
  <cp:keywords/>
  <dc:description/>
  <cp:lastModifiedBy>羿 金</cp:lastModifiedBy>
  <cp:revision>3</cp:revision>
  <dcterms:created xsi:type="dcterms:W3CDTF">2025-12-25T03:46:00Z</dcterms:created>
  <dcterms:modified xsi:type="dcterms:W3CDTF">2025-12-25T07:30:00Z</dcterms:modified>
</cp:coreProperties>
</file>