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7A1F" w:rsidP="00437A1F" w:rsidRDefault="00437A1F" w14:paraId="3908C344" w14:textId="2D24E185">
      <w:pPr>
        <w:pStyle w:val="Title"/>
      </w:pPr>
      <w:r w:rsidR="4D34B6C2">
        <w:rPr/>
        <w:t>Team Challenge (Day 2)</w:t>
      </w:r>
    </w:p>
    <w:p w:rsidR="00437A1F" w:rsidP="00437A1F" w:rsidRDefault="00437A1F" w14:paraId="2037CEBD" w14:textId="77777777">
      <w:pPr>
        <w:spacing w:before="120"/>
        <w:rPr>
          <w:rFonts w:ascii="Segoe UI" w:hAnsi="Segoe UI" w:cs="Segoe UI"/>
          <w:sz w:val="20"/>
          <w:szCs w:val="20"/>
        </w:rPr>
      </w:pPr>
      <w:r>
        <w:rPr>
          <w:rFonts w:ascii="Segoe UI" w:hAnsi="Segoe UI" w:cs="Segoe UI"/>
          <w:sz w:val="20"/>
          <w:szCs w:val="20"/>
        </w:rPr>
        <w:t>During the workshop, attendees working as a team will attempt to deliver a PoC for a real-world scenario and will be challenged in two significant ways. From a technical perspective, attendees will need to both design, scope and implement the PoC. From a soft-skills perspective, attendees will need to pitch the vision for their PoC, explain and defend their design and present their final solution. The teams of attendees will have their presentation and deliverables evaluated by a panel of judges, with recognition being awarded at the end of each day of the event (best PoC pitch, best design, best implementation, etc.) with an overall award for the best solution.</w:t>
      </w:r>
    </w:p>
    <w:p w:rsidR="006C5191" w:rsidP="006C5191" w:rsidRDefault="006C5191" w14:paraId="1D5A1B80" w14:textId="12189AF2">
      <w:pPr>
        <w:pStyle w:val="Heading1"/>
      </w:pPr>
      <w:r>
        <w:t>Scenario for the Proof of Concept (PoC)</w:t>
      </w:r>
    </w:p>
    <w:p w:rsidR="00EA0517" w:rsidP="006C5191" w:rsidRDefault="006C5191" w14:paraId="1193C196" w14:textId="78B65FAB">
      <w:r>
        <w:t xml:space="preserve">Wickham </w:t>
      </w:r>
      <w:r w:rsidR="00297D98">
        <w:t>Academy</w:t>
      </w:r>
      <w:r>
        <w:t xml:space="preserve"> is a college preparatory academy with a focus on classical education</w:t>
      </w:r>
      <w:r w:rsidR="00304D69">
        <w:t xml:space="preserve"> and a long history of graduates becoming impactful members of the government and business sectors</w:t>
      </w:r>
      <w:r>
        <w:t xml:space="preserve">. </w:t>
      </w:r>
      <w:r w:rsidR="00304D69">
        <w:t>All recordkeeping since their foundation in 1904 has been done on paper.</w:t>
      </w:r>
      <w:r w:rsidR="00B74961">
        <w:t xml:space="preserve"> They currently serve around 450 students between the ages of 5 and 18. </w:t>
      </w:r>
      <w:r w:rsidR="0087445E">
        <w:t xml:space="preserve">The </w:t>
      </w:r>
      <w:r w:rsidR="00297D98">
        <w:t>hiring of a new</w:t>
      </w:r>
      <w:r w:rsidR="0087445E">
        <w:t xml:space="preserve"> pro-technology</w:t>
      </w:r>
      <w:r w:rsidR="00297D98">
        <w:t xml:space="preserve"> Headmaster and the complaints of students and parents have caused them </w:t>
      </w:r>
      <w:r w:rsidR="00304D69">
        <w:t>to explore the idea of moving</w:t>
      </w:r>
      <w:r w:rsidR="00297D98">
        <w:t xml:space="preserve"> to a </w:t>
      </w:r>
      <w:r w:rsidR="0087445E">
        <w:t xml:space="preserve">more modern </w:t>
      </w:r>
      <w:r w:rsidR="00297D98">
        <w:t>way of keeping</w:t>
      </w:r>
      <w:r w:rsidR="00304D69">
        <w:t xml:space="preserve"> </w:t>
      </w:r>
      <w:r w:rsidR="00297D98">
        <w:t>records</w:t>
      </w:r>
      <w:r w:rsidR="0087445E">
        <w:t xml:space="preserve"> and communicating with students.</w:t>
      </w:r>
    </w:p>
    <w:p w:rsidR="00F62509" w:rsidP="006C5191" w:rsidRDefault="00EA0517" w14:paraId="0B19C09F" w14:textId="07A24ED1">
      <w:r>
        <w:t xml:space="preserve">Each student must fill out </w:t>
      </w:r>
      <w:r w:rsidR="003668DE">
        <w:t xml:space="preserve">an </w:t>
      </w:r>
      <w:r>
        <w:t xml:space="preserve">application when joining the academy. If the student is accepted into the academy, their </w:t>
      </w:r>
      <w:r w:rsidR="00304D69">
        <w:t xml:space="preserve">physical </w:t>
      </w:r>
      <w:r>
        <w:t xml:space="preserve">folder is gradually added to. </w:t>
      </w:r>
      <w:r w:rsidR="00F62509">
        <w:t xml:space="preserve">The application </w:t>
      </w:r>
      <w:r w:rsidR="00740193">
        <w:t xml:space="preserve">goes through several stages of approval prior to the student being accepted into the academy. </w:t>
      </w:r>
      <w:r w:rsidR="004937FF">
        <w:t xml:space="preserve">Wickham Academy is interested in </w:t>
      </w:r>
      <w:r w:rsidR="00F346B7">
        <w:t>moving this application</w:t>
      </w:r>
      <w:r w:rsidR="007E1785">
        <w:t xml:space="preserve"> and approval</w:t>
      </w:r>
      <w:r w:rsidR="00F346B7">
        <w:t xml:space="preserve"> process online to cut down on </w:t>
      </w:r>
      <w:r w:rsidR="00562AB8">
        <w:t xml:space="preserve">the use of paper products. </w:t>
      </w:r>
      <w:r w:rsidR="00F346B7">
        <w:t xml:space="preserve"> </w:t>
      </w:r>
    </w:p>
    <w:p w:rsidR="00E524F7" w:rsidP="00E524F7" w:rsidRDefault="00EA0517" w14:paraId="1D694DFB" w14:textId="7708CE3A">
      <w:r>
        <w:t xml:space="preserve">Student applications, attendance records, grades, and student demographics are kept on paper. </w:t>
      </w:r>
      <w:r w:rsidR="00E524F7">
        <w:t xml:space="preserve">Because applications include highly sensitive personal information on students and parents (such as social security number, parental income, medical history, and birthdate) these folders have traditionally been kept under lock and key. The board and several members of the academy are very nervous about the concept of the cloud. </w:t>
      </w:r>
    </w:p>
    <w:p w:rsidR="00EA0517" w:rsidP="006C5191" w:rsidRDefault="0087445E" w14:paraId="6F99C23C" w14:textId="172D1134">
      <w:r>
        <w:t>Staff, Faculty, and Students all have Office365 accounts and use outlook</w:t>
      </w:r>
      <w:r w:rsidR="00304D69">
        <w:t xml:space="preserve"> for daily communication</w:t>
      </w:r>
      <w:r>
        <w:t>.</w:t>
      </w:r>
      <w:r w:rsidR="00EC6E9A">
        <w:t xml:space="preserve"> While they have licensing for Teams, it has not been utilized to its fullest potential.</w:t>
      </w:r>
      <w:r>
        <w:t xml:space="preserve"> </w:t>
      </w:r>
      <w:bookmarkStart w:name="_Hlk526235389" w:id="0"/>
      <w:bookmarkStart w:name="_Hlk515356045" w:id="1"/>
      <w:r w:rsidR="006C5191">
        <w:t>After an initial presentation by Microsoft</w:t>
      </w:r>
      <w:r>
        <w:t>, Wickham</w:t>
      </w:r>
      <w:r w:rsidR="006C5191">
        <w:t xml:space="preserve"> has started to become excited about the potential brought </w:t>
      </w:r>
      <w:r w:rsidR="00EC6E9A">
        <w:t xml:space="preserve">by the Power Platform. </w:t>
      </w:r>
      <w:r w:rsidR="006C5191">
        <w:t xml:space="preserve"> </w:t>
      </w:r>
    </w:p>
    <w:p w:rsidR="00EA0517" w:rsidP="00EA0517" w:rsidRDefault="00EA0517" w14:paraId="21ABB9C7" w14:textId="77777777">
      <w:pPr>
        <w:pStyle w:val="Heading1"/>
      </w:pPr>
      <w:r>
        <w:t>Your Challenge</w:t>
      </w:r>
    </w:p>
    <w:p w:rsidR="006C5191" w:rsidP="006C5191" w:rsidRDefault="00EA0517" w14:paraId="4D33AED0" w14:textId="36A6EB66">
      <w:r>
        <w:t>Wickham Academy</w:t>
      </w:r>
      <w:r w:rsidR="006C5191">
        <w:t xml:space="preserve"> would like to explore </w:t>
      </w:r>
      <w:r w:rsidR="0030085D">
        <w:t>creating several different apps for their Faculty, Staff, Students and Parents. They are excited about the idea of having simple to navigate apps where users will only encounter small sets of data and simple, easy navigation</w:t>
      </w:r>
      <w:r w:rsidR="00604CC2">
        <w:t>.</w:t>
      </w:r>
      <w:r w:rsidR="0030085D">
        <w:t xml:space="preserve"> They are looking to you to help identify the right apps to handle the complexity of Student data and Faculty data entry</w:t>
      </w:r>
      <w:r w:rsidR="00304D69">
        <w:t xml:space="preserve"> as well as simplifying the process of pulling and submitting reports. </w:t>
      </w:r>
    </w:p>
    <w:p w:rsidR="00304D69" w:rsidP="006C5191" w:rsidRDefault="00304D69" w14:paraId="489EE225" w14:textId="18FBFE27">
      <w:r>
        <w:t xml:space="preserve">Your task is to identify </w:t>
      </w:r>
      <w:r w:rsidR="00B74961">
        <w:t xml:space="preserve">which apps </w:t>
      </w:r>
      <w:r w:rsidR="000419A6">
        <w:t>will</w:t>
      </w:r>
      <w:r w:rsidR="00B74961">
        <w:t xml:space="preserve"> meet their needs and structure those apps accordingly. </w:t>
      </w:r>
      <w:r>
        <w:t xml:space="preserve"> </w:t>
      </w:r>
    </w:p>
    <w:p w:rsidR="00304D69" w:rsidP="006C5191" w:rsidRDefault="00304D69" w14:paraId="1C840457" w14:textId="0DB9EA16">
      <w:r>
        <w:t xml:space="preserve">With respect to the selection of </w:t>
      </w:r>
      <w:r w:rsidR="00EC6E9A">
        <w:t>Microsoft 365 and Power Platform</w:t>
      </w:r>
      <w:r>
        <w:t xml:space="preserve"> services to use in your solution, consider the options that best fit your PoC scenario. Your PoC should include at least one of the following, but is not limited to only these:</w:t>
      </w:r>
    </w:p>
    <w:p w:rsidR="00304D69" w:rsidP="00304D69" w:rsidRDefault="00304D69" w14:paraId="5CBCF139" w14:textId="581FF8D1">
      <w:pPr>
        <w:pStyle w:val="ListParagraph"/>
        <w:numPr>
          <w:ilvl w:val="0"/>
          <w:numId w:val="1"/>
        </w:numPr>
      </w:pPr>
      <w:r>
        <w:lastRenderedPageBreak/>
        <w:t>Model Driven Apps</w:t>
      </w:r>
    </w:p>
    <w:p w:rsidR="00304D69" w:rsidP="00304D69" w:rsidRDefault="00304D69" w14:paraId="5D994051" w14:textId="5CC2ED4B">
      <w:pPr>
        <w:pStyle w:val="ListParagraph"/>
        <w:numPr>
          <w:ilvl w:val="0"/>
          <w:numId w:val="1"/>
        </w:numPr>
      </w:pPr>
      <w:r>
        <w:t>Canvas Apps</w:t>
      </w:r>
    </w:p>
    <w:p w:rsidR="00304D69" w:rsidP="00304D69" w:rsidRDefault="00304D69" w14:paraId="3D164524" w14:textId="31358F31">
      <w:pPr>
        <w:pStyle w:val="ListParagraph"/>
        <w:numPr>
          <w:ilvl w:val="0"/>
          <w:numId w:val="1"/>
        </w:numPr>
      </w:pPr>
      <w:r>
        <w:t>Power BI</w:t>
      </w:r>
    </w:p>
    <w:p w:rsidR="00304D69" w:rsidP="00304D69" w:rsidRDefault="00304D69" w14:paraId="78703FE8" w14:textId="77777777">
      <w:pPr>
        <w:pStyle w:val="ListParagraph"/>
        <w:numPr>
          <w:ilvl w:val="0"/>
          <w:numId w:val="1"/>
        </w:numPr>
      </w:pPr>
      <w:r>
        <w:t>SharePoint</w:t>
      </w:r>
    </w:p>
    <w:p w:rsidR="00304D69" w:rsidP="00304D69" w:rsidRDefault="00EC6E9A" w14:paraId="0550ADC8" w14:textId="5FC33199">
      <w:pPr>
        <w:pStyle w:val="ListParagraph"/>
        <w:numPr>
          <w:ilvl w:val="0"/>
          <w:numId w:val="1"/>
        </w:numPr>
      </w:pPr>
      <w:r>
        <w:t>Teams</w:t>
      </w:r>
    </w:p>
    <w:p w:rsidR="00304D69" w:rsidP="00304D69" w:rsidRDefault="00EC6E9A" w14:paraId="578800D7" w14:textId="665F4CDD">
      <w:pPr>
        <w:pStyle w:val="ListParagraph"/>
        <w:numPr>
          <w:ilvl w:val="0"/>
          <w:numId w:val="1"/>
        </w:numPr>
      </w:pPr>
      <w:r>
        <w:t>Power Automate</w:t>
      </w:r>
    </w:p>
    <w:p w:rsidR="00EC6E9A" w:rsidP="00304D69" w:rsidRDefault="00EC6E9A" w14:paraId="7114B863" w14:textId="2BC4A531">
      <w:pPr>
        <w:pStyle w:val="ListParagraph"/>
        <w:numPr>
          <w:ilvl w:val="0"/>
          <w:numId w:val="1"/>
        </w:numPr>
      </w:pPr>
      <w:r>
        <w:t>Dynamics 365</w:t>
      </w:r>
    </w:p>
    <w:bookmarkEnd w:id="0"/>
    <w:bookmarkEnd w:id="1"/>
    <w:p w:rsidR="00FB2B8F" w:rsidP="00FB2B8F" w:rsidRDefault="00FB2B8F" w14:paraId="1AB4CD83" w14:textId="06A0C354">
      <w:r>
        <w:t>Good luck!</w:t>
      </w:r>
    </w:p>
    <w:p w:rsidR="00FB2B8F" w:rsidP="00FB2B8F" w:rsidRDefault="00FB2B8F" w14:paraId="253CD1D0" w14:textId="77777777">
      <w:pPr>
        <w:pStyle w:val="Heading1"/>
        <w:tabs>
          <w:tab w:val="left" w:pos="0"/>
        </w:tabs>
        <w:ind w:left="360" w:hanging="360"/>
      </w:pPr>
      <w:r>
        <w:t>Resources to help you get started</w:t>
      </w:r>
    </w:p>
    <w:p w:rsidR="00FB2B8F" w:rsidP="00FB2B8F" w:rsidRDefault="00FB2B8F" w14:paraId="2949ED62" w14:textId="77777777">
      <w:pPr>
        <w:tabs>
          <w:tab w:val="left" w:pos="0"/>
        </w:tabs>
        <w:ind w:left="360" w:hanging="360"/>
      </w:pPr>
      <w:r>
        <w:t>The following resources have been made available to help you quickly get started with your PoC:</w:t>
      </w:r>
    </w:p>
    <w:tbl>
      <w:tblPr>
        <w:tblStyle w:val="GridTable4-Accent1"/>
        <w:tblW w:w="9625" w:type="dxa"/>
        <w:tblLook w:val="04A0" w:firstRow="1" w:lastRow="0" w:firstColumn="1" w:lastColumn="0" w:noHBand="0" w:noVBand="1"/>
      </w:tblPr>
      <w:tblGrid>
        <w:gridCol w:w="1643"/>
        <w:gridCol w:w="1698"/>
        <w:gridCol w:w="6284"/>
      </w:tblGrid>
      <w:tr w:rsidR="00EC6E9A" w:rsidTr="00EC6E9A" w14:paraId="4D41F9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rsidR="00EC6E9A" w:rsidP="002122AB" w:rsidRDefault="00EC6E9A" w14:paraId="0FDA3587" w14:textId="77777777">
            <w:r>
              <w:t>Item</w:t>
            </w:r>
          </w:p>
        </w:tc>
        <w:tc>
          <w:tcPr>
            <w:tcW w:w="1698" w:type="dxa"/>
          </w:tcPr>
          <w:p w:rsidR="00EC6E9A" w:rsidP="002122AB" w:rsidRDefault="00EC6E9A" w14:paraId="4144337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6284" w:type="dxa"/>
          </w:tcPr>
          <w:p w:rsidR="00EC6E9A" w:rsidP="002122AB" w:rsidRDefault="00EC6E9A" w14:paraId="70782C22" w14:textId="77777777">
            <w:pPr>
              <w:cnfStyle w:val="100000000000" w:firstRow="1" w:lastRow="0" w:firstColumn="0" w:lastColumn="0" w:oddVBand="0" w:evenVBand="0" w:oddHBand="0" w:evenHBand="0" w:firstRowFirstColumn="0" w:firstRowLastColumn="0" w:lastRowFirstColumn="0" w:lastRowLastColumn="0"/>
            </w:pPr>
            <w:r>
              <w:t>Location</w:t>
            </w:r>
          </w:p>
        </w:tc>
      </w:tr>
      <w:tr w:rsidR="00EC6E9A" w:rsidTr="00EC6E9A" w14:paraId="42BF6D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770DAC17" w14:textId="77777777">
            <w:r>
              <w:rPr>
                <w:rFonts w:cs="Segoe UI"/>
                <w:color w:val="3B3838"/>
              </w:rPr>
              <w:t>Product Comparison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628FF394" w14:textId="77777777">
            <w:pPr>
              <w:cnfStyle w:val="000000100000" w:firstRow="0" w:lastRow="0" w:firstColumn="0" w:lastColumn="0" w:oddVBand="0" w:evenVBand="0" w:oddHBand="1" w:evenHBand="0" w:firstRowFirstColumn="0" w:firstRowLastColumn="0" w:lastRowFirstColumn="0" w:lastRowLastColumn="0"/>
            </w:pPr>
            <w:r>
              <w:rPr>
                <w:rFonts w:cs="Segoe UI"/>
                <w:color w:val="3B3838"/>
              </w:rPr>
              <w:t>Office 365 Service Descriptions</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47804D1B" w14:textId="77777777">
            <w:pPr>
              <w:cnfStyle w:val="000000100000" w:firstRow="0" w:lastRow="0" w:firstColumn="0" w:lastColumn="0" w:oddVBand="0" w:evenVBand="0" w:oddHBand="1" w:evenHBand="0" w:firstRowFirstColumn="0" w:firstRowLastColumn="0" w:lastRowFirstColumn="0" w:lastRowLastColumn="0"/>
            </w:pPr>
            <w:hyperlink w:history="1" r:id="rId8">
              <w:r>
                <w:rPr>
                  <w:rStyle w:val="Hyperlink"/>
                </w:rPr>
                <w:t>https://docs.microsoft.com/en-us/office365/servicedescriptions/office-365-service-descriptions-technet-library?redirectedfrom=MSDN</w:t>
              </w:r>
            </w:hyperlink>
          </w:p>
          <w:p w:rsidR="00EC6E9A" w:rsidP="002122AB" w:rsidRDefault="00EC6E9A" w14:paraId="201AE492" w14:textId="77777777">
            <w:pPr>
              <w:cnfStyle w:val="000000100000" w:firstRow="0" w:lastRow="0" w:firstColumn="0" w:lastColumn="0" w:oddVBand="0" w:evenVBand="0" w:oddHBand="1" w:evenHBand="0" w:firstRowFirstColumn="0" w:firstRowLastColumn="0" w:lastRowFirstColumn="0" w:lastRowLastColumn="0"/>
            </w:pPr>
          </w:p>
        </w:tc>
      </w:tr>
      <w:tr w:rsidR="00EC6E9A" w:rsidTr="00EC6E9A" w14:paraId="59B007F2" w14:textId="77777777">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44E29892" w14:textId="77777777">
            <w:r>
              <w:rPr>
                <w:rFonts w:cs="Segoe UI"/>
                <w:color w:val="3B3838"/>
              </w:rPr>
              <w:t>Documentation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440404DC" w14:textId="77777777">
            <w:pPr>
              <w:cnfStyle w:val="000000000000" w:firstRow="0" w:lastRow="0" w:firstColumn="0" w:lastColumn="0" w:oddVBand="0" w:evenVBand="0" w:oddHBand="0" w:evenHBand="0" w:firstRowFirstColumn="0" w:firstRowLastColumn="0" w:lastRowFirstColumn="0" w:lastRowLastColumn="0"/>
            </w:pPr>
            <w:r>
              <w:rPr>
                <w:rFonts w:cs="Segoe UI"/>
                <w:color w:val="3B3838"/>
              </w:rPr>
              <w:t>PowerApps Documentations</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693B545F" w14:textId="77777777">
            <w:pPr>
              <w:cnfStyle w:val="000000000000" w:firstRow="0" w:lastRow="0" w:firstColumn="0" w:lastColumn="0" w:oddVBand="0" w:evenVBand="0" w:oddHBand="0" w:evenHBand="0" w:firstRowFirstColumn="0" w:firstRowLastColumn="0" w:lastRowFirstColumn="0" w:lastRowLastColumn="0"/>
            </w:pPr>
            <w:hyperlink w:history="1" r:id="rId9">
              <w:r>
                <w:rPr>
                  <w:rStyle w:val="Hyperlink"/>
                </w:rPr>
                <w:t>https://docs.microsoft.com/en-us/powerapps/index</w:t>
              </w:r>
            </w:hyperlink>
          </w:p>
          <w:p w:rsidR="00EC6E9A" w:rsidP="002122AB" w:rsidRDefault="00EC6E9A" w14:paraId="2420A24C" w14:textId="77777777">
            <w:pPr>
              <w:cnfStyle w:val="000000000000" w:firstRow="0" w:lastRow="0" w:firstColumn="0" w:lastColumn="0" w:oddVBand="0" w:evenVBand="0" w:oddHBand="0" w:evenHBand="0" w:firstRowFirstColumn="0" w:firstRowLastColumn="0" w:lastRowFirstColumn="0" w:lastRowLastColumn="0"/>
            </w:pPr>
          </w:p>
          <w:p w:rsidR="00EC6E9A" w:rsidP="002122AB" w:rsidRDefault="00EC6E9A" w14:paraId="12FEF2A9" w14:textId="77777777">
            <w:pPr>
              <w:cnfStyle w:val="000000000000" w:firstRow="0" w:lastRow="0" w:firstColumn="0" w:lastColumn="0" w:oddVBand="0" w:evenVBand="0" w:oddHBand="0" w:evenHBand="0" w:firstRowFirstColumn="0" w:firstRowLastColumn="0" w:lastRowFirstColumn="0" w:lastRowLastColumn="0"/>
            </w:pPr>
          </w:p>
        </w:tc>
      </w:tr>
      <w:tr w:rsidR="00EC6E9A" w:rsidTr="00EC6E9A" w14:paraId="0BBC36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512DC4DA" w14:textId="77777777">
            <w:pPr>
              <w:rPr>
                <w:rFonts w:cs="Segoe UI"/>
                <w:color w:val="3B3838"/>
              </w:rPr>
            </w:pPr>
            <w:r>
              <w:rPr>
                <w:rFonts w:cs="Segoe UI"/>
                <w:color w:val="3B3838"/>
              </w:rPr>
              <w:t>Documentation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63E5B549" w14:textId="77777777">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Flow Documentation</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7E68A667" w14:textId="77777777">
            <w:pPr>
              <w:cnfStyle w:val="000000100000" w:firstRow="0" w:lastRow="0" w:firstColumn="0" w:lastColumn="0" w:oddVBand="0" w:evenVBand="0" w:oddHBand="1" w:evenHBand="0" w:firstRowFirstColumn="0" w:firstRowLastColumn="0" w:lastRowFirstColumn="0" w:lastRowLastColumn="0"/>
            </w:pPr>
            <w:hyperlink w:history="1" r:id="rId10">
              <w:r>
                <w:rPr>
                  <w:rStyle w:val="Hyperlink"/>
                </w:rPr>
                <w:t>https://docs.microsoft.com/en-us/flow/</w:t>
              </w:r>
            </w:hyperlink>
          </w:p>
          <w:p w:rsidRPr="00DD186E" w:rsidR="00EC6E9A" w:rsidP="002122AB" w:rsidRDefault="00EC6E9A" w14:paraId="0FC4CB69" w14:textId="77777777">
            <w:pPr>
              <w:cnfStyle w:val="000000100000" w:firstRow="0" w:lastRow="0" w:firstColumn="0" w:lastColumn="0" w:oddVBand="0" w:evenVBand="0" w:oddHBand="1" w:evenHBand="0" w:firstRowFirstColumn="0" w:firstRowLastColumn="0" w:lastRowFirstColumn="0" w:lastRowLastColumn="0"/>
              <w:rPr>
                <w:rStyle w:val="Hyperlink"/>
              </w:rPr>
            </w:pPr>
          </w:p>
        </w:tc>
      </w:tr>
      <w:tr w:rsidR="00EC6E9A" w:rsidTr="00EC6E9A" w14:paraId="2E24E3B7" w14:textId="77777777">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1070D675" w14:textId="0CE6B0AD">
            <w:pPr>
              <w:keepNext/>
              <w:keepLines/>
              <w:outlineLvl w:val="4"/>
              <w:rPr>
                <w:rFonts w:cs="Segoe UI"/>
                <w:color w:val="3B3838"/>
              </w:rPr>
            </w:pPr>
            <w:r>
              <w:rPr>
                <w:rFonts w:cs="Segoe UI"/>
                <w:color w:val="3B3838"/>
              </w:rPr>
              <w:t>Product Link</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53E00525" w14:textId="75420E33">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Teams Apps, Integrations and Services</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0227B9FC" w14:textId="77777777">
            <w:pPr>
              <w:cnfStyle w:val="000000000000" w:firstRow="0" w:lastRow="0" w:firstColumn="0" w:lastColumn="0" w:oddVBand="0" w:evenVBand="0" w:oddHBand="0" w:evenHBand="0" w:firstRowFirstColumn="0" w:firstRowLastColumn="0" w:lastRowFirstColumn="0" w:lastRowLastColumn="0"/>
            </w:pPr>
            <w:hyperlink w:history="1" r:id="rId11">
              <w:r>
                <w:rPr>
                  <w:rStyle w:val="Hyperlink"/>
                </w:rPr>
                <w:t>https://products.office.com/en-us/microsoft-teams/apps-integration-and-services</w:t>
              </w:r>
            </w:hyperlink>
          </w:p>
          <w:p w:rsidR="00EC6E9A" w:rsidP="002122AB" w:rsidRDefault="00EC6E9A" w14:paraId="247EC3A9" w14:textId="77777777">
            <w:pPr>
              <w:cnfStyle w:val="000000000000" w:firstRow="0" w:lastRow="0" w:firstColumn="0" w:lastColumn="0" w:oddVBand="0" w:evenVBand="0" w:oddHBand="0" w:evenHBand="0" w:firstRowFirstColumn="0" w:firstRowLastColumn="0" w:lastRowFirstColumn="0" w:lastRowLastColumn="0"/>
            </w:pPr>
          </w:p>
        </w:tc>
      </w:tr>
      <w:tr w:rsidR="00EC6E9A" w:rsidTr="00EC6E9A" w14:paraId="242783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5840BB98" w14:textId="05A9F5AB">
            <w:pPr>
              <w:keepNext/>
              <w:keepLines/>
              <w:outlineLvl w:val="4"/>
              <w:rPr>
                <w:rFonts w:cs="Segoe UI"/>
                <w:color w:val="3B3838"/>
              </w:rPr>
            </w:pPr>
            <w:r>
              <w:rPr>
                <w:rFonts w:cs="Segoe UI"/>
                <w:color w:val="3B3838"/>
              </w:rPr>
              <w:t>Documentation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4669A76F" w14:textId="603B5D2D">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 xml:space="preserve">Power Virtual Agent </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3A13C98A" w14:textId="35C9420A">
            <w:pPr>
              <w:cnfStyle w:val="000000100000" w:firstRow="0" w:lastRow="0" w:firstColumn="0" w:lastColumn="0" w:oddVBand="0" w:evenVBand="0" w:oddHBand="1" w:evenHBand="0" w:firstRowFirstColumn="0" w:firstRowLastColumn="0" w:lastRowFirstColumn="0" w:lastRowLastColumn="0"/>
            </w:pPr>
            <w:hyperlink w:history="1" r:id="rId12">
              <w:r w:rsidRPr="00EC6E9A">
                <w:rPr>
                  <w:rStyle w:val="Hyperlink"/>
                </w:rPr>
                <w:t>https://docs.microsoft.com/en-us/power-virtual-agents/</w:t>
              </w:r>
            </w:hyperlink>
          </w:p>
        </w:tc>
      </w:tr>
      <w:tr w:rsidR="00EC6E9A" w:rsidTr="00EC6E9A" w14:paraId="5F6A16C7" w14:textId="77777777">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1ADF6F13" w14:textId="19AC78F4">
            <w:pPr>
              <w:keepNext/>
              <w:keepLines/>
              <w:outlineLvl w:val="4"/>
              <w:rPr>
                <w:rFonts w:cs="Segoe UI"/>
                <w:color w:val="3B3838"/>
              </w:rPr>
            </w:pPr>
            <w:r>
              <w:rPr>
                <w:rFonts w:cs="Segoe UI"/>
                <w:color w:val="3B3838"/>
              </w:rPr>
              <w:t>Documentation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08B4E1B4" w14:textId="5355E272">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Apps Portals</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1DA85FA6" w14:textId="4FD79B6D">
            <w:pPr>
              <w:cnfStyle w:val="000000000000" w:firstRow="0" w:lastRow="0" w:firstColumn="0" w:lastColumn="0" w:oddVBand="0" w:evenVBand="0" w:oddHBand="0" w:evenHBand="0" w:firstRowFirstColumn="0" w:firstRowLastColumn="0" w:lastRowFirstColumn="0" w:lastRowLastColumn="0"/>
            </w:pPr>
            <w:hyperlink w:history="1" r:id="rId13">
              <w:r w:rsidRPr="00EC6E9A">
                <w:rPr>
                  <w:rStyle w:val="Hyperlink"/>
                </w:rPr>
                <w:t>https://docs.microsoft.com/en-us/powerapps/maker/portals/overview</w:t>
              </w:r>
            </w:hyperlink>
          </w:p>
        </w:tc>
      </w:tr>
      <w:tr w:rsidR="00EC6E9A" w:rsidTr="00EC6E9A" w14:paraId="321B5F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Borders>
              <w:top w:val="single" w:color="000000" w:sz="6" w:space="0"/>
              <w:left w:val="single" w:color="000000" w:sz="6" w:space="0"/>
              <w:bottom w:val="single" w:color="000000" w:sz="6" w:space="0"/>
              <w:right w:val="single" w:color="000000" w:sz="6" w:space="0"/>
            </w:tcBorders>
          </w:tcPr>
          <w:p w:rsidR="00EC6E9A" w:rsidP="002122AB" w:rsidRDefault="00EC6E9A" w14:paraId="03F8C855" w14:textId="406A05BA">
            <w:pPr>
              <w:keepNext/>
              <w:keepLines/>
              <w:outlineLvl w:val="4"/>
              <w:rPr>
                <w:rFonts w:cs="Segoe UI"/>
                <w:color w:val="3B3838"/>
              </w:rPr>
            </w:pPr>
            <w:r>
              <w:rPr>
                <w:rFonts w:cs="Segoe UI"/>
                <w:color w:val="3B3838"/>
              </w:rPr>
              <w:t>Documentation</w:t>
            </w:r>
          </w:p>
        </w:tc>
        <w:tc>
          <w:tcPr>
            <w:tcW w:w="1698" w:type="dxa"/>
            <w:tcBorders>
              <w:top w:val="single" w:color="000000" w:sz="6" w:space="0"/>
              <w:left w:val="single" w:color="000000" w:sz="6" w:space="0"/>
              <w:bottom w:val="single" w:color="000000" w:sz="6" w:space="0"/>
              <w:right w:val="single" w:color="000000" w:sz="6" w:space="0"/>
            </w:tcBorders>
          </w:tcPr>
          <w:p w:rsidR="00EC6E9A" w:rsidP="002122AB" w:rsidRDefault="00EC6E9A" w14:paraId="7A2A17E7" w14:textId="191E8661">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Dynamics</w:t>
            </w:r>
          </w:p>
        </w:tc>
        <w:tc>
          <w:tcPr>
            <w:tcW w:w="6284" w:type="dxa"/>
            <w:tcBorders>
              <w:top w:val="single" w:color="000000" w:sz="6" w:space="0"/>
              <w:left w:val="single" w:color="000000" w:sz="6" w:space="0"/>
              <w:bottom w:val="single" w:color="000000" w:sz="6" w:space="0"/>
              <w:right w:val="single" w:color="000000" w:sz="6" w:space="0"/>
            </w:tcBorders>
          </w:tcPr>
          <w:p w:rsidR="00EC6E9A" w:rsidP="002122AB" w:rsidRDefault="00EC6E9A" w14:paraId="3BE3ED82" w14:textId="016365D3">
            <w:pPr>
              <w:cnfStyle w:val="000000100000" w:firstRow="0" w:lastRow="0" w:firstColumn="0" w:lastColumn="0" w:oddVBand="0" w:evenVBand="0" w:oddHBand="1" w:evenHBand="0" w:firstRowFirstColumn="0" w:firstRowLastColumn="0" w:lastRowFirstColumn="0" w:lastRowLastColumn="0"/>
            </w:pPr>
            <w:hyperlink w:history="1" r:id="rId14">
              <w:r w:rsidRPr="00EC6E9A">
                <w:rPr>
                  <w:rStyle w:val="Hyperlink"/>
                </w:rPr>
                <w:t>https://docs.microsoft.com/en-us/dynamics365/</w:t>
              </w:r>
            </w:hyperlink>
          </w:p>
        </w:tc>
      </w:tr>
      <w:tr w:rsidR="00EC6E9A" w:rsidTr="00EC6E9A" w14:paraId="6AE73F48" w14:textId="77777777">
        <w:tc>
          <w:tcPr>
            <w:cnfStyle w:val="001000000000" w:firstRow="0" w:lastRow="0" w:firstColumn="1" w:lastColumn="0" w:oddVBand="0" w:evenVBand="0" w:oddHBand="0" w:evenHBand="0" w:firstRowFirstColumn="0" w:firstRowLastColumn="0" w:lastRowFirstColumn="0" w:lastRowLastColumn="0"/>
            <w:tcW w:w="1643" w:type="dxa"/>
          </w:tcPr>
          <w:p w:rsidR="00EC6E9A" w:rsidP="002122AB" w:rsidRDefault="00EC6E9A" w14:paraId="41FF3B0E" w14:textId="1E5C650E">
            <w:pPr>
              <w:keepNext/>
              <w:keepLines/>
              <w:outlineLvl w:val="4"/>
              <w:rPr>
                <w:rFonts w:cs="Segoe UI"/>
                <w:color w:val="3B3838"/>
              </w:rPr>
            </w:pPr>
            <w:r>
              <w:rPr>
                <w:rFonts w:cs="Segoe UI"/>
                <w:color w:val="3B3838"/>
              </w:rPr>
              <w:t>Documentation</w:t>
            </w:r>
          </w:p>
        </w:tc>
        <w:tc>
          <w:tcPr>
            <w:tcW w:w="1698" w:type="dxa"/>
          </w:tcPr>
          <w:p w:rsidR="00EC6E9A" w:rsidP="002122AB" w:rsidRDefault="00EC6E9A" w14:paraId="77894D3E" w14:textId="71E8F9E3">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Dynamics Education Accelerator</w:t>
            </w:r>
          </w:p>
        </w:tc>
        <w:tc>
          <w:tcPr>
            <w:tcW w:w="6284" w:type="dxa"/>
          </w:tcPr>
          <w:p w:rsidR="00EC6E9A" w:rsidP="00EC6E9A" w:rsidRDefault="00EC6E9A" w14:paraId="69653676" w14:textId="54E05255">
            <w:pPr>
              <w:cnfStyle w:val="000000000000" w:firstRow="0" w:lastRow="0" w:firstColumn="0" w:lastColumn="0" w:oddVBand="0" w:evenVBand="0" w:oddHBand="0" w:evenHBand="0" w:firstRowFirstColumn="0" w:firstRowLastColumn="0" w:lastRowFirstColumn="0" w:lastRowLastColumn="0"/>
            </w:pPr>
            <w:hyperlink w:history="1" r:id="rId15">
              <w:r w:rsidRPr="00EC6E9A">
                <w:rPr>
                  <w:rStyle w:val="Hyperlink"/>
                </w:rPr>
                <w:t>https://docs.microsoft.com/en-us/common-data-model/edu-overview</w:t>
              </w:r>
            </w:hyperlink>
          </w:p>
        </w:tc>
      </w:tr>
    </w:tbl>
    <w:p w:rsidR="00816FA8" w:rsidP="00FB2B8F" w:rsidRDefault="00816FA8" w14:paraId="36ACF0CD" w14:textId="4FC02C40"/>
    <w:sectPr w:rsidR="00816F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35ADB"/>
    <w:multiLevelType w:val="hybridMultilevel"/>
    <w:tmpl w:val="D084FC4E"/>
    <w:lvl w:ilvl="0" w:tplc="F4309410">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91"/>
    <w:rsid w:val="000419A6"/>
    <w:rsid w:val="000B3C71"/>
    <w:rsid w:val="0027015D"/>
    <w:rsid w:val="00297D98"/>
    <w:rsid w:val="002D1E37"/>
    <w:rsid w:val="0030085D"/>
    <w:rsid w:val="00304D69"/>
    <w:rsid w:val="003668DE"/>
    <w:rsid w:val="003C1AB0"/>
    <w:rsid w:val="00437A1F"/>
    <w:rsid w:val="004937FF"/>
    <w:rsid w:val="00562AB8"/>
    <w:rsid w:val="00604CC2"/>
    <w:rsid w:val="006C5191"/>
    <w:rsid w:val="00740193"/>
    <w:rsid w:val="007C3D88"/>
    <w:rsid w:val="007E1785"/>
    <w:rsid w:val="007F5826"/>
    <w:rsid w:val="00816FA8"/>
    <w:rsid w:val="0087445E"/>
    <w:rsid w:val="0094493B"/>
    <w:rsid w:val="00B74961"/>
    <w:rsid w:val="00E524F7"/>
    <w:rsid w:val="00EA0517"/>
    <w:rsid w:val="00EC6E9A"/>
    <w:rsid w:val="00F346B7"/>
    <w:rsid w:val="00F62509"/>
    <w:rsid w:val="00FB2B8F"/>
    <w:rsid w:val="4D34B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0B95"/>
  <w15:chartTrackingRefBased/>
  <w15:docId w15:val="{448B1971-C4ED-4D10-91CD-DBB230B0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5191"/>
    <w:pPr>
      <w:spacing w:line="256" w:lineRule="auto"/>
    </w:pPr>
  </w:style>
  <w:style w:type="paragraph" w:styleId="Heading1">
    <w:name w:val="heading 1"/>
    <w:basedOn w:val="Normal"/>
    <w:next w:val="Normal"/>
    <w:link w:val="Heading1Char"/>
    <w:uiPriority w:val="9"/>
    <w:qFormat/>
    <w:rsid w:val="006C51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519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C5191"/>
    <w:pPr>
      <w:ind w:left="720"/>
      <w:contextualSpacing/>
    </w:pPr>
  </w:style>
  <w:style w:type="paragraph" w:styleId="Title">
    <w:name w:val="Title"/>
    <w:basedOn w:val="Normal"/>
    <w:next w:val="Normal"/>
    <w:link w:val="TitleChar"/>
    <w:uiPriority w:val="10"/>
    <w:qFormat/>
    <w:rsid w:val="00437A1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7A1F"/>
    <w:rPr>
      <w:rFonts w:asciiTheme="majorHAnsi" w:hAnsiTheme="majorHAnsi" w:eastAsiaTheme="majorEastAsia" w:cstheme="majorBidi"/>
      <w:spacing w:val="-10"/>
      <w:kern w:val="28"/>
      <w:sz w:val="56"/>
      <w:szCs w:val="56"/>
    </w:rPr>
  </w:style>
  <w:style w:type="table" w:styleId="GridTable4-Accent1">
    <w:name w:val="Grid Table 4 Accent 1"/>
    <w:basedOn w:val="TableNormal"/>
    <w:uiPriority w:val="49"/>
    <w:rsid w:val="00FB2B8F"/>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EC6E9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C6E9A"/>
    <w:rPr>
      <w:rFonts w:ascii="Segoe UI" w:hAnsi="Segoe UI" w:cs="Segoe UI"/>
      <w:sz w:val="18"/>
      <w:szCs w:val="18"/>
    </w:rPr>
  </w:style>
  <w:style w:type="character" w:styleId="Hyperlink">
    <w:name w:val="Hyperlink"/>
    <w:basedOn w:val="DefaultParagraphFont"/>
    <w:uiPriority w:val="99"/>
    <w:unhideWhenUsed/>
    <w:rsid w:val="00EC6E9A"/>
    <w:rPr>
      <w:color w:val="0563C1" w:themeColor="hyperlink"/>
      <w:u w:val="single"/>
    </w:rPr>
  </w:style>
  <w:style w:type="character" w:styleId="UnresolvedMention">
    <w:name w:val="Unresolved Mention"/>
    <w:basedOn w:val="DefaultParagraphFont"/>
    <w:uiPriority w:val="99"/>
    <w:semiHidden/>
    <w:unhideWhenUsed/>
    <w:rsid w:val="00EC6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office365/servicedescriptions/office-365-service-descriptions-technet-library?redirectedfrom=MSDN" TargetMode="External" Id="rId8" /><Relationship Type="http://schemas.openxmlformats.org/officeDocument/2006/relationships/hyperlink" Target="https://docs.microsoft.com/en-us/powerapps/maker/portals/overview"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cs.microsoft.com/en-us/power-virtual-agents/"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roducts.office.com/en-us/microsoft-teams/apps-integration-and-services" TargetMode="External" Id="rId11" /><Relationship Type="http://schemas.openxmlformats.org/officeDocument/2006/relationships/styles" Target="styles.xml" Id="rId5" /><Relationship Type="http://schemas.openxmlformats.org/officeDocument/2006/relationships/hyperlink" Target="https://docs.microsoft.com/en-us/common-data-model/edu-overview" TargetMode="External" Id="rId15" /><Relationship Type="http://schemas.openxmlformats.org/officeDocument/2006/relationships/hyperlink" Target="https://docs.microsoft.com/en-us/flow/" TargetMode="External" Id="rId10" /><Relationship Type="http://schemas.openxmlformats.org/officeDocument/2006/relationships/numbering" Target="numbering.xml" Id="rId4" /><Relationship Type="http://schemas.openxmlformats.org/officeDocument/2006/relationships/hyperlink" Target="https://docs.microsoft.com/en-us/powerapps/index" TargetMode="External" Id="rId9" /><Relationship Type="http://schemas.openxmlformats.org/officeDocument/2006/relationships/hyperlink" Target="https://docs.microsoft.com/en-us/dynamics365/"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DBB4F57F21243A4FCC20A9B4491A5" ma:contentTypeVersion="10" ma:contentTypeDescription="Create a new document." ma:contentTypeScope="" ma:versionID="867a5aa7ef988d896b5b1d5b3c3718fe">
  <xsd:schema xmlns:xsd="http://www.w3.org/2001/XMLSchema" xmlns:xs="http://www.w3.org/2001/XMLSchema" xmlns:p="http://schemas.microsoft.com/office/2006/metadata/properties" xmlns:ns3="217953d1-dc01-42bb-8399-720320368ee8" targetNamespace="http://schemas.microsoft.com/office/2006/metadata/properties" ma:root="true" ma:fieldsID="660c6f54c101f7aff00bfc9d5b63cf59" ns3:_="">
    <xsd:import namespace="217953d1-dc01-42bb-8399-720320368e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953d1-dc01-42bb-8399-720320368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22FB14-825C-434F-B5EA-3123360C21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721D9D-34CA-464C-A2FB-9ED12D7E5DB5}">
  <ds:schemaRefs>
    <ds:schemaRef ds:uri="http://schemas.microsoft.com/sharepoint/v3/contenttype/forms"/>
  </ds:schemaRefs>
</ds:datastoreItem>
</file>

<file path=customXml/itemProps3.xml><?xml version="1.0" encoding="utf-8"?>
<ds:datastoreItem xmlns:ds="http://schemas.openxmlformats.org/officeDocument/2006/customXml" ds:itemID="{372EDAFA-E0A0-4527-848A-1C89E3844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953d1-dc01-42bb-8399-720320368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Tiffany Cornwell</dc:creator>
  <keywords/>
  <dc:description/>
  <lastModifiedBy>Tiffany Cornwell Duppong</lastModifiedBy>
  <revision>6</revision>
  <dcterms:created xsi:type="dcterms:W3CDTF">2019-10-06T23:23:00.0000000Z</dcterms:created>
  <dcterms:modified xsi:type="dcterms:W3CDTF">2020-10-22T17:31:03.2880829Z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0x0101002AEDBB4F57F21243A4FCC20A9B4491A5</vt:lpwstr>
  </property>
</Properties>
</file>