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659E7" w14:textId="135F5926"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7751C18F" w:rsidR="00D759E3" w:rsidRPr="00F56577" w:rsidRDefault="007D6FA1" w:rsidP="00A150F9">
      <w:pPr>
        <w:pStyle w:val="NameofWorkshop"/>
        <w:rPr>
          <w:sz w:val="36"/>
        </w:rPr>
      </w:pPr>
      <w:r>
        <w:rPr>
          <w:sz w:val="36"/>
        </w:rPr>
        <w:t>Whiteboard design s</w:t>
      </w:r>
      <w:r w:rsidR="00F56577" w:rsidRPr="00F56577">
        <w:rPr>
          <w:sz w:val="36"/>
        </w:rPr>
        <w:t xml:space="preserve">ession </w:t>
      </w:r>
      <w:r>
        <w:rPr>
          <w:sz w:val="36"/>
        </w:rPr>
        <w:t>t</w:t>
      </w:r>
      <w:r w:rsidR="00F53CD1">
        <w:rPr>
          <w:sz w:val="36"/>
        </w:rPr>
        <w:t>rainer</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7A112E1D" w:rsidR="00AC4885" w:rsidRPr="002E5D9B" w:rsidRDefault="0036437E" w:rsidP="00AC4885">
      <w:pPr>
        <w:jc w:val="right"/>
        <w:rPr>
          <w:rFonts w:asciiTheme="majorHAnsi" w:hAnsiTheme="majorHAnsi" w:cstheme="majorHAnsi"/>
        </w:rPr>
      </w:pPr>
      <w:r>
        <w:rPr>
          <w:rFonts w:asciiTheme="majorHAnsi" w:hAnsiTheme="majorHAnsi" w:cstheme="majorHAnsi"/>
        </w:rPr>
        <w:t>October</w:t>
      </w:r>
      <w:r w:rsidR="002E5D9B">
        <w:rPr>
          <w:rFonts w:asciiTheme="majorHAnsi" w:hAnsiTheme="majorHAnsi" w:cstheme="majorHAnsi"/>
        </w:rPr>
        <w:t xml:space="preserve"> 201</w:t>
      </w:r>
      <w:r w:rsidR="00E44D43">
        <w:rPr>
          <w:rFonts w:asciiTheme="majorHAnsi" w:hAnsiTheme="majorHAnsi" w:cstheme="majorHAnsi"/>
        </w:rPr>
        <w:t>9</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7763E41B" w:rsidR="0030588B" w:rsidRPr="00962C09" w:rsidRDefault="0030588B" w:rsidP="0030588B">
      <w:pPr>
        <w:spacing w:after="120" w:line="260" w:lineRule="exact"/>
      </w:pPr>
      <w:r w:rsidRPr="00962C09">
        <w:t xml:space="preserve">© </w:t>
      </w:r>
      <w:r w:rsidRPr="00386661">
        <w:t>201</w:t>
      </w:r>
      <w:r w:rsidR="004740BB">
        <w:t>9</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26F9A067" w14:textId="3272A5D0" w:rsidR="002D5229" w:rsidRDefault="00257B04">
          <w:pPr>
            <w:pStyle w:val="TOC1"/>
            <w:tabs>
              <w:tab w:val="right" w:leader="dot" w:pos="10790"/>
            </w:tabs>
            <w:rPr>
              <w:rFonts w:eastAsiaTheme="minorEastAsia" w:cstheme="minorBidi"/>
              <w:b w:val="0"/>
              <w:bCs w:val="0"/>
              <w:noProof/>
              <w:szCs w:val="24"/>
            </w:rPr>
          </w:pPr>
          <w:r>
            <w:fldChar w:fldCharType="begin"/>
          </w:r>
          <w:r>
            <w:instrText xml:space="preserve"> TOC \o "1-3" \h \z \u </w:instrText>
          </w:r>
          <w:r>
            <w:fldChar w:fldCharType="separate"/>
          </w:r>
          <w:hyperlink w:anchor="_Toc54382327" w:history="1">
            <w:r w:rsidR="002D5229" w:rsidRPr="00807FB6">
              <w:rPr>
                <w:rStyle w:val="Hyperlink"/>
                <w:noProof/>
              </w:rPr>
              <w:t>Designing for the Microsoft Cloud whiteboard design session student guide</w:t>
            </w:r>
            <w:r w:rsidR="002D5229">
              <w:rPr>
                <w:noProof/>
                <w:webHidden/>
              </w:rPr>
              <w:tab/>
            </w:r>
            <w:r w:rsidR="002D5229">
              <w:rPr>
                <w:noProof/>
                <w:webHidden/>
              </w:rPr>
              <w:fldChar w:fldCharType="begin"/>
            </w:r>
            <w:r w:rsidR="002D5229">
              <w:rPr>
                <w:noProof/>
                <w:webHidden/>
              </w:rPr>
              <w:instrText xml:space="preserve"> PAGEREF _Toc54382327 \h </w:instrText>
            </w:r>
            <w:r w:rsidR="002D5229">
              <w:rPr>
                <w:noProof/>
                <w:webHidden/>
              </w:rPr>
            </w:r>
            <w:r w:rsidR="002D5229">
              <w:rPr>
                <w:noProof/>
                <w:webHidden/>
              </w:rPr>
              <w:fldChar w:fldCharType="separate"/>
            </w:r>
            <w:r w:rsidR="002D5229">
              <w:rPr>
                <w:noProof/>
                <w:webHidden/>
              </w:rPr>
              <w:t>2</w:t>
            </w:r>
            <w:r w:rsidR="002D5229">
              <w:rPr>
                <w:noProof/>
                <w:webHidden/>
              </w:rPr>
              <w:fldChar w:fldCharType="end"/>
            </w:r>
          </w:hyperlink>
        </w:p>
        <w:p w14:paraId="518B66DC" w14:textId="75E0A7F1" w:rsidR="002D5229" w:rsidRDefault="00614EED">
          <w:pPr>
            <w:pStyle w:val="TOC2"/>
            <w:tabs>
              <w:tab w:val="right" w:leader="dot" w:pos="10790"/>
            </w:tabs>
            <w:rPr>
              <w:rFonts w:eastAsiaTheme="minorEastAsia" w:cstheme="minorBidi"/>
              <w:iCs w:val="0"/>
              <w:noProof/>
              <w:sz w:val="24"/>
              <w:szCs w:val="24"/>
            </w:rPr>
          </w:pPr>
          <w:hyperlink w:anchor="_Toc54382328" w:history="1">
            <w:r w:rsidR="002D5229" w:rsidRPr="00807FB6">
              <w:rPr>
                <w:rStyle w:val="Hyperlink"/>
                <w:noProof/>
              </w:rPr>
              <w:t>Abstract and learning objectives</w:t>
            </w:r>
            <w:r w:rsidR="002D5229">
              <w:rPr>
                <w:noProof/>
                <w:webHidden/>
              </w:rPr>
              <w:tab/>
            </w:r>
            <w:r w:rsidR="002D5229">
              <w:rPr>
                <w:noProof/>
                <w:webHidden/>
              </w:rPr>
              <w:fldChar w:fldCharType="begin"/>
            </w:r>
            <w:r w:rsidR="002D5229">
              <w:rPr>
                <w:noProof/>
                <w:webHidden/>
              </w:rPr>
              <w:instrText xml:space="preserve"> PAGEREF _Toc54382328 \h </w:instrText>
            </w:r>
            <w:r w:rsidR="002D5229">
              <w:rPr>
                <w:noProof/>
                <w:webHidden/>
              </w:rPr>
            </w:r>
            <w:r w:rsidR="002D5229">
              <w:rPr>
                <w:noProof/>
                <w:webHidden/>
              </w:rPr>
              <w:fldChar w:fldCharType="separate"/>
            </w:r>
            <w:r w:rsidR="002D5229">
              <w:rPr>
                <w:noProof/>
                <w:webHidden/>
              </w:rPr>
              <w:t>2</w:t>
            </w:r>
            <w:r w:rsidR="002D5229">
              <w:rPr>
                <w:noProof/>
                <w:webHidden/>
              </w:rPr>
              <w:fldChar w:fldCharType="end"/>
            </w:r>
          </w:hyperlink>
        </w:p>
        <w:p w14:paraId="6BF5DEC9" w14:textId="60BB93AD" w:rsidR="002D5229" w:rsidRDefault="00614EED">
          <w:pPr>
            <w:pStyle w:val="TOC2"/>
            <w:tabs>
              <w:tab w:val="right" w:leader="dot" w:pos="10790"/>
            </w:tabs>
            <w:rPr>
              <w:rFonts w:eastAsiaTheme="minorEastAsia" w:cstheme="minorBidi"/>
              <w:iCs w:val="0"/>
              <w:noProof/>
              <w:sz w:val="24"/>
              <w:szCs w:val="24"/>
            </w:rPr>
          </w:pPr>
          <w:hyperlink w:anchor="_Toc54382329" w:history="1">
            <w:r w:rsidR="002D5229" w:rsidRPr="00807FB6">
              <w:rPr>
                <w:rStyle w:val="Hyperlink"/>
                <w:noProof/>
              </w:rPr>
              <w:t>Step 1: Review the customer case study</w:t>
            </w:r>
            <w:r w:rsidR="002D5229">
              <w:rPr>
                <w:noProof/>
                <w:webHidden/>
              </w:rPr>
              <w:tab/>
            </w:r>
            <w:r w:rsidR="002D5229">
              <w:rPr>
                <w:noProof/>
                <w:webHidden/>
              </w:rPr>
              <w:fldChar w:fldCharType="begin"/>
            </w:r>
            <w:r w:rsidR="002D5229">
              <w:rPr>
                <w:noProof/>
                <w:webHidden/>
              </w:rPr>
              <w:instrText xml:space="preserve"> PAGEREF _Toc54382329 \h </w:instrText>
            </w:r>
            <w:r w:rsidR="002D5229">
              <w:rPr>
                <w:noProof/>
                <w:webHidden/>
              </w:rPr>
            </w:r>
            <w:r w:rsidR="002D5229">
              <w:rPr>
                <w:noProof/>
                <w:webHidden/>
              </w:rPr>
              <w:fldChar w:fldCharType="separate"/>
            </w:r>
            <w:r w:rsidR="002D5229">
              <w:rPr>
                <w:noProof/>
                <w:webHidden/>
              </w:rPr>
              <w:t>3</w:t>
            </w:r>
            <w:r w:rsidR="002D5229">
              <w:rPr>
                <w:noProof/>
                <w:webHidden/>
              </w:rPr>
              <w:fldChar w:fldCharType="end"/>
            </w:r>
          </w:hyperlink>
        </w:p>
        <w:p w14:paraId="5270AF31" w14:textId="7BDFE9C2" w:rsidR="002D5229" w:rsidRDefault="00614EED">
          <w:pPr>
            <w:pStyle w:val="TOC2"/>
            <w:tabs>
              <w:tab w:val="right" w:leader="dot" w:pos="10790"/>
            </w:tabs>
            <w:rPr>
              <w:rFonts w:eastAsiaTheme="minorEastAsia" w:cstheme="minorBidi"/>
              <w:iCs w:val="0"/>
              <w:noProof/>
              <w:sz w:val="24"/>
              <w:szCs w:val="24"/>
            </w:rPr>
          </w:pPr>
          <w:hyperlink w:anchor="_Toc54382330" w:history="1">
            <w:r w:rsidR="002D5229" w:rsidRPr="00807FB6">
              <w:rPr>
                <w:rStyle w:val="Hyperlink"/>
                <w:rFonts w:eastAsia="Times New Roman"/>
                <w:noProof/>
              </w:rPr>
              <w:t xml:space="preserve">Step 2: Design a proof of </w:t>
            </w:r>
            <w:r w:rsidR="002D5229" w:rsidRPr="00807FB6">
              <w:rPr>
                <w:rStyle w:val="Hyperlink"/>
                <w:noProof/>
              </w:rPr>
              <w:t>concept</w:t>
            </w:r>
            <w:r w:rsidR="002D5229" w:rsidRPr="00807FB6">
              <w:rPr>
                <w:rStyle w:val="Hyperlink"/>
                <w:rFonts w:eastAsia="Times New Roman"/>
                <w:noProof/>
              </w:rPr>
              <w:t xml:space="preserve"> solution</w:t>
            </w:r>
            <w:r w:rsidR="002D5229">
              <w:rPr>
                <w:noProof/>
                <w:webHidden/>
              </w:rPr>
              <w:tab/>
            </w:r>
            <w:r w:rsidR="002D5229">
              <w:rPr>
                <w:noProof/>
                <w:webHidden/>
              </w:rPr>
              <w:fldChar w:fldCharType="begin"/>
            </w:r>
            <w:r w:rsidR="002D5229">
              <w:rPr>
                <w:noProof/>
                <w:webHidden/>
              </w:rPr>
              <w:instrText xml:space="preserve"> PAGEREF _Toc54382330 \h </w:instrText>
            </w:r>
            <w:r w:rsidR="002D5229">
              <w:rPr>
                <w:noProof/>
                <w:webHidden/>
              </w:rPr>
            </w:r>
            <w:r w:rsidR="002D5229">
              <w:rPr>
                <w:noProof/>
                <w:webHidden/>
              </w:rPr>
              <w:fldChar w:fldCharType="separate"/>
            </w:r>
            <w:r w:rsidR="002D5229">
              <w:rPr>
                <w:noProof/>
                <w:webHidden/>
              </w:rPr>
              <w:t>7</w:t>
            </w:r>
            <w:r w:rsidR="002D5229">
              <w:rPr>
                <w:noProof/>
                <w:webHidden/>
              </w:rPr>
              <w:fldChar w:fldCharType="end"/>
            </w:r>
          </w:hyperlink>
        </w:p>
        <w:p w14:paraId="47FDD37A" w14:textId="4CF1D576" w:rsidR="002D5229" w:rsidRDefault="00614EED">
          <w:pPr>
            <w:pStyle w:val="TOC2"/>
            <w:tabs>
              <w:tab w:val="right" w:leader="dot" w:pos="10790"/>
            </w:tabs>
            <w:rPr>
              <w:rFonts w:eastAsiaTheme="minorEastAsia" w:cstheme="minorBidi"/>
              <w:iCs w:val="0"/>
              <w:noProof/>
              <w:sz w:val="24"/>
              <w:szCs w:val="24"/>
            </w:rPr>
          </w:pPr>
          <w:hyperlink w:anchor="_Toc54382331" w:history="1">
            <w:r w:rsidR="002D5229" w:rsidRPr="00807FB6">
              <w:rPr>
                <w:rStyle w:val="Hyperlink"/>
                <w:rFonts w:eastAsia="Times New Roman"/>
                <w:noProof/>
              </w:rPr>
              <w:t>Step 3: Present the solution</w:t>
            </w:r>
            <w:r w:rsidR="002D5229">
              <w:rPr>
                <w:noProof/>
                <w:webHidden/>
              </w:rPr>
              <w:tab/>
            </w:r>
            <w:r w:rsidR="002D5229">
              <w:rPr>
                <w:noProof/>
                <w:webHidden/>
              </w:rPr>
              <w:fldChar w:fldCharType="begin"/>
            </w:r>
            <w:r w:rsidR="002D5229">
              <w:rPr>
                <w:noProof/>
                <w:webHidden/>
              </w:rPr>
              <w:instrText xml:space="preserve"> PAGEREF _Toc54382331 \h </w:instrText>
            </w:r>
            <w:r w:rsidR="002D5229">
              <w:rPr>
                <w:noProof/>
                <w:webHidden/>
              </w:rPr>
            </w:r>
            <w:r w:rsidR="002D5229">
              <w:rPr>
                <w:noProof/>
                <w:webHidden/>
              </w:rPr>
              <w:fldChar w:fldCharType="separate"/>
            </w:r>
            <w:r w:rsidR="002D5229">
              <w:rPr>
                <w:noProof/>
                <w:webHidden/>
              </w:rPr>
              <w:t>7</w:t>
            </w:r>
            <w:r w:rsidR="002D5229">
              <w:rPr>
                <w:noProof/>
                <w:webHidden/>
              </w:rPr>
              <w:fldChar w:fldCharType="end"/>
            </w:r>
          </w:hyperlink>
        </w:p>
        <w:p w14:paraId="6FA6BFA4" w14:textId="64FDB271" w:rsidR="002D5229" w:rsidRDefault="00614EED">
          <w:pPr>
            <w:pStyle w:val="TOC2"/>
            <w:tabs>
              <w:tab w:val="right" w:leader="dot" w:pos="10790"/>
            </w:tabs>
            <w:rPr>
              <w:rFonts w:eastAsiaTheme="minorEastAsia" w:cstheme="minorBidi"/>
              <w:iCs w:val="0"/>
              <w:noProof/>
              <w:sz w:val="24"/>
              <w:szCs w:val="24"/>
            </w:rPr>
          </w:pPr>
          <w:hyperlink w:anchor="_Toc54382332" w:history="1">
            <w:r w:rsidR="002D5229" w:rsidRPr="00807FB6">
              <w:rPr>
                <w:rStyle w:val="Hyperlink"/>
                <w:noProof/>
              </w:rPr>
              <w:t>Wrap-up</w:t>
            </w:r>
            <w:r w:rsidR="002D5229">
              <w:rPr>
                <w:noProof/>
                <w:webHidden/>
              </w:rPr>
              <w:tab/>
            </w:r>
            <w:r w:rsidR="002D5229">
              <w:rPr>
                <w:noProof/>
                <w:webHidden/>
              </w:rPr>
              <w:fldChar w:fldCharType="begin"/>
            </w:r>
            <w:r w:rsidR="002D5229">
              <w:rPr>
                <w:noProof/>
                <w:webHidden/>
              </w:rPr>
              <w:instrText xml:space="preserve"> PAGEREF _Toc54382332 \h </w:instrText>
            </w:r>
            <w:r w:rsidR="002D5229">
              <w:rPr>
                <w:noProof/>
                <w:webHidden/>
              </w:rPr>
            </w:r>
            <w:r w:rsidR="002D5229">
              <w:rPr>
                <w:noProof/>
                <w:webHidden/>
              </w:rPr>
              <w:fldChar w:fldCharType="separate"/>
            </w:r>
            <w:r w:rsidR="002D5229">
              <w:rPr>
                <w:noProof/>
                <w:webHidden/>
              </w:rPr>
              <w:t>9</w:t>
            </w:r>
            <w:r w:rsidR="002D5229">
              <w:rPr>
                <w:noProof/>
                <w:webHidden/>
              </w:rPr>
              <w:fldChar w:fldCharType="end"/>
            </w:r>
          </w:hyperlink>
        </w:p>
        <w:p w14:paraId="6B12EBFD" w14:textId="108BE7BD" w:rsidR="002D5229" w:rsidRDefault="00614EED">
          <w:pPr>
            <w:pStyle w:val="TOC2"/>
            <w:tabs>
              <w:tab w:val="right" w:leader="dot" w:pos="10790"/>
            </w:tabs>
            <w:rPr>
              <w:rFonts w:eastAsiaTheme="minorEastAsia" w:cstheme="minorBidi"/>
              <w:iCs w:val="0"/>
              <w:noProof/>
              <w:sz w:val="24"/>
              <w:szCs w:val="24"/>
            </w:rPr>
          </w:pPr>
          <w:hyperlink w:anchor="_Toc54382333" w:history="1">
            <w:r w:rsidR="002D5229" w:rsidRPr="00807FB6">
              <w:rPr>
                <w:rStyle w:val="Hyperlink"/>
                <w:rFonts w:eastAsia="Times New Roman"/>
                <w:noProof/>
              </w:rPr>
              <w:t>Additional references</w:t>
            </w:r>
            <w:r w:rsidR="002D5229">
              <w:rPr>
                <w:noProof/>
                <w:webHidden/>
              </w:rPr>
              <w:tab/>
            </w:r>
            <w:r w:rsidR="002D5229">
              <w:rPr>
                <w:noProof/>
                <w:webHidden/>
              </w:rPr>
              <w:fldChar w:fldCharType="begin"/>
            </w:r>
            <w:r w:rsidR="002D5229">
              <w:rPr>
                <w:noProof/>
                <w:webHidden/>
              </w:rPr>
              <w:instrText xml:space="preserve"> PAGEREF _Toc54382333 \h </w:instrText>
            </w:r>
            <w:r w:rsidR="002D5229">
              <w:rPr>
                <w:noProof/>
                <w:webHidden/>
              </w:rPr>
            </w:r>
            <w:r w:rsidR="002D5229">
              <w:rPr>
                <w:noProof/>
                <w:webHidden/>
              </w:rPr>
              <w:fldChar w:fldCharType="separate"/>
            </w:r>
            <w:r w:rsidR="002D5229">
              <w:rPr>
                <w:noProof/>
                <w:webHidden/>
              </w:rPr>
              <w:t>10</w:t>
            </w:r>
            <w:r w:rsidR="002D5229">
              <w:rPr>
                <w:noProof/>
                <w:webHidden/>
              </w:rPr>
              <w:fldChar w:fldCharType="end"/>
            </w:r>
          </w:hyperlink>
        </w:p>
        <w:p w14:paraId="7B803FFF" w14:textId="4FF43B06"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19FA3515" w14:textId="6245FDA6" w:rsidR="00F954C8" w:rsidRPr="00F954C8" w:rsidRDefault="003E2D5E" w:rsidP="00D53599">
      <w:pPr>
        <w:pStyle w:val="Heading1"/>
      </w:pPr>
      <w:bookmarkStart w:id="3" w:name="_Toc492640499"/>
      <w:bookmarkStart w:id="4" w:name="_Toc492640581"/>
      <w:bookmarkStart w:id="5" w:name="_Toc492652745"/>
      <w:bookmarkStart w:id="6" w:name="_Toc54382327"/>
      <w:r>
        <w:lastRenderedPageBreak/>
        <w:t>Designing for the Microsoft Cloud</w:t>
      </w:r>
      <w:r w:rsidR="00F954C8" w:rsidRPr="00F954C8">
        <w:t xml:space="preserve"> </w:t>
      </w:r>
      <w:r w:rsidR="00151F3C">
        <w:t xml:space="preserve">whiteboard design session </w:t>
      </w:r>
      <w:r w:rsidR="00FF10C0">
        <w:t>student</w:t>
      </w:r>
      <w:r w:rsidR="00F954C8" w:rsidRPr="00F954C8">
        <w:t xml:space="preserve"> guide</w:t>
      </w:r>
      <w:bookmarkEnd w:id="3"/>
      <w:bookmarkEnd w:id="4"/>
      <w:bookmarkEnd w:id="5"/>
      <w:bookmarkEnd w:id="6"/>
    </w:p>
    <w:p w14:paraId="762C4B31" w14:textId="724F6C67" w:rsidR="00D33CEE" w:rsidRDefault="00935478" w:rsidP="00D33CEE">
      <w:pPr>
        <w:pStyle w:val="Heading2"/>
      </w:pPr>
      <w:bookmarkStart w:id="7" w:name="_Toc494372243"/>
      <w:bookmarkStart w:id="8" w:name="_Toc494372358"/>
      <w:bookmarkStart w:id="9" w:name="_Toc54382328"/>
      <w:bookmarkStart w:id="10" w:name="_Toc492652746"/>
      <w:bookmarkStart w:id="11" w:name="_Toc492638968"/>
      <w:bookmarkStart w:id="12" w:name="_Toc492640500"/>
      <w:bookmarkStart w:id="13" w:name="_Toc492640582"/>
      <w:r>
        <w:t>Abstract and learning o</w:t>
      </w:r>
      <w:r w:rsidR="00D33CEE">
        <w:t>bjectives</w:t>
      </w:r>
      <w:bookmarkEnd w:id="7"/>
      <w:bookmarkEnd w:id="8"/>
      <w:bookmarkEnd w:id="9"/>
      <w:r w:rsidR="00D33CEE">
        <w:t xml:space="preserve"> </w:t>
      </w:r>
    </w:p>
    <w:p w14:paraId="3C788252" w14:textId="70B5CCCC" w:rsidR="00D33CEE" w:rsidRDefault="008D679F" w:rsidP="003E2D5E">
      <w:r>
        <w:t xml:space="preserve">In this </w:t>
      </w:r>
      <w:r w:rsidR="000D3B95">
        <w:t xml:space="preserve">whiteboard design session, you will work within a group to plan out a </w:t>
      </w:r>
      <w:r w:rsidR="00B14394">
        <w:t>high-level</w:t>
      </w:r>
      <w:r w:rsidR="000D3B95">
        <w:t xml:space="preserve"> migration to Microsoft 365 </w:t>
      </w:r>
      <w:r w:rsidR="005E3843">
        <w:t>Exchange Online</w:t>
      </w:r>
      <w:r w:rsidR="000D3B95">
        <w:t xml:space="preserve"> from a company that previously had </w:t>
      </w:r>
      <w:r w:rsidR="005E3843">
        <w:t>email hosted</w:t>
      </w:r>
      <w:r w:rsidR="000D3B95">
        <w:t xml:space="preserve"> in </w:t>
      </w:r>
      <w:r w:rsidR="005E3843">
        <w:t>exchange</w:t>
      </w:r>
      <w:r w:rsidR="000D3B95">
        <w:t xml:space="preserve"> on premises.</w:t>
      </w:r>
    </w:p>
    <w:p w14:paraId="146C798C" w14:textId="6E4E9217" w:rsidR="000D3B95" w:rsidRDefault="000D3B95" w:rsidP="003E2D5E">
      <w:r>
        <w:t xml:space="preserve">At the end of this session you will have learned what aspects go into a migration from on-premises </w:t>
      </w:r>
      <w:r w:rsidR="005E3843">
        <w:t>Exchange</w:t>
      </w:r>
      <w:r>
        <w:t xml:space="preserve"> to </w:t>
      </w:r>
      <w:r w:rsidR="005E3843">
        <w:t xml:space="preserve">Exchange Online in </w:t>
      </w:r>
      <w:r>
        <w:t>Microsoft 365. This will include</w:t>
      </w:r>
      <w:r w:rsidR="00853490">
        <w:t xml:space="preserve"> planning out licensing,</w:t>
      </w:r>
      <w:r>
        <w:t xml:space="preserve"> AD and Azure AD,</w:t>
      </w:r>
      <w:r w:rsidR="000F58DF">
        <w:t xml:space="preserve"> and</w:t>
      </w:r>
      <w:r>
        <w:t xml:space="preserve"> Exchange on Premises to Exchange.</w:t>
      </w:r>
      <w:r w:rsidR="00853490">
        <w:t xml:space="preserve"> Finally, once the server side is complete, it will be rolling out new devices across the organization.</w:t>
      </w:r>
    </w:p>
    <w:p w14:paraId="6DB53880" w14:textId="77777777" w:rsidR="008D679F" w:rsidRDefault="008D679F">
      <w:pPr>
        <w:rPr>
          <w:rFonts w:asciiTheme="minorHAnsi" w:eastAsiaTheme="majorEastAsia" w:hAnsiTheme="minorHAnsi" w:cstheme="minorHAnsi"/>
          <w:color w:val="0078D7" w:themeColor="accent1"/>
          <w:sz w:val="36"/>
          <w:szCs w:val="40"/>
        </w:rPr>
      </w:pPr>
      <w:r>
        <w:br w:type="page"/>
      </w:r>
    </w:p>
    <w:p w14:paraId="2ED32DAA" w14:textId="62A84D95" w:rsidR="00F954C8" w:rsidRPr="00F954C8" w:rsidRDefault="00151025" w:rsidP="00A150F9">
      <w:pPr>
        <w:pStyle w:val="Heading2"/>
      </w:pPr>
      <w:bookmarkStart w:id="14" w:name="_Toc54382329"/>
      <w:r>
        <w:lastRenderedPageBreak/>
        <w:t xml:space="preserve">Step 1: </w:t>
      </w:r>
      <w:r w:rsidR="00F954C8" w:rsidRPr="00F954C8">
        <w:t>Review the customer case study</w:t>
      </w:r>
      <w:bookmarkEnd w:id="10"/>
      <w:bookmarkEnd w:id="14"/>
      <w:r w:rsidR="00F954C8" w:rsidRPr="00F954C8">
        <w:t xml:space="preserve"> </w:t>
      </w:r>
      <w:bookmarkEnd w:id="11"/>
      <w:bookmarkEnd w:id="12"/>
      <w:bookmarkEnd w:id="13"/>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15" w:name="_Toc492640583"/>
      <w:r w:rsidRPr="00F954C8">
        <w:t>Facilitator/subject matter expert (SME) presentation of customer case study</w:t>
      </w:r>
      <w:bookmarkEnd w:id="15"/>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16" w:name="_Toc492640584"/>
      <w:r w:rsidRPr="00F954C8">
        <w:t xml:space="preserve">Directions: With all participants in the session, the facilitator/SME presents an overview of the customer case study along with technical tips. </w:t>
      </w:r>
    </w:p>
    <w:p w14:paraId="6C85F56B" w14:textId="674AD833" w:rsidR="0013706A" w:rsidRPr="00F954C8" w:rsidRDefault="0013706A" w:rsidP="001676B5">
      <w:pPr>
        <w:numPr>
          <w:ilvl w:val="0"/>
          <w:numId w:val="11"/>
        </w:numPr>
        <w:contextualSpacing/>
      </w:pPr>
      <w:r w:rsidRPr="00F954C8">
        <w:t xml:space="preserve">Read </w:t>
      </w:r>
      <w:r w:rsidR="00C510B3" w:rsidRPr="00F954C8">
        <w:t>all</w:t>
      </w:r>
      <w:r w:rsidRPr="00F954C8">
        <w:t xml:space="preserve"> the directions for Steps 1–3 in th</w:t>
      </w:r>
      <w:r>
        <w:t>e Student</w:t>
      </w:r>
      <w:r w:rsidRPr="00F954C8">
        <w:t xml:space="preserve"> guide. </w:t>
      </w:r>
    </w:p>
    <w:p w14:paraId="6A24FEFB" w14:textId="5A1B9DA9" w:rsidR="0013706A" w:rsidRPr="00F954C8" w:rsidRDefault="0013706A" w:rsidP="001676B5">
      <w:pPr>
        <w:numPr>
          <w:ilvl w:val="0"/>
          <w:numId w:val="11"/>
        </w:numPr>
        <w:contextualSpacing/>
      </w:pPr>
      <w:r w:rsidRPr="00F954C8">
        <w:t xml:space="preserve">As a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16"/>
    </w:p>
    <w:p w14:paraId="4DEDBE56" w14:textId="497E82CC" w:rsidR="003E2D5E" w:rsidRDefault="003E2D5E" w:rsidP="003E2D5E">
      <w:bookmarkStart w:id="17"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4A2F49BD" w14:textId="3D71BCC6" w:rsidR="003E2D5E" w:rsidRDefault="00853490" w:rsidP="003E2D5E">
      <w:r>
        <w:t xml:space="preserve">After looking at all their options, B4U has decided to choose Microsoft 365 as their cloud base platform going forward.  While look at leveraging SharePoint and Exchange for files and email respectively. </w:t>
      </w:r>
      <w:r w:rsidR="0067634C">
        <w:t xml:space="preserve">However, they have chosen to start this migration with </w:t>
      </w:r>
      <w:r w:rsidR="00E7364D">
        <w:t>Exchange Online</w:t>
      </w:r>
      <w:r w:rsidR="00B57713">
        <w:t>. They need to start by migrate users email from their Exchange 2016 CU1 server to Exchange Online.</w:t>
      </w:r>
      <w:r w:rsidR="002017F6">
        <w:t xml:space="preserve"> Their current on-premises Active Directory environment will remain after the migration due to other dependencies on Active Directory</w:t>
      </w:r>
      <w:r w:rsidR="007A3C56">
        <w:t>, but a plan must be created for deprovisioning the existing on-premises environment.</w:t>
      </w:r>
    </w:p>
    <w:p w14:paraId="0EBD26CF" w14:textId="5F0F979F" w:rsidR="007D2DED" w:rsidRDefault="00853490" w:rsidP="00AE2CF9">
      <w:r>
        <w:t xml:space="preserve">Best for You currently has </w:t>
      </w:r>
      <w:r w:rsidR="00A86941">
        <w:t>5</w:t>
      </w:r>
      <w:r>
        <w:t xml:space="preserve">00 full time employees across their organization to support their growing number of consultants. </w:t>
      </w:r>
      <w:r w:rsidR="007D2DED">
        <w:t xml:space="preserve">They current provide employees with a 50 GB </w:t>
      </w:r>
      <w:r w:rsidR="007C6BA0">
        <w:t>mailbox but</w:t>
      </w:r>
      <w:r w:rsidR="007D2DED">
        <w:t xml:space="preserve"> would love to increase that capability as well as </w:t>
      </w:r>
      <w:r w:rsidR="007C6BA0">
        <w:t xml:space="preserve">provide an easy way for employees to archive even more. </w:t>
      </w:r>
      <w:r>
        <w:t>These employees are spread around the wor</w:t>
      </w:r>
      <w:r w:rsidR="00F57C99">
        <w:t>l</w:t>
      </w:r>
      <w:r>
        <w:t>d.</w:t>
      </w:r>
      <w:r w:rsidR="00F57C99">
        <w:t xml:space="preserve"> All of them currently have a mailbox and have a laptop or desktop computer they use </w:t>
      </w:r>
      <w:r w:rsidR="00A86941">
        <w:t>and most also use a mobile device</w:t>
      </w:r>
      <w:r w:rsidR="00F57C99">
        <w:t>.</w:t>
      </w:r>
      <w:r w:rsidR="00402F80">
        <w:t xml:space="preserve"> They also have about 6,000 consultants working for them that the</w:t>
      </w:r>
      <w:r w:rsidR="00455FE8">
        <w:t>y</w:t>
      </w:r>
      <w:r w:rsidR="00402F80">
        <w:t xml:space="preserve"> provide </w:t>
      </w:r>
      <w:r w:rsidR="007D2DED">
        <w:t>an exchange mailbox for.</w:t>
      </w:r>
      <w:r w:rsidR="007C6BA0">
        <w:t xml:space="preserve"> Consultants currently only have a 250 MB mailbox. As with employees, B4U would like to increase this </w:t>
      </w:r>
      <w:r w:rsidR="008E378B">
        <w:t>to a minimum of 1GB</w:t>
      </w:r>
      <w:r w:rsidR="00567E13">
        <w:t xml:space="preserve"> while keeping costs for providing this to a minimum.</w:t>
      </w:r>
      <w:r w:rsidR="00221A02">
        <w:t xml:space="preserve"> They also plan to roll out additional </w:t>
      </w:r>
      <w:r w:rsidR="006E5128">
        <w:t>Microsoft</w:t>
      </w:r>
      <w:r w:rsidR="00221A02">
        <w:t xml:space="preserve"> 365 services in the future such as Teams, SharePoint</w:t>
      </w:r>
      <w:r w:rsidR="0025154D">
        <w:t>, and others</w:t>
      </w:r>
      <w:r w:rsidR="00B54293">
        <w:t>.</w:t>
      </w:r>
      <w:r w:rsidR="0025154D">
        <w:t xml:space="preserve"> </w:t>
      </w:r>
      <w:r w:rsidR="00B54293">
        <w:t xml:space="preserve">The 500 employees should also have access to the latest version of Outlook while consultants only require access via their web browser. </w:t>
      </w:r>
      <w:r w:rsidR="0025154D">
        <w:t>The plan should take all of this into consideration as well.</w:t>
      </w:r>
    </w:p>
    <w:p w14:paraId="1B537648" w14:textId="54CF9BF9" w:rsidR="009A788D" w:rsidRDefault="00E508C6" w:rsidP="00AE2CF9">
      <w:r>
        <w:t xml:space="preserve">B4U has also leverages public folders in Exchange On-Premises </w:t>
      </w:r>
      <w:r w:rsidR="005A424B">
        <w:t xml:space="preserve">where they have some shared mailboxes and </w:t>
      </w:r>
      <w:r w:rsidR="001B3F75">
        <w:t>calendars</w:t>
      </w:r>
      <w:r w:rsidR="00C474D0">
        <w:t xml:space="preserve">. While this works, they want to take this opportunity to eliminate public </w:t>
      </w:r>
      <w:r w:rsidR="0054317F">
        <w:t>folders from their infrastructure.</w:t>
      </w:r>
      <w:r w:rsidR="00D8048C">
        <w:t xml:space="preserve"> Best for You also uses resources for booking </w:t>
      </w:r>
      <w:r w:rsidR="00B332B2">
        <w:t>conference rooms as well as shared mailboxes that users need to continue to be able to access during the migration.</w:t>
      </w:r>
    </w:p>
    <w:p w14:paraId="10172E08" w14:textId="7438A18D" w:rsidR="009A788D" w:rsidRDefault="009A788D" w:rsidP="00AE2CF9">
      <w:r>
        <w:t xml:space="preserve">Best for You has 20 additional domains with aliases for all users. You must also </w:t>
      </w:r>
      <w:r w:rsidR="00E105B2">
        <w:t>ensure</w:t>
      </w:r>
      <w:r>
        <w:t xml:space="preserve"> that all these domains and alias continue to work after the migration</w:t>
      </w:r>
      <w:r w:rsidR="00C86D70">
        <w:t>.</w:t>
      </w:r>
    </w:p>
    <w:p w14:paraId="5472BF93" w14:textId="512C4BF5" w:rsidR="00396BDA" w:rsidRDefault="00396BDA" w:rsidP="00AE2CF9"/>
    <w:p w14:paraId="53CF048E" w14:textId="2B379789" w:rsidR="00A150F9" w:rsidRDefault="00A150F9" w:rsidP="00AE2CF9">
      <w:r>
        <w:br w:type="page"/>
      </w:r>
    </w:p>
    <w:p w14:paraId="04B0DDA9" w14:textId="2089715F" w:rsidR="00F954C8" w:rsidRPr="00F954C8" w:rsidRDefault="00F954C8" w:rsidP="00A150F9">
      <w:pPr>
        <w:pStyle w:val="Heading4"/>
      </w:pPr>
      <w:r w:rsidRPr="00F954C8">
        <w:lastRenderedPageBreak/>
        <w:t>Customer needs</w:t>
      </w:r>
      <w:bookmarkEnd w:id="17"/>
      <w:r w:rsidRPr="00F954C8">
        <w:rPr>
          <w:rFonts w:cs="Segoe UI"/>
          <w:color w:val="2E75B5"/>
          <w:sz w:val="26"/>
          <w:szCs w:val="26"/>
          <w14:textFill>
            <w14:solidFill>
              <w14:srgbClr w14:val="2E75B5">
                <w14:lumMod w14:val="75000"/>
              </w14:srgbClr>
            </w14:solidFill>
          </w14:textFill>
        </w:rPr>
        <w:tab/>
      </w:r>
    </w:p>
    <w:p w14:paraId="7A1ED4E9" w14:textId="135E047E" w:rsidR="00AE2CF9" w:rsidRDefault="00AE2CF9" w:rsidP="001676B5">
      <w:pPr>
        <w:numPr>
          <w:ilvl w:val="0"/>
          <w:numId w:val="20"/>
        </w:numPr>
        <w:spacing w:after="0" w:line="250" w:lineRule="auto"/>
        <w:ind w:right="13" w:hanging="360"/>
        <w:rPr>
          <w:rFonts w:cs="Segoe UI"/>
        </w:rPr>
      </w:pPr>
      <w:bookmarkStart w:id="18" w:name="_Toc492640586"/>
      <w:r>
        <w:rPr>
          <w:rFonts w:cs="Segoe UI"/>
        </w:rPr>
        <w:t xml:space="preserve">Determine the licensing requirement for all </w:t>
      </w:r>
      <w:r w:rsidR="001B632D">
        <w:rPr>
          <w:rFonts w:cs="Segoe UI"/>
        </w:rPr>
        <w:t>500</w:t>
      </w:r>
      <w:r>
        <w:rPr>
          <w:rFonts w:cs="Segoe UI"/>
        </w:rPr>
        <w:t xml:space="preserve"> full-time employees</w:t>
      </w:r>
    </w:p>
    <w:p w14:paraId="18DF013C" w14:textId="6F712162" w:rsidR="001B632D" w:rsidRDefault="001B632D" w:rsidP="001B632D">
      <w:pPr>
        <w:numPr>
          <w:ilvl w:val="0"/>
          <w:numId w:val="20"/>
        </w:numPr>
        <w:spacing w:after="0" w:line="250" w:lineRule="auto"/>
        <w:ind w:right="13" w:hanging="360"/>
        <w:rPr>
          <w:rFonts w:cs="Segoe UI"/>
        </w:rPr>
      </w:pPr>
      <w:r>
        <w:rPr>
          <w:rFonts w:cs="Segoe UI"/>
        </w:rPr>
        <w:t>Determine the licensing requirement for all 6000 consultants</w:t>
      </w:r>
    </w:p>
    <w:p w14:paraId="621AACE1" w14:textId="39FAA7EC" w:rsidR="00D8048C" w:rsidRDefault="00930BDB" w:rsidP="001B632D">
      <w:pPr>
        <w:numPr>
          <w:ilvl w:val="0"/>
          <w:numId w:val="20"/>
        </w:numPr>
        <w:spacing w:after="0" w:line="250" w:lineRule="auto"/>
        <w:ind w:right="13" w:hanging="360"/>
        <w:rPr>
          <w:rFonts w:cs="Segoe UI"/>
        </w:rPr>
      </w:pPr>
      <w:r>
        <w:rPr>
          <w:rFonts w:cs="Segoe UI"/>
        </w:rPr>
        <w:t>Develop</w:t>
      </w:r>
      <w:r w:rsidR="00421C19">
        <w:rPr>
          <w:rFonts w:cs="Segoe UI"/>
        </w:rPr>
        <w:t xml:space="preserve"> the process for performing the Exchange Migration</w:t>
      </w:r>
    </w:p>
    <w:p w14:paraId="6008EC76" w14:textId="76BCB0AC" w:rsidR="00C46E6E" w:rsidRDefault="00C46E6E" w:rsidP="00C46E6E">
      <w:pPr>
        <w:numPr>
          <w:ilvl w:val="1"/>
          <w:numId w:val="20"/>
        </w:numPr>
        <w:spacing w:after="0" w:line="250" w:lineRule="auto"/>
        <w:ind w:right="13" w:hanging="360"/>
        <w:rPr>
          <w:rFonts w:cs="Segoe UI"/>
        </w:rPr>
      </w:pPr>
      <w:r>
        <w:rPr>
          <w:rFonts w:cs="Segoe UI"/>
        </w:rPr>
        <w:t>Prerequisit</w:t>
      </w:r>
      <w:r w:rsidR="00624974">
        <w:rPr>
          <w:rFonts w:cs="Segoe UI"/>
        </w:rPr>
        <w:t>es</w:t>
      </w:r>
    </w:p>
    <w:p w14:paraId="3C98072D" w14:textId="04AD5CC6" w:rsidR="00B728BA" w:rsidRPr="00B728BA" w:rsidRDefault="00624974" w:rsidP="00B728BA">
      <w:pPr>
        <w:numPr>
          <w:ilvl w:val="1"/>
          <w:numId w:val="20"/>
        </w:numPr>
        <w:spacing w:after="0" w:line="250" w:lineRule="auto"/>
        <w:ind w:right="13" w:hanging="360"/>
        <w:rPr>
          <w:rFonts w:cs="Segoe UI"/>
        </w:rPr>
      </w:pPr>
      <w:r>
        <w:rPr>
          <w:rFonts w:cs="Segoe UI"/>
        </w:rPr>
        <w:t>Migration Method</w:t>
      </w:r>
      <w:r w:rsidR="00B728BA">
        <w:rPr>
          <w:rFonts w:cs="Segoe UI"/>
        </w:rPr>
        <w:t>: Users, Public Folders, Resources</w:t>
      </w:r>
    </w:p>
    <w:p w14:paraId="44643CB8" w14:textId="1CBD82A9" w:rsidR="00624974" w:rsidRDefault="00624974" w:rsidP="00C46E6E">
      <w:pPr>
        <w:numPr>
          <w:ilvl w:val="1"/>
          <w:numId w:val="20"/>
        </w:numPr>
        <w:spacing w:after="0" w:line="250" w:lineRule="auto"/>
        <w:ind w:right="13" w:hanging="360"/>
        <w:rPr>
          <w:rFonts w:cs="Segoe UI"/>
        </w:rPr>
      </w:pPr>
      <w:r>
        <w:rPr>
          <w:rFonts w:cs="Segoe UI"/>
        </w:rPr>
        <w:t>Timeline</w:t>
      </w:r>
    </w:p>
    <w:p w14:paraId="2D4A5A33" w14:textId="25048244" w:rsidR="00B728BA" w:rsidRDefault="00B728BA" w:rsidP="00C46E6E">
      <w:pPr>
        <w:numPr>
          <w:ilvl w:val="1"/>
          <w:numId w:val="20"/>
        </w:numPr>
        <w:spacing w:after="0" w:line="250" w:lineRule="auto"/>
        <w:ind w:right="13" w:hanging="360"/>
        <w:rPr>
          <w:rFonts w:cs="Segoe UI"/>
        </w:rPr>
      </w:pPr>
      <w:r>
        <w:rPr>
          <w:rFonts w:cs="Segoe UI"/>
        </w:rPr>
        <w:t>Deprovisioning on on-premises Exchange</w:t>
      </w:r>
    </w:p>
    <w:p w14:paraId="7A352189" w14:textId="0979BE82" w:rsidR="00367004" w:rsidRPr="001B632D" w:rsidRDefault="00367004" w:rsidP="00367004">
      <w:pPr>
        <w:numPr>
          <w:ilvl w:val="0"/>
          <w:numId w:val="20"/>
        </w:numPr>
        <w:spacing w:after="0" w:line="250" w:lineRule="auto"/>
        <w:ind w:right="13" w:hanging="360"/>
        <w:rPr>
          <w:rFonts w:cs="Segoe UI"/>
        </w:rPr>
      </w:pPr>
      <w:r>
        <w:rPr>
          <w:rFonts w:cs="Segoe UI"/>
        </w:rPr>
        <w:t>Deployment plan for end user experience</w:t>
      </w:r>
    </w:p>
    <w:p w14:paraId="37CDDBAC" w14:textId="77777777" w:rsidR="00D8048C" w:rsidRDefault="00D8048C" w:rsidP="00D8048C">
      <w:pPr>
        <w:spacing w:after="0" w:line="250" w:lineRule="auto"/>
        <w:ind w:right="13"/>
        <w:rPr>
          <w:rFonts w:cs="Segoe UI"/>
        </w:rPr>
      </w:pPr>
    </w:p>
    <w:p w14:paraId="5C807905" w14:textId="3AE329F8" w:rsidR="00A150F9" w:rsidRPr="00A216A6" w:rsidRDefault="00A150F9" w:rsidP="00D8048C">
      <w:pPr>
        <w:spacing w:after="0" w:line="250" w:lineRule="auto"/>
        <w:ind w:right="13"/>
        <w:rPr>
          <w:rFonts w:cs="Segoe UI"/>
        </w:rPr>
      </w:pPr>
      <w:r>
        <w:br w:type="page"/>
      </w:r>
    </w:p>
    <w:p w14:paraId="4122989B" w14:textId="27AABF7A" w:rsidR="00F954C8" w:rsidRPr="00F954C8" w:rsidRDefault="00F954C8" w:rsidP="00A150F9">
      <w:pPr>
        <w:pStyle w:val="Heading4"/>
      </w:pPr>
      <w:r w:rsidRPr="00F954C8">
        <w:lastRenderedPageBreak/>
        <w:t xml:space="preserve">Customer objections </w:t>
      </w:r>
      <w:bookmarkEnd w:id="18"/>
    </w:p>
    <w:p w14:paraId="09900346" w14:textId="5AA091E9" w:rsidR="00DD11F3" w:rsidRDefault="00760D23" w:rsidP="001676B5">
      <w:pPr>
        <w:numPr>
          <w:ilvl w:val="0"/>
          <w:numId w:val="21"/>
        </w:numPr>
        <w:spacing w:after="40" w:line="250" w:lineRule="auto"/>
        <w:ind w:right="13" w:hanging="360"/>
        <w:rPr>
          <w:rFonts w:cs="Segoe UI"/>
        </w:rPr>
      </w:pPr>
      <w:bookmarkStart w:id="19" w:name="_Toc492640587"/>
      <w:r>
        <w:rPr>
          <w:rFonts w:cs="Segoe UI"/>
        </w:rPr>
        <w:t>Is the cloud really secure for our data</w:t>
      </w:r>
      <w:r w:rsidR="00C41426">
        <w:rPr>
          <w:rFonts w:cs="Segoe UI"/>
        </w:rPr>
        <w:t>?</w:t>
      </w:r>
    </w:p>
    <w:p w14:paraId="5D0A7F6C" w14:textId="57F8E9E2" w:rsidR="00624974" w:rsidRDefault="00624974" w:rsidP="001676B5">
      <w:pPr>
        <w:numPr>
          <w:ilvl w:val="0"/>
          <w:numId w:val="21"/>
        </w:numPr>
        <w:spacing w:after="40" w:line="250" w:lineRule="auto"/>
        <w:ind w:right="13" w:hanging="360"/>
        <w:rPr>
          <w:rFonts w:cs="Segoe UI"/>
        </w:rPr>
      </w:pPr>
      <w:r>
        <w:rPr>
          <w:rFonts w:cs="Segoe UI"/>
        </w:rPr>
        <w:t>Won’t the cloud be more expensive than on-premises?</w:t>
      </w:r>
    </w:p>
    <w:p w14:paraId="36059090" w14:textId="77777777" w:rsidR="00050529" w:rsidRDefault="006616DD" w:rsidP="001676B5">
      <w:pPr>
        <w:numPr>
          <w:ilvl w:val="0"/>
          <w:numId w:val="21"/>
        </w:numPr>
        <w:spacing w:after="40" w:line="250" w:lineRule="auto"/>
        <w:ind w:right="13" w:hanging="360"/>
        <w:rPr>
          <w:rFonts w:cs="Segoe UI"/>
        </w:rPr>
      </w:pPr>
      <w:r>
        <w:rPr>
          <w:rFonts w:cs="Segoe UI"/>
        </w:rPr>
        <w:t>If I migrate everything to the cloud, will I have to let IT staff go? I don’t want them just sitting around with nothing to do since we don’t have any servers for them to maintain.</w:t>
      </w:r>
    </w:p>
    <w:p w14:paraId="72B5EA65" w14:textId="77777777" w:rsidR="00050529" w:rsidRDefault="00050529" w:rsidP="001676B5">
      <w:pPr>
        <w:numPr>
          <w:ilvl w:val="0"/>
          <w:numId w:val="21"/>
        </w:numPr>
        <w:spacing w:after="40" w:line="250" w:lineRule="auto"/>
        <w:ind w:right="13" w:hanging="360"/>
        <w:rPr>
          <w:rFonts w:cs="Segoe UI"/>
        </w:rPr>
      </w:pPr>
      <w:r>
        <w:rPr>
          <w:rFonts w:cs="Segoe UI"/>
        </w:rPr>
        <w:t>With everything moving to the cloud, will people still be able to access it quickly?</w:t>
      </w:r>
    </w:p>
    <w:p w14:paraId="6065E38F" w14:textId="77777777" w:rsidR="006B2518" w:rsidRDefault="00050529" w:rsidP="001676B5">
      <w:pPr>
        <w:numPr>
          <w:ilvl w:val="0"/>
          <w:numId w:val="21"/>
        </w:numPr>
        <w:spacing w:after="40" w:line="250" w:lineRule="auto"/>
        <w:ind w:right="13" w:hanging="360"/>
        <w:rPr>
          <w:rFonts w:cs="Segoe UI"/>
        </w:rPr>
      </w:pPr>
      <w:r>
        <w:rPr>
          <w:rFonts w:cs="Segoe UI"/>
        </w:rPr>
        <w:t>What do I do if something breaks? I feel like my hands are tied if it’s all in the cloud.</w:t>
      </w:r>
    </w:p>
    <w:p w14:paraId="32618EEB" w14:textId="77777777" w:rsidR="001D0A97" w:rsidRDefault="006B2518" w:rsidP="001676B5">
      <w:pPr>
        <w:numPr>
          <w:ilvl w:val="0"/>
          <w:numId w:val="21"/>
        </w:numPr>
        <w:spacing w:after="40" w:line="250" w:lineRule="auto"/>
        <w:ind w:right="13" w:hanging="360"/>
        <w:rPr>
          <w:rFonts w:cs="Segoe UI"/>
        </w:rPr>
      </w:pPr>
      <w:r>
        <w:rPr>
          <w:rFonts w:cs="Segoe UI"/>
        </w:rPr>
        <w:t>What about backup, DR and HA? How do I plan for that if it’s all in the cloud?</w:t>
      </w:r>
    </w:p>
    <w:p w14:paraId="23381C8E" w14:textId="035A1844" w:rsidR="00A150F9" w:rsidRPr="008D679F" w:rsidRDefault="00A150F9" w:rsidP="001676B5">
      <w:pPr>
        <w:numPr>
          <w:ilvl w:val="0"/>
          <w:numId w:val="21"/>
        </w:numPr>
        <w:spacing w:after="40" w:line="250" w:lineRule="auto"/>
        <w:ind w:right="13" w:hanging="360"/>
        <w:rPr>
          <w:rFonts w:cs="Segoe UI"/>
        </w:rPr>
      </w:pPr>
      <w:r>
        <w:br w:type="page"/>
      </w:r>
    </w:p>
    <w:p w14:paraId="481CFA2E" w14:textId="4DDAEF77" w:rsidR="00F954C8" w:rsidRPr="00F954C8" w:rsidRDefault="00151025" w:rsidP="00A150F9">
      <w:pPr>
        <w:pStyle w:val="Heading2"/>
        <w:rPr>
          <w:rFonts w:eastAsia="Times New Roman"/>
        </w:rPr>
      </w:pPr>
      <w:bookmarkStart w:id="20" w:name="_Toc492638969"/>
      <w:bookmarkStart w:id="21" w:name="_Toc492640501"/>
      <w:bookmarkStart w:id="22" w:name="_Toc492640588"/>
      <w:bookmarkStart w:id="23" w:name="_Toc492652747"/>
      <w:bookmarkStart w:id="24" w:name="_Toc54382330"/>
      <w:bookmarkEnd w:id="19"/>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solution</w:t>
      </w:r>
      <w:bookmarkEnd w:id="20"/>
      <w:bookmarkEnd w:id="21"/>
      <w:bookmarkEnd w:id="22"/>
      <w:bookmarkEnd w:id="23"/>
      <w:bookmarkEnd w:id="24"/>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6427369F"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w:t>
      </w:r>
    </w:p>
    <w:p w14:paraId="5BCB3F74" w14:textId="77777777" w:rsidR="00E25058" w:rsidRPr="007A0FB5" w:rsidRDefault="00E25058" w:rsidP="001676B5">
      <w:pPr>
        <w:numPr>
          <w:ilvl w:val="0"/>
          <w:numId w:val="17"/>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1676B5">
      <w:pPr>
        <w:numPr>
          <w:ilvl w:val="0"/>
          <w:numId w:val="17"/>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2C99DCCC" w14:textId="4F675232" w:rsidR="00026B04" w:rsidRPr="004650E5" w:rsidRDefault="00801889" w:rsidP="004650E5">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w:t>
      </w:r>
    </w:p>
    <w:p w14:paraId="2C2CB5C9" w14:textId="13C70A9E" w:rsidR="00026B04" w:rsidRDefault="001A5D42" w:rsidP="008D679F">
      <w:pPr>
        <w:spacing w:after="40" w:line="250" w:lineRule="auto"/>
        <w:ind w:right="13"/>
        <w:rPr>
          <w:rFonts w:cs="Segoe UI"/>
          <w:i/>
        </w:rPr>
      </w:pPr>
      <w:r>
        <w:rPr>
          <w:rFonts w:cs="Segoe UI"/>
          <w:i/>
        </w:rPr>
        <w:t>Exchange</w:t>
      </w:r>
      <w:r w:rsidR="000E68D2">
        <w:rPr>
          <w:rFonts w:cs="Segoe UI"/>
          <w:i/>
        </w:rPr>
        <w:t xml:space="preserve"> Migration</w:t>
      </w:r>
    </w:p>
    <w:p w14:paraId="2626F28E" w14:textId="6D8C42AE" w:rsidR="000E68D2" w:rsidRPr="000E68D2" w:rsidRDefault="00FE7A0C" w:rsidP="000E68D2">
      <w:pPr>
        <w:pStyle w:val="ListParagraph"/>
        <w:numPr>
          <w:ilvl w:val="0"/>
          <w:numId w:val="25"/>
        </w:numPr>
        <w:spacing w:after="40" w:line="250" w:lineRule="auto"/>
        <w:ind w:right="13"/>
        <w:rPr>
          <w:rFonts w:cs="Segoe UI"/>
          <w:i/>
        </w:rPr>
      </w:pPr>
      <w:r>
        <w:rPr>
          <w:rFonts w:cs="Segoe UI"/>
        </w:rPr>
        <w:t xml:space="preserve">Detail out </w:t>
      </w:r>
      <w:r w:rsidR="00221A02">
        <w:rPr>
          <w:rFonts w:cs="Segoe UI"/>
        </w:rPr>
        <w:t>the prerequisites for performing the migration</w:t>
      </w:r>
    </w:p>
    <w:p w14:paraId="053B9DA6" w14:textId="6AC02DB7" w:rsidR="000E68D2" w:rsidRDefault="00221A02" w:rsidP="000E68D2">
      <w:pPr>
        <w:pStyle w:val="ListParagraph"/>
        <w:numPr>
          <w:ilvl w:val="0"/>
          <w:numId w:val="25"/>
        </w:numPr>
        <w:spacing w:after="40" w:line="250" w:lineRule="auto"/>
        <w:ind w:right="13"/>
        <w:rPr>
          <w:rFonts w:cs="Segoe UI"/>
        </w:rPr>
      </w:pPr>
      <w:r>
        <w:rPr>
          <w:rFonts w:cs="Segoe UI"/>
        </w:rPr>
        <w:t>List out the licensing needed for all the users</w:t>
      </w:r>
    </w:p>
    <w:p w14:paraId="154F3BE9" w14:textId="652426A7" w:rsidR="008E07B8" w:rsidRPr="00E0231A" w:rsidRDefault="00E0231A" w:rsidP="00E0231A">
      <w:pPr>
        <w:pStyle w:val="ListParagraph"/>
        <w:numPr>
          <w:ilvl w:val="0"/>
          <w:numId w:val="25"/>
        </w:numPr>
        <w:spacing w:after="40" w:line="250" w:lineRule="auto"/>
        <w:ind w:right="13"/>
        <w:rPr>
          <w:rFonts w:cs="Segoe UI"/>
        </w:rPr>
      </w:pPr>
      <w:r>
        <w:rPr>
          <w:rFonts w:cs="Segoe UI"/>
        </w:rPr>
        <w:t>Determine the order of the migration steps to perform</w:t>
      </w:r>
    </w:p>
    <w:p w14:paraId="63B7A177" w14:textId="517A7F6E" w:rsidR="00495779" w:rsidRPr="00815C3A" w:rsidRDefault="008E07B8" w:rsidP="00F106C7">
      <w:pPr>
        <w:pStyle w:val="ListParagraph"/>
        <w:numPr>
          <w:ilvl w:val="0"/>
          <w:numId w:val="25"/>
        </w:numPr>
        <w:spacing w:after="40" w:line="250" w:lineRule="auto"/>
        <w:ind w:right="13"/>
        <w:rPr>
          <w:rFonts w:cs="Segoe UI"/>
        </w:rPr>
      </w:pPr>
      <w:r>
        <w:rPr>
          <w:rFonts w:cs="Segoe UI"/>
        </w:rPr>
        <w:t xml:space="preserve">Employees </w:t>
      </w:r>
      <w:r w:rsidR="005B2D23">
        <w:rPr>
          <w:rFonts w:cs="Segoe UI"/>
        </w:rPr>
        <w:t>are already using Exchange On-Prem with Outlook, you should be able to provide the client the details of what their end users will experience during the migration</w:t>
      </w:r>
    </w:p>
    <w:p w14:paraId="1522FCB3" w14:textId="77777777" w:rsidR="00495779" w:rsidRDefault="00495779" w:rsidP="00495779">
      <w:pPr>
        <w:rPr>
          <w:rFonts w:eastAsia="Times New Roman"/>
          <w:i/>
        </w:rPr>
      </w:pPr>
      <w:r>
        <w:rPr>
          <w:rFonts w:eastAsia="Times New Roman"/>
          <w:i/>
        </w:rPr>
        <w:t>Post Migration</w:t>
      </w:r>
    </w:p>
    <w:p w14:paraId="7A4519FE" w14:textId="15BFF9CA" w:rsidR="00495779" w:rsidRPr="00495779" w:rsidRDefault="00495779" w:rsidP="001676B5">
      <w:pPr>
        <w:pStyle w:val="ListParagraph"/>
        <w:numPr>
          <w:ilvl w:val="0"/>
          <w:numId w:val="33"/>
        </w:numPr>
        <w:rPr>
          <w:rFonts w:eastAsia="Times New Roman"/>
        </w:rPr>
      </w:pPr>
      <w:r>
        <w:rPr>
          <w:rFonts w:eastAsia="Times New Roman"/>
        </w:rPr>
        <w:t xml:space="preserve">Post migration B4U </w:t>
      </w:r>
      <w:r w:rsidR="00D95B9F">
        <w:rPr>
          <w:rFonts w:eastAsia="Times New Roman"/>
        </w:rPr>
        <w:t xml:space="preserve">will want to retire their Exchange on-premises environment. Detail out details around the </w:t>
      </w:r>
      <w:r w:rsidR="00815C3A">
        <w:rPr>
          <w:rFonts w:eastAsia="Times New Roman"/>
        </w:rPr>
        <w:t>retirement of this Exchange farm.</w:t>
      </w:r>
    </w:p>
    <w:p w14:paraId="592B45B2" w14:textId="77777777" w:rsidR="00495779" w:rsidRPr="00CD6885" w:rsidRDefault="00495779" w:rsidP="00495779">
      <w:pPr>
        <w:pStyle w:val="ListParagraph"/>
        <w:spacing w:after="21" w:line="251" w:lineRule="auto"/>
        <w:ind w:right="652"/>
        <w:rPr>
          <w:rFonts w:cs="Segoe UI"/>
          <w:i/>
        </w:rPr>
      </w:pPr>
    </w:p>
    <w:p w14:paraId="774B004B" w14:textId="77777777" w:rsidR="00CD6885" w:rsidRDefault="00CD6885" w:rsidP="00753372">
      <w:pPr>
        <w:spacing w:after="21" w:line="251" w:lineRule="auto"/>
        <w:ind w:right="652"/>
        <w:contextualSpacing/>
        <w:rPr>
          <w:rFonts w:cs="Segoe UI"/>
        </w:rPr>
      </w:pPr>
    </w:p>
    <w:p w14:paraId="5CD77DEC"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Prepare</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1676B5">
      <w:pPr>
        <w:numPr>
          <w:ilvl w:val="0"/>
          <w:numId w:val="3"/>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1676B5">
      <w:pPr>
        <w:numPr>
          <w:ilvl w:val="0"/>
          <w:numId w:val="3"/>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1676B5">
      <w:pPr>
        <w:numPr>
          <w:ilvl w:val="0"/>
          <w:numId w:val="3"/>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667A0508" w14:textId="75B58920" w:rsidR="00F954C8" w:rsidRPr="00F954C8" w:rsidRDefault="00F954C8" w:rsidP="00A150F9">
      <w:pPr>
        <w:pStyle w:val="Heading2"/>
        <w:rPr>
          <w:rFonts w:eastAsia="Times New Roman"/>
        </w:rPr>
      </w:pPr>
      <w:bookmarkStart w:id="25" w:name="_Toc492638970"/>
      <w:bookmarkStart w:id="26" w:name="_Toc492640502"/>
      <w:bookmarkStart w:id="27" w:name="_Toc492640594"/>
      <w:bookmarkStart w:id="28" w:name="_Toc492652748"/>
      <w:bookmarkStart w:id="29" w:name="_Toc54382331"/>
      <w:r w:rsidRPr="00F954C8">
        <w:rPr>
          <w:rFonts w:eastAsia="Times New Roman"/>
        </w:rPr>
        <w:t>Step 3: Present the solution</w:t>
      </w:r>
      <w:bookmarkEnd w:id="25"/>
      <w:bookmarkEnd w:id="26"/>
      <w:bookmarkEnd w:id="27"/>
      <w:bookmarkEnd w:id="28"/>
      <w:bookmarkEnd w:id="29"/>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lastRenderedPageBreak/>
        <w:t>Pair with another table.</w:t>
      </w:r>
    </w:p>
    <w:p w14:paraId="03AB9FF0"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t>One table is the Microsoft team and the other table is the customer.</w:t>
      </w:r>
    </w:p>
    <w:p w14:paraId="6A237C46"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1676B5">
      <w:pPr>
        <w:numPr>
          <w:ilvl w:val="0"/>
          <w:numId w:val="4"/>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72CC85BA" w14:textId="0405C093" w:rsidR="00F954C8" w:rsidRPr="00F954C8" w:rsidRDefault="00A150F9" w:rsidP="00A150F9">
      <w:pPr>
        <w:pStyle w:val="Heading2"/>
        <w:rPr>
          <w:color w:val="000000"/>
          <w14:textFill>
            <w14:solidFill>
              <w14:srgbClr w14:val="000000">
                <w14:lumMod w14:val="75000"/>
              </w14:srgbClr>
            </w14:solidFill>
          </w14:textFill>
        </w:rPr>
      </w:pPr>
      <w:bookmarkStart w:id="30" w:name="_Toc492640595"/>
      <w:bookmarkStart w:id="31" w:name="_Toc492652749"/>
      <w:r>
        <w:br w:type="page"/>
      </w:r>
      <w:bookmarkStart w:id="32" w:name="_Toc54382332"/>
      <w:r w:rsidR="00F954C8" w:rsidRPr="00F954C8">
        <w:lastRenderedPageBreak/>
        <w:t>Wrap-up</w:t>
      </w:r>
      <w:bookmarkEnd w:id="30"/>
      <w:bookmarkEnd w:id="31"/>
      <w:bookmarkEnd w:id="32"/>
      <w:r w:rsidR="00F954C8" w:rsidRPr="00F954C8">
        <w:t xml:space="preserve"> </w:t>
      </w:r>
    </w:p>
    <w:p w14:paraId="2B33149A" w14:textId="60E9295A" w:rsidR="00F954C8" w:rsidRPr="00F954C8" w:rsidRDefault="00F954C8" w:rsidP="00F954C8">
      <w:pPr>
        <w:spacing w:after="202"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15</w:t>
      </w:r>
      <w:r w:rsidRPr="00F954C8">
        <w:rPr>
          <w:rFonts w:eastAsia="Times New Roman" w:cs="Segoe UI"/>
          <w:color w:val="000000"/>
          <w:szCs w:val="20"/>
        </w:rPr>
        <w:t xml:space="preserve"> minutes </w:t>
      </w:r>
    </w:p>
    <w:p w14:paraId="61AA1E4D" w14:textId="77777777" w:rsidR="00F954C8" w:rsidRPr="00F954C8" w:rsidRDefault="00F954C8" w:rsidP="001676B5">
      <w:pPr>
        <w:numPr>
          <w:ilvl w:val="0"/>
          <w:numId w:val="5"/>
        </w:numPr>
        <w:spacing w:after="0" w:line="240" w:lineRule="auto"/>
        <w:ind w:left="735" w:right="123"/>
        <w:textAlignment w:val="baseline"/>
        <w:rPr>
          <w:rFonts w:eastAsia="Times New Roman" w:cs="Segoe UI"/>
          <w:color w:val="000000"/>
          <w:szCs w:val="20"/>
        </w:rPr>
      </w:pPr>
      <w:r w:rsidRPr="00F954C8">
        <w:rPr>
          <w:rFonts w:eastAsia="Times New Roman" w:cs="Segoe UI"/>
          <w:color w:val="000000"/>
          <w:szCs w:val="20"/>
        </w:rPr>
        <w:t xml:space="preserve">Tables reconvene with the larger group to hear a SME share the preferred solution for the case study. </w:t>
      </w:r>
    </w:p>
    <w:p w14:paraId="56595F51" w14:textId="2867C399" w:rsidR="00F954C8" w:rsidRPr="00F954C8" w:rsidRDefault="00A150F9" w:rsidP="00A150F9">
      <w:pPr>
        <w:pStyle w:val="Heading2"/>
        <w:rPr>
          <w:rFonts w:eastAsia="Times New Roman"/>
        </w:rPr>
      </w:pPr>
      <w:bookmarkStart w:id="33" w:name="_Toc492640596"/>
      <w:r>
        <w:rPr>
          <w:rFonts w:eastAsia="Times New Roman"/>
        </w:rPr>
        <w:br w:type="page"/>
      </w:r>
      <w:bookmarkStart w:id="34" w:name="_Toc54382333"/>
      <w:r w:rsidR="00F954C8" w:rsidRPr="00F954C8">
        <w:rPr>
          <w:rFonts w:eastAsia="Times New Roman"/>
        </w:rPr>
        <w:lastRenderedPageBreak/>
        <w:t>Additional references</w:t>
      </w:r>
      <w:bookmarkEnd w:id="33"/>
      <w:bookmarkEnd w:id="34"/>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009420E8">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35" w:name="_Toc492640597"/>
            <w:r w:rsidRPr="00F954C8">
              <w:rPr>
                <w:rFonts w:eastAsia="Times New Roman" w:cs="Segoe UI"/>
                <w:b/>
                <w:bCs/>
                <w:color w:val="3B3838"/>
                <w:szCs w:val="20"/>
              </w:rPr>
              <w:t>Item</w:t>
            </w:r>
            <w:bookmarkEnd w:id="35"/>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36" w:name="_Toc492640598"/>
            <w:r w:rsidRPr="00F954C8">
              <w:rPr>
                <w:rFonts w:eastAsia="Times New Roman" w:cs="Segoe UI"/>
                <w:b/>
                <w:bCs/>
                <w:color w:val="3B3838"/>
                <w:szCs w:val="20"/>
              </w:rPr>
              <w:t>Description</w:t>
            </w:r>
            <w:bookmarkEnd w:id="36"/>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37" w:name="_Toc492640599"/>
            <w:r w:rsidRPr="00F954C8">
              <w:rPr>
                <w:rFonts w:eastAsia="Times New Roman" w:cs="Segoe UI"/>
                <w:b/>
                <w:bCs/>
                <w:color w:val="3B3838"/>
                <w:szCs w:val="20"/>
              </w:rPr>
              <w:t>Links</w:t>
            </w:r>
            <w:bookmarkEnd w:id="37"/>
            <w:r w:rsidRPr="00F954C8">
              <w:rPr>
                <w:rFonts w:eastAsia="Times New Roman" w:cs="Segoe UI"/>
                <w:b/>
                <w:bCs/>
                <w:color w:val="3B3838"/>
                <w:szCs w:val="20"/>
              </w:rPr>
              <w:t xml:space="preserve"> </w:t>
            </w:r>
          </w:p>
        </w:tc>
      </w:tr>
      <w:tr w:rsidR="00FE7A0C" w:rsidRPr="00F954C8" w14:paraId="7E1119E2"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54FD64F" w14:textId="7502601B" w:rsidR="00FE7A0C" w:rsidRDefault="00FE7A0C" w:rsidP="00753372">
            <w:pPr>
              <w:keepNext/>
              <w:keepLines/>
              <w:spacing w:after="0" w:line="240" w:lineRule="auto"/>
              <w:outlineLvl w:val="4"/>
              <w:rPr>
                <w:rFonts w:cs="Segoe UI"/>
                <w:color w:val="3B3838"/>
              </w:rPr>
            </w:pPr>
            <w:r>
              <w:rPr>
                <w:rFonts w:cs="Segoe UI"/>
                <w:color w:val="3B3838"/>
              </w:rPr>
              <w:t>Topologies for Azure AD Connect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2DD56C9" w14:textId="0873863C" w:rsidR="00FE7A0C" w:rsidRDefault="00FE7A0C" w:rsidP="00753372">
            <w:pPr>
              <w:keepNext/>
              <w:keepLines/>
              <w:spacing w:after="0" w:line="240" w:lineRule="auto"/>
              <w:outlineLvl w:val="4"/>
              <w:rPr>
                <w:rFonts w:cs="Segoe UI"/>
                <w:color w:val="3B3838"/>
              </w:rPr>
            </w:pPr>
            <w:r>
              <w:rPr>
                <w:rFonts w:cs="Segoe UI"/>
                <w:color w:val="3B3838"/>
              </w:rPr>
              <w:t>Support topologies for Azure AD Connect and syncing AD with Azure AD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0573ECE" w14:textId="7A53F654" w:rsidR="00FE7A0C" w:rsidRDefault="00614EED" w:rsidP="00753372">
            <w:pPr>
              <w:spacing w:after="0" w:line="240" w:lineRule="auto"/>
              <w:ind w:left="1"/>
              <w:rPr>
                <w:rFonts w:cs="Segoe UI"/>
              </w:rPr>
            </w:pPr>
            <w:hyperlink r:id="rId15" w:history="1">
              <w:r w:rsidR="00FE7A0C" w:rsidRPr="00157DD4">
                <w:rPr>
                  <w:rStyle w:val="Hyperlink"/>
                  <w:rFonts w:cs="Segoe UI"/>
                </w:rPr>
                <w:t>https://docs.microsoft.com/en-us/azure/active-directory/hybrid/plan-connect-topologies</w:t>
              </w:r>
            </w:hyperlink>
            <w:r w:rsidR="00FE7A0C">
              <w:rPr>
                <w:rFonts w:cs="Segoe UI"/>
              </w:rPr>
              <w:t xml:space="preserve"> </w:t>
            </w:r>
          </w:p>
        </w:tc>
      </w:tr>
      <w:tr w:rsidR="00FE7A0C" w:rsidRPr="00F954C8" w14:paraId="5A9E75ED"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C28C98" w14:textId="4094F06F" w:rsidR="00FE7A0C" w:rsidRDefault="00D650C6" w:rsidP="00753372">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7987137" w14:textId="137A1AB4" w:rsidR="00FE7A0C" w:rsidRDefault="00D650C6" w:rsidP="00753372">
            <w:pPr>
              <w:keepNext/>
              <w:keepLines/>
              <w:spacing w:after="0" w:line="240" w:lineRule="auto"/>
              <w:outlineLvl w:val="4"/>
              <w:rPr>
                <w:rFonts w:cs="Segoe UI"/>
                <w:color w:val="3B3838"/>
              </w:rPr>
            </w:pPr>
            <w:r>
              <w:rPr>
                <w:rFonts w:cs="Segoe UI"/>
                <w:color w:val="3B3838"/>
              </w:rPr>
              <w:t>Features, Limits and other details about each of the Office 365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E3C4E8E" w14:textId="67AD69B1" w:rsidR="00FE7A0C" w:rsidRPr="00D650C6" w:rsidRDefault="00614EED" w:rsidP="00D650C6">
            <w:pPr>
              <w:rPr>
                <w:rFonts w:ascii="Times New Roman" w:hAnsi="Times New Roman"/>
              </w:rPr>
            </w:pPr>
            <w:hyperlink r:id="rId16" w:history="1">
              <w:r w:rsidR="00D650C6">
                <w:rPr>
                  <w:rStyle w:val="Hyperlink"/>
                </w:rPr>
                <w:t>https://docs.microsoft.com/en-us/office365/servicedescriptions/office-365-service-descriptions-technet-library?redirectedfrom=MSDN</w:t>
              </w:r>
            </w:hyperlink>
          </w:p>
        </w:tc>
      </w:tr>
      <w:tr w:rsidR="00753372" w:rsidRPr="00F954C8" w14:paraId="738E51ED" w14:textId="59291000"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6E51BAE" w14:textId="0618CD80" w:rsidR="00753372" w:rsidRPr="00F954C8" w:rsidRDefault="00FE7A0C" w:rsidP="00753372">
            <w:pPr>
              <w:keepNext/>
              <w:keepLines/>
              <w:spacing w:after="0" w:line="240" w:lineRule="auto"/>
              <w:outlineLvl w:val="4"/>
              <w:rPr>
                <w:rFonts w:eastAsia="Quattrocento Sans" w:cs="Segoe UI"/>
                <w:szCs w:val="20"/>
              </w:rPr>
            </w:pPr>
            <w:r>
              <w:rPr>
                <w:rFonts w:cs="Segoe UI"/>
                <w:color w:val="3B3838"/>
              </w:rPr>
              <w:t>Exchange Hybrid</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E63C9E9" w14:textId="7678D4C2" w:rsidR="00753372" w:rsidRPr="00F954C8" w:rsidRDefault="00FE7A0C" w:rsidP="00753372">
            <w:pPr>
              <w:keepNext/>
              <w:keepLines/>
              <w:spacing w:after="0" w:line="240" w:lineRule="auto"/>
              <w:outlineLvl w:val="4"/>
              <w:rPr>
                <w:rFonts w:eastAsia="Quattrocento Sans" w:cs="Segoe UI"/>
                <w:szCs w:val="20"/>
              </w:rPr>
            </w:pPr>
            <w:r>
              <w:rPr>
                <w:rFonts w:cs="Segoe UI"/>
                <w:color w:val="3B3838"/>
              </w:rPr>
              <w:t>Exchange Server Hybrid Deployments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545D878" w14:textId="2119D6B7" w:rsidR="00753372" w:rsidRPr="00F954C8" w:rsidRDefault="00614EED" w:rsidP="00753372">
            <w:pPr>
              <w:spacing w:after="0" w:line="240" w:lineRule="auto"/>
              <w:ind w:left="1"/>
              <w:rPr>
                <w:rFonts w:eastAsia="Times New Roman" w:cs="Segoe UI"/>
                <w:szCs w:val="20"/>
              </w:rPr>
            </w:pPr>
            <w:hyperlink r:id="rId17" w:history="1">
              <w:r w:rsidR="00FE7A0C" w:rsidRPr="00157DD4">
                <w:rPr>
                  <w:rStyle w:val="Hyperlink"/>
                  <w:rFonts w:cs="Segoe UI"/>
                </w:rPr>
                <w:t>https://docs.microsoft.com/en-us/exchange/exchange-hybrid</w:t>
              </w:r>
            </w:hyperlink>
            <w:r w:rsidR="00FE7A0C">
              <w:rPr>
                <w:rFonts w:cs="Segoe UI"/>
              </w:rPr>
              <w:t xml:space="preserve"> </w:t>
            </w:r>
          </w:p>
        </w:tc>
      </w:tr>
      <w:tr w:rsidR="00614EED" w:rsidRPr="00F954C8" w14:paraId="7FA8946D"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1175104" w14:textId="6B5180D9" w:rsidR="00614EED" w:rsidRDefault="00614EED" w:rsidP="00614EED">
            <w:pPr>
              <w:keepNext/>
              <w:keepLines/>
              <w:spacing w:after="0" w:line="240" w:lineRule="auto"/>
              <w:outlineLvl w:val="4"/>
              <w:rPr>
                <w:rFonts w:cs="Segoe UI"/>
                <w:color w:val="3B3838"/>
              </w:rPr>
            </w:pPr>
            <w:r>
              <w:rPr>
                <w:rFonts w:cs="Segoe UI"/>
                <w:color w:val="3B3838"/>
              </w:rPr>
              <w:t>Hybrid Deployment Procedures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68BEB4F" w14:textId="30C8F440" w:rsidR="00614EED" w:rsidRDefault="00614EED" w:rsidP="00614EED">
            <w:pPr>
              <w:keepNext/>
              <w:keepLines/>
              <w:spacing w:after="0" w:line="240" w:lineRule="auto"/>
              <w:outlineLvl w:val="4"/>
              <w:rPr>
                <w:rFonts w:cs="Segoe UI"/>
                <w:color w:val="3B3838"/>
              </w:rPr>
            </w:pPr>
            <w:r>
              <w:rPr>
                <w:rFonts w:cs="Segoe UI"/>
                <w:color w:val="3B3838"/>
              </w:rPr>
              <w:t>Table of content for information all related to Exchange hybrid deployments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0CEFC0E" w14:textId="284F18FD" w:rsidR="00614EED" w:rsidRDefault="00614EED" w:rsidP="00614EED">
            <w:pPr>
              <w:spacing w:after="0" w:line="240" w:lineRule="auto"/>
              <w:ind w:left="1"/>
            </w:pPr>
            <w:hyperlink r:id="rId18" w:history="1">
              <w:r w:rsidRPr="0039365F">
                <w:rPr>
                  <w:rStyle w:val="Hyperlink"/>
                </w:rPr>
                <w:t>https://docs.microsoft.com/en-us/Exchange/hybrid-deployment/hybrid-deployment</w:t>
              </w:r>
            </w:hyperlink>
            <w:r>
              <w:t xml:space="preserve"> </w:t>
            </w:r>
          </w:p>
        </w:tc>
      </w:tr>
      <w:tr w:rsidR="00614EED" w:rsidRPr="00F954C8" w14:paraId="54A69A3F"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256136C" w14:textId="52E120D0" w:rsidR="00614EED" w:rsidRDefault="00614EED" w:rsidP="00614EED">
            <w:pPr>
              <w:keepNext/>
              <w:keepLines/>
              <w:spacing w:after="0" w:line="240" w:lineRule="auto"/>
              <w:outlineLvl w:val="4"/>
              <w:rPr>
                <w:rFonts w:cs="Segoe UI"/>
                <w:color w:val="3B3838"/>
              </w:rPr>
            </w:pPr>
            <w:r>
              <w:rPr>
                <w:rFonts w:cs="Segoe UI"/>
                <w:color w:val="3B3838"/>
              </w:rPr>
              <w:t>Exchange Remove Move Request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3400DB" w14:textId="1F3A60D1" w:rsidR="00614EED" w:rsidRDefault="00614EED" w:rsidP="00614EED">
            <w:pPr>
              <w:keepNext/>
              <w:keepLines/>
              <w:spacing w:after="0" w:line="240" w:lineRule="auto"/>
              <w:outlineLvl w:val="4"/>
              <w:rPr>
                <w:rFonts w:cs="Segoe UI"/>
                <w:color w:val="3B3838"/>
              </w:rPr>
            </w:pPr>
            <w:r>
              <w:rPr>
                <w:rFonts w:cs="Segoe UI"/>
                <w:color w:val="3B3838"/>
              </w:rPr>
              <w:t>Mailbox moves in Exchange Server, includes remove move requests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511BDAE" w14:textId="753C38BF" w:rsidR="00614EED" w:rsidRDefault="00614EED" w:rsidP="00614EED">
            <w:pPr>
              <w:spacing w:after="0" w:line="240" w:lineRule="auto"/>
              <w:ind w:left="1"/>
              <w:rPr>
                <w:rFonts w:cs="Segoe UI"/>
              </w:rPr>
            </w:pPr>
            <w:hyperlink r:id="rId19" w:history="1">
              <w:r w:rsidRPr="00157DD4">
                <w:rPr>
                  <w:rStyle w:val="Hyperlink"/>
                  <w:rFonts w:cs="Segoe UI"/>
                </w:rPr>
                <w:t>https://docs.microsoft.com/en-us/Exchange/recipients/mailbox-moves?view=exchserver-2019</w:t>
              </w:r>
            </w:hyperlink>
            <w:r>
              <w:rPr>
                <w:rFonts w:cs="Segoe UI"/>
              </w:rPr>
              <w:t xml:space="preserve"> </w:t>
            </w:r>
          </w:p>
        </w:tc>
      </w:tr>
      <w:tr w:rsidR="00614EED" w:rsidRPr="00F954C8" w14:paraId="0DA68431"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B40C82F" w14:textId="2F172DD6" w:rsidR="00614EED" w:rsidRDefault="00614EED" w:rsidP="00614EED">
            <w:pPr>
              <w:keepNext/>
              <w:keepLines/>
              <w:spacing w:after="0" w:line="240" w:lineRule="auto"/>
              <w:outlineLvl w:val="4"/>
              <w:rPr>
                <w:rFonts w:cs="Segoe UI"/>
                <w:color w:val="3B3838"/>
              </w:rPr>
            </w:pPr>
            <w:r>
              <w:rPr>
                <w:rFonts w:cs="Segoe UI"/>
                <w:color w:val="3B3838"/>
              </w:rPr>
              <w:t>Public Folders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F4C6414" w14:textId="059A3FF3" w:rsidR="00614EED" w:rsidRDefault="00614EED" w:rsidP="00614EED">
            <w:pPr>
              <w:keepNext/>
              <w:keepLines/>
              <w:spacing w:after="0" w:line="240" w:lineRule="auto"/>
              <w:outlineLvl w:val="4"/>
              <w:rPr>
                <w:rFonts w:cs="Segoe UI"/>
                <w:color w:val="3B3838"/>
              </w:rPr>
            </w:pPr>
            <w:r>
              <w:rPr>
                <w:rFonts w:cs="Segoe UI"/>
                <w:color w:val="3B3838"/>
              </w:rPr>
              <w:t>About public folders in Exchange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0A8252A" w14:textId="60AFA95D" w:rsidR="00614EED" w:rsidRPr="00B27A46" w:rsidRDefault="00614EED" w:rsidP="00614EED">
            <w:pPr>
              <w:rPr>
                <w:rFonts w:ascii="Times New Roman" w:hAnsi="Times New Roman"/>
              </w:rPr>
            </w:pPr>
            <w:hyperlink r:id="rId20" w:history="1">
              <w:r>
                <w:rPr>
                  <w:rStyle w:val="Hyperlink"/>
                </w:rPr>
                <w:t>https://docs.microsoft.com/en-us/Exchange/collaboration/public-folders/public-folders?view=exchserver-2019</w:t>
              </w:r>
            </w:hyperlink>
          </w:p>
        </w:tc>
      </w:tr>
      <w:tr w:rsidR="00614EED" w:rsidRPr="00F954C8" w14:paraId="30217C55"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BBA2736" w14:textId="355E9834" w:rsidR="00614EED" w:rsidRDefault="00614EED" w:rsidP="00614EED">
            <w:pPr>
              <w:keepNext/>
              <w:keepLines/>
              <w:spacing w:after="0" w:line="240" w:lineRule="auto"/>
              <w:outlineLvl w:val="4"/>
              <w:rPr>
                <w:rFonts w:cs="Segoe UI"/>
                <w:color w:val="3B3838"/>
              </w:rPr>
            </w:pPr>
            <w:r>
              <w:rPr>
                <w:rFonts w:cs="Segoe UI"/>
                <w:color w:val="3B3838"/>
              </w:rPr>
              <w:t>Migrate to Office 365 Groups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F7F3A33" w14:textId="6E23E62F" w:rsidR="00614EED" w:rsidRDefault="00614EED" w:rsidP="00614EED">
            <w:pPr>
              <w:keepNext/>
              <w:keepLines/>
              <w:spacing w:after="0" w:line="240" w:lineRule="auto"/>
              <w:outlineLvl w:val="4"/>
              <w:rPr>
                <w:rFonts w:cs="Segoe UI"/>
                <w:color w:val="3B3838"/>
              </w:rPr>
            </w:pPr>
            <w:r>
              <w:rPr>
                <w:rFonts w:cs="Segoe UI"/>
                <w:color w:val="3B3838"/>
              </w:rPr>
              <w:t>Migrate public folders to Microsoft 365 Groups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EE8B2D6" w14:textId="0B0C5E57" w:rsidR="00614EED" w:rsidRPr="001B3F75" w:rsidRDefault="00614EED" w:rsidP="00614EED">
            <w:pPr>
              <w:rPr>
                <w:rFonts w:ascii="Times New Roman" w:hAnsi="Times New Roman"/>
              </w:rPr>
            </w:pPr>
            <w:hyperlink r:id="rId21" w:history="1">
              <w:r w:rsidRPr="0039365F">
                <w:rPr>
                  <w:rStyle w:val="Hyperlink"/>
                </w:rPr>
                <w:t>https://docs.microsoft.com/en-us/exchange/collaboration/public-folders/migrate-to-microsoft-365-groups?view=exchserver-2019</w:t>
              </w:r>
            </w:hyperlink>
            <w:r>
              <w:t xml:space="preserve"> </w:t>
            </w:r>
          </w:p>
        </w:tc>
      </w:tr>
      <w:tr w:rsidR="00614EED" w:rsidRPr="00F954C8" w14:paraId="4E86AF68"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BA230E3" w14:textId="047BE523" w:rsidR="00614EED" w:rsidRDefault="00614EED" w:rsidP="00614EED">
            <w:pPr>
              <w:keepNext/>
              <w:keepLines/>
              <w:spacing w:after="0" w:line="240" w:lineRule="auto"/>
              <w:outlineLvl w:val="4"/>
              <w:rPr>
                <w:rFonts w:cs="Segoe UI"/>
                <w:color w:val="3B3838"/>
              </w:rPr>
            </w:pPr>
            <w:r>
              <w:rPr>
                <w:rFonts w:cs="Segoe UI"/>
                <w:color w:val="3B3838"/>
              </w:rPr>
              <w:t>Exchange Hybrid and Shared Mailboxes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83A8022" w14:textId="266A39E0" w:rsidR="00614EED" w:rsidRDefault="00614EED" w:rsidP="00614EED">
            <w:pPr>
              <w:keepNext/>
              <w:keepLines/>
              <w:spacing w:after="0" w:line="240" w:lineRule="auto"/>
              <w:outlineLvl w:val="4"/>
              <w:rPr>
                <w:rFonts w:cs="Segoe UI"/>
                <w:color w:val="3B3838"/>
              </w:rPr>
            </w:pPr>
            <w:r>
              <w:rPr>
                <w:rFonts w:cs="Segoe UI"/>
                <w:color w:val="3B3838"/>
              </w:rPr>
              <w:t>Exchange Hybrid: Users can’t access shared mailboxes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526202" w14:textId="134F3276" w:rsidR="00614EED" w:rsidRPr="00427163" w:rsidRDefault="00614EED" w:rsidP="00614EED">
            <w:pPr>
              <w:rPr>
                <w:rFonts w:ascii="Times New Roman" w:hAnsi="Times New Roman"/>
              </w:rPr>
            </w:pPr>
            <w:hyperlink r:id="rId22" w:history="1">
              <w:r>
                <w:rPr>
                  <w:rStyle w:val="Hyperlink"/>
                </w:rPr>
                <w:t>https://docs.microsoft.com/en-us/exchange/troubleshoot/shared-mailboxes/cannot-access-mailbox</w:t>
              </w:r>
            </w:hyperlink>
          </w:p>
        </w:tc>
      </w:tr>
      <w:tr w:rsidR="00614EED" w:rsidRPr="00F954C8" w14:paraId="306A6718" w14:textId="77777777" w:rsidTr="009420E8">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77696D5" w14:textId="6AD05E22" w:rsidR="00614EED" w:rsidRDefault="00614EED" w:rsidP="00614EED">
            <w:pPr>
              <w:keepNext/>
              <w:keepLines/>
              <w:spacing w:after="0" w:line="240" w:lineRule="auto"/>
              <w:outlineLvl w:val="4"/>
              <w:rPr>
                <w:rFonts w:cs="Segoe UI"/>
                <w:color w:val="3B3838"/>
              </w:rPr>
            </w:pPr>
            <w:r>
              <w:rPr>
                <w:rFonts w:cs="Segoe UI"/>
                <w:color w:val="3B3838"/>
              </w:rPr>
              <w:t>Exchange Online and On-Premises Public Folders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856084" w14:textId="29E74F86" w:rsidR="00614EED" w:rsidRDefault="00614EED" w:rsidP="00614EED">
            <w:pPr>
              <w:keepNext/>
              <w:keepLines/>
              <w:spacing w:after="0" w:line="240" w:lineRule="auto"/>
              <w:outlineLvl w:val="4"/>
              <w:rPr>
                <w:rFonts w:cs="Segoe UI"/>
                <w:color w:val="3B3838"/>
              </w:rPr>
            </w:pPr>
            <w:r w:rsidRPr="00716C3E">
              <w:rPr>
                <w:rFonts w:cs="Segoe UI"/>
                <w:color w:val="3B3838"/>
              </w:rPr>
              <w:t>Exchange Online users can't access legacy on-premises public folders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6D47A73" w14:textId="24DE3777" w:rsidR="00614EED" w:rsidRPr="00935C41" w:rsidRDefault="00614EED" w:rsidP="00614EED">
            <w:pPr>
              <w:rPr>
                <w:rFonts w:ascii="Times New Roman" w:hAnsi="Times New Roman"/>
              </w:rPr>
            </w:pPr>
            <w:hyperlink r:id="rId23" w:history="1">
              <w:r>
                <w:rPr>
                  <w:rStyle w:val="Hyperlink"/>
                </w:rPr>
                <w:t>https://support.microsoft.com/en-us/help/3106618/exchange-online-users-can-t-access-legacy-on-premises-public-folders</w:t>
              </w:r>
            </w:hyperlink>
          </w:p>
        </w:tc>
      </w:tr>
    </w:tbl>
    <w:p w14:paraId="0D9C4115" w14:textId="14F19CBD" w:rsidR="00C47448" w:rsidRPr="009E40D9" w:rsidRDefault="00C47448" w:rsidP="009E40D9">
      <w:pPr>
        <w:rPr>
          <w:color w:val="0059A1" w:themeColor="accent1" w:themeShade="BF"/>
          <w:szCs w:val="20"/>
        </w:rPr>
      </w:pPr>
    </w:p>
    <w:sectPr w:rsidR="00C47448" w:rsidRPr="009E40D9" w:rsidSect="000849CB">
      <w:headerReference w:type="even" r:id="rId24"/>
      <w:headerReference w:type="default" r:id="rId25"/>
      <w:footerReference w:type="even" r:id="rId26"/>
      <w:footerReference w:type="default" r:id="rId27"/>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FCAE2" w14:textId="77777777" w:rsidR="005B2420" w:rsidRPr="007E3D91" w:rsidRDefault="005B2420" w:rsidP="007E3D91">
      <w:r>
        <w:separator/>
      </w:r>
    </w:p>
  </w:endnote>
  <w:endnote w:type="continuationSeparator" w:id="0">
    <w:p w14:paraId="4E7C9451" w14:textId="77777777" w:rsidR="005B2420" w:rsidRPr="007E3D91" w:rsidRDefault="005B2420" w:rsidP="007E3D91">
      <w:r>
        <w:continuationSeparator/>
      </w:r>
    </w:p>
  </w:endnote>
  <w:endnote w:type="continuationNotice" w:id="1">
    <w:p w14:paraId="2C828E40" w14:textId="77777777" w:rsidR="005B2420" w:rsidRDefault="005B2420"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Quattrocento Sans">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A7E0" w14:textId="2E6E601F" w:rsidR="000A3065" w:rsidRDefault="000A3065" w:rsidP="00D53599">
    <w:pPr>
      <w:pStyle w:val="Footer"/>
      <w:pBdr>
        <w:top w:val="single" w:sz="4" w:space="1" w:color="D9D9D9" w:themeColor="background1" w:themeShade="D9"/>
      </w:pBdr>
      <w:tabs>
        <w:tab w:val="clear" w:pos="9360"/>
        <w:tab w:val="right" w:pos="10800"/>
      </w:tabs>
    </w:pPr>
    <w:r>
      <w:t xml:space="preserve"> </w:t>
    </w:r>
    <w:r w:rsidRPr="007E3D91">
      <w:t>©201</w:t>
    </w:r>
    <w:r w:rsidR="000E264B">
      <w:t>9</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0A3065" w:rsidRDefault="000A3065"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48330932" w14:textId="49CC7841" w:rsidR="000A3065" w:rsidRDefault="000A3065"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rsidR="008A3C4E">
          <w:t>9</w:t>
        </w:r>
        <w:r w:rsidRPr="007E3D91">
          <w:t xml:space="preserve"> Microsoft Corporation</w:t>
        </w:r>
      </w:p>
    </w:sdtContent>
  </w:sdt>
  <w:p w14:paraId="0ECBF6B0" w14:textId="1571C22E" w:rsidR="000A3065" w:rsidRPr="007E3D91" w:rsidRDefault="000A3065"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D6937" w14:textId="77777777" w:rsidR="005B2420" w:rsidRPr="007E3D91" w:rsidRDefault="005B2420" w:rsidP="007E3D91">
      <w:r>
        <w:separator/>
      </w:r>
    </w:p>
  </w:footnote>
  <w:footnote w:type="continuationSeparator" w:id="0">
    <w:p w14:paraId="1596A2D7" w14:textId="77777777" w:rsidR="005B2420" w:rsidRPr="007E3D91" w:rsidRDefault="005B2420" w:rsidP="007E3D91">
      <w:r>
        <w:continuationSeparator/>
      </w:r>
    </w:p>
  </w:footnote>
  <w:footnote w:type="continuationNotice" w:id="1">
    <w:p w14:paraId="2DB9C558" w14:textId="77777777" w:rsidR="005B2420" w:rsidRDefault="005B2420"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10984" w14:textId="041353C0" w:rsidR="000A3065" w:rsidRDefault="000A3065"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0A3065" w:rsidRPr="000849CB" w:rsidRDefault="000A3065"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A26D0" w14:textId="24F20910" w:rsidR="000A3065" w:rsidRPr="000849CB" w:rsidRDefault="000A3065"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E4B9" w14:textId="2E3290B3" w:rsidR="000A3065" w:rsidRPr="000849CB" w:rsidRDefault="000A3065"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0A3065" w:rsidRDefault="000A30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9B9D0" w14:textId="2DFA0675" w:rsidR="000A3065" w:rsidRPr="000849CB" w:rsidRDefault="000A3065"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0A3065" w:rsidRDefault="000A3065"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20A5FA91" w:rsidR="000A3065" w:rsidRDefault="000A3065"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0A3065" w:rsidRPr="000849CB" w:rsidRDefault="000A3065"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92FB6"/>
    <w:multiLevelType w:val="hybridMultilevel"/>
    <w:tmpl w:val="F47C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939E7"/>
    <w:multiLevelType w:val="hybridMultilevel"/>
    <w:tmpl w:val="E8A49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A5599"/>
    <w:multiLevelType w:val="hybridMultilevel"/>
    <w:tmpl w:val="C6A89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4787A"/>
    <w:multiLevelType w:val="multilevel"/>
    <w:tmpl w:val="22E634CA"/>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D47CE"/>
    <w:multiLevelType w:val="hybridMultilevel"/>
    <w:tmpl w:val="DAEE6068"/>
    <w:lvl w:ilvl="0" w:tplc="E276641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1C63D50"/>
    <w:multiLevelType w:val="hybridMultilevel"/>
    <w:tmpl w:val="DAEE6068"/>
    <w:lvl w:ilvl="0" w:tplc="E2766414">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808F3"/>
    <w:multiLevelType w:val="multilevel"/>
    <w:tmpl w:val="22E634CA"/>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77EE8"/>
    <w:multiLevelType w:val="hybridMultilevel"/>
    <w:tmpl w:val="C6A89D8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0E624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8" w15:restartNumberingAfterBreak="0">
    <w:nsid w:val="6AF2144B"/>
    <w:multiLevelType w:val="hybridMultilevel"/>
    <w:tmpl w:val="DAC2BF3E"/>
    <w:lvl w:ilvl="0" w:tplc="3B4C382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35F00"/>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C54B11"/>
    <w:multiLevelType w:val="hybridMultilevel"/>
    <w:tmpl w:val="2CAADA28"/>
    <w:lvl w:ilvl="0" w:tplc="0409000F">
      <w:start w:val="1"/>
      <w:numFmt w:val="decimal"/>
      <w:lvlText w:val="%1."/>
      <w:lvlJc w:val="left"/>
      <w:pPr>
        <w:ind w:left="106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7402412"/>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836056C"/>
    <w:multiLevelType w:val="hybridMultilevel"/>
    <w:tmpl w:val="C2942F76"/>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3"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BE26C4"/>
    <w:multiLevelType w:val="hybridMultilevel"/>
    <w:tmpl w:val="E8A49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901916"/>
    <w:multiLevelType w:val="hybridMultilevel"/>
    <w:tmpl w:val="614283F6"/>
    <w:lvl w:ilvl="0" w:tplc="3B4C3820">
      <w:start w:val="1"/>
      <w:numFmt w:val="decimal"/>
      <w:lvlText w:val="%1."/>
      <w:lvlJc w:val="left"/>
      <w:pPr>
        <w:ind w:left="720" w:hanging="360"/>
      </w:pPr>
      <w:rPr>
        <w:rFonts w:hint="default"/>
        <w:i w:val="0"/>
      </w:rPr>
    </w:lvl>
    <w:lvl w:ilvl="1" w:tplc="D564E44C">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8"/>
  </w:num>
  <w:num w:numId="3">
    <w:abstractNumId w:val="1"/>
  </w:num>
  <w:num w:numId="4">
    <w:abstractNumId w:val="24"/>
  </w:num>
  <w:num w:numId="5">
    <w:abstractNumId w:val="6"/>
  </w:num>
  <w:num w:numId="6">
    <w:abstractNumId w:val="8"/>
  </w:num>
  <w:num w:numId="7">
    <w:abstractNumId w:val="19"/>
  </w:num>
  <w:num w:numId="8">
    <w:abstractNumId w:val="16"/>
  </w:num>
  <w:num w:numId="9">
    <w:abstractNumId w:val="23"/>
  </w:num>
  <w:num w:numId="10">
    <w:abstractNumId w:val="10"/>
  </w:num>
  <w:num w:numId="11">
    <w:abstractNumId w:val="21"/>
  </w:num>
  <w:num w:numId="12">
    <w:abstractNumId w:val="26"/>
  </w:num>
  <w:num w:numId="13">
    <w:abstractNumId w:val="7"/>
  </w:num>
  <w:num w:numId="14">
    <w:abstractNumId w:val="0"/>
  </w:num>
  <w:num w:numId="15">
    <w:abstractNumId w:val="27"/>
  </w:num>
  <w:num w:numId="16">
    <w:abstractNumId w:val="32"/>
  </w:num>
  <w:num w:numId="17">
    <w:abstractNumId w:val="14"/>
  </w:num>
  <w:num w:numId="18">
    <w:abstractNumId w:val="17"/>
  </w:num>
  <w:num w:numId="19">
    <w:abstractNumId w:val="5"/>
  </w:num>
  <w:num w:numId="20">
    <w:abstractNumId w:val="13"/>
  </w:num>
  <w:num w:numId="21">
    <w:abstractNumId w:val="9"/>
  </w:num>
  <w:num w:numId="22">
    <w:abstractNumId w:val="12"/>
  </w:num>
  <w:num w:numId="23">
    <w:abstractNumId w:val="33"/>
  </w:num>
  <w:num w:numId="24">
    <w:abstractNumId w:val="2"/>
  </w:num>
  <w:num w:numId="25">
    <w:abstractNumId w:val="15"/>
  </w:num>
  <w:num w:numId="26">
    <w:abstractNumId w:val="28"/>
  </w:num>
  <w:num w:numId="27">
    <w:abstractNumId w:val="31"/>
  </w:num>
  <w:num w:numId="28">
    <w:abstractNumId w:val="29"/>
  </w:num>
  <w:num w:numId="29">
    <w:abstractNumId w:val="25"/>
  </w:num>
  <w:num w:numId="30">
    <w:abstractNumId w:val="4"/>
  </w:num>
  <w:num w:numId="31">
    <w:abstractNumId w:val="11"/>
  </w:num>
  <w:num w:numId="32">
    <w:abstractNumId w:val="36"/>
  </w:num>
  <w:num w:numId="33">
    <w:abstractNumId w:val="34"/>
  </w:num>
  <w:num w:numId="34">
    <w:abstractNumId w:val="22"/>
  </w:num>
  <w:num w:numId="35">
    <w:abstractNumId w:val="3"/>
  </w:num>
  <w:num w:numId="36">
    <w:abstractNumId w:val="30"/>
  </w:num>
  <w:num w:numId="37">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19"/>
  <w:removePersonalInformation/>
  <w:removeDateAndTime/>
  <w:proofState w:spelling="clean" w:grammar="clean"/>
  <w:styleLockTheme/>
  <w:styleLockQFSet/>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ED0"/>
    <w:rsid w:val="000010F2"/>
    <w:rsid w:val="00002EF3"/>
    <w:rsid w:val="00002F0F"/>
    <w:rsid w:val="00003A45"/>
    <w:rsid w:val="00006135"/>
    <w:rsid w:val="00006A1F"/>
    <w:rsid w:val="000070A2"/>
    <w:rsid w:val="00011464"/>
    <w:rsid w:val="00016ECA"/>
    <w:rsid w:val="000179C9"/>
    <w:rsid w:val="00021538"/>
    <w:rsid w:val="00021904"/>
    <w:rsid w:val="00022A89"/>
    <w:rsid w:val="00022E30"/>
    <w:rsid w:val="00024492"/>
    <w:rsid w:val="0002458F"/>
    <w:rsid w:val="00026B04"/>
    <w:rsid w:val="00027691"/>
    <w:rsid w:val="0003185F"/>
    <w:rsid w:val="00031FA0"/>
    <w:rsid w:val="00037C3F"/>
    <w:rsid w:val="000401A8"/>
    <w:rsid w:val="000429BE"/>
    <w:rsid w:val="00044785"/>
    <w:rsid w:val="00046D7A"/>
    <w:rsid w:val="00047911"/>
    <w:rsid w:val="000479F6"/>
    <w:rsid w:val="000503AC"/>
    <w:rsid w:val="00050529"/>
    <w:rsid w:val="00051A51"/>
    <w:rsid w:val="00051B51"/>
    <w:rsid w:val="00051EC7"/>
    <w:rsid w:val="00052031"/>
    <w:rsid w:val="0005297A"/>
    <w:rsid w:val="00052F21"/>
    <w:rsid w:val="000530BE"/>
    <w:rsid w:val="000532B9"/>
    <w:rsid w:val="000559F6"/>
    <w:rsid w:val="00056AF5"/>
    <w:rsid w:val="0005734C"/>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3065"/>
    <w:rsid w:val="000A40C0"/>
    <w:rsid w:val="000A78C9"/>
    <w:rsid w:val="000A7FAF"/>
    <w:rsid w:val="000B085A"/>
    <w:rsid w:val="000B0ED2"/>
    <w:rsid w:val="000B17D6"/>
    <w:rsid w:val="000B3AC2"/>
    <w:rsid w:val="000B4AE7"/>
    <w:rsid w:val="000B55EE"/>
    <w:rsid w:val="000C1D6F"/>
    <w:rsid w:val="000C5543"/>
    <w:rsid w:val="000C733B"/>
    <w:rsid w:val="000C7B88"/>
    <w:rsid w:val="000D1227"/>
    <w:rsid w:val="000D1AD8"/>
    <w:rsid w:val="000D3B95"/>
    <w:rsid w:val="000D4481"/>
    <w:rsid w:val="000D5103"/>
    <w:rsid w:val="000E264B"/>
    <w:rsid w:val="000E3E51"/>
    <w:rsid w:val="000E6167"/>
    <w:rsid w:val="000E68D2"/>
    <w:rsid w:val="000E6C2E"/>
    <w:rsid w:val="000E70AE"/>
    <w:rsid w:val="000F02D8"/>
    <w:rsid w:val="000F2A57"/>
    <w:rsid w:val="000F3839"/>
    <w:rsid w:val="000F3D1E"/>
    <w:rsid w:val="000F3DD7"/>
    <w:rsid w:val="000F4957"/>
    <w:rsid w:val="000F4CF5"/>
    <w:rsid w:val="000F4F86"/>
    <w:rsid w:val="000F54A9"/>
    <w:rsid w:val="000F58DF"/>
    <w:rsid w:val="000F664F"/>
    <w:rsid w:val="000F6DD9"/>
    <w:rsid w:val="000F7194"/>
    <w:rsid w:val="000F7D46"/>
    <w:rsid w:val="00100676"/>
    <w:rsid w:val="001017DB"/>
    <w:rsid w:val="00103C6B"/>
    <w:rsid w:val="00103DAF"/>
    <w:rsid w:val="00105D6D"/>
    <w:rsid w:val="00110012"/>
    <w:rsid w:val="00110A8A"/>
    <w:rsid w:val="00113760"/>
    <w:rsid w:val="0011397E"/>
    <w:rsid w:val="00113DC7"/>
    <w:rsid w:val="00114B3C"/>
    <w:rsid w:val="00115859"/>
    <w:rsid w:val="001164B1"/>
    <w:rsid w:val="00120830"/>
    <w:rsid w:val="00121382"/>
    <w:rsid w:val="00122002"/>
    <w:rsid w:val="0012295A"/>
    <w:rsid w:val="00122AF2"/>
    <w:rsid w:val="0012435E"/>
    <w:rsid w:val="0013001F"/>
    <w:rsid w:val="001301FA"/>
    <w:rsid w:val="0013344D"/>
    <w:rsid w:val="00133914"/>
    <w:rsid w:val="00133B32"/>
    <w:rsid w:val="00136CFF"/>
    <w:rsid w:val="0013704D"/>
    <w:rsid w:val="0013706A"/>
    <w:rsid w:val="00137CD6"/>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676B5"/>
    <w:rsid w:val="001712A9"/>
    <w:rsid w:val="0017137F"/>
    <w:rsid w:val="00172745"/>
    <w:rsid w:val="001757EC"/>
    <w:rsid w:val="0017615B"/>
    <w:rsid w:val="00181343"/>
    <w:rsid w:val="00181D33"/>
    <w:rsid w:val="00182068"/>
    <w:rsid w:val="001850B4"/>
    <w:rsid w:val="00190407"/>
    <w:rsid w:val="001907F2"/>
    <w:rsid w:val="00192C74"/>
    <w:rsid w:val="00193CE3"/>
    <w:rsid w:val="001943F1"/>
    <w:rsid w:val="0019658F"/>
    <w:rsid w:val="00196CE2"/>
    <w:rsid w:val="0019739C"/>
    <w:rsid w:val="0019758E"/>
    <w:rsid w:val="001A039D"/>
    <w:rsid w:val="001A1397"/>
    <w:rsid w:val="001A201A"/>
    <w:rsid w:val="001A27D7"/>
    <w:rsid w:val="001A2A27"/>
    <w:rsid w:val="001A47E1"/>
    <w:rsid w:val="001A542C"/>
    <w:rsid w:val="001A5D42"/>
    <w:rsid w:val="001A6193"/>
    <w:rsid w:val="001A6436"/>
    <w:rsid w:val="001A66C6"/>
    <w:rsid w:val="001A6952"/>
    <w:rsid w:val="001B1CED"/>
    <w:rsid w:val="001B1FD3"/>
    <w:rsid w:val="001B249B"/>
    <w:rsid w:val="001B315B"/>
    <w:rsid w:val="001B3712"/>
    <w:rsid w:val="001B3F75"/>
    <w:rsid w:val="001B528A"/>
    <w:rsid w:val="001B5E32"/>
    <w:rsid w:val="001B616E"/>
    <w:rsid w:val="001B632D"/>
    <w:rsid w:val="001B7140"/>
    <w:rsid w:val="001B75F6"/>
    <w:rsid w:val="001C0CB4"/>
    <w:rsid w:val="001C18ED"/>
    <w:rsid w:val="001C358B"/>
    <w:rsid w:val="001C42FC"/>
    <w:rsid w:val="001C4D94"/>
    <w:rsid w:val="001C7A95"/>
    <w:rsid w:val="001C7DD2"/>
    <w:rsid w:val="001D0A97"/>
    <w:rsid w:val="001D1219"/>
    <w:rsid w:val="001D1BDA"/>
    <w:rsid w:val="001D2725"/>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17F6"/>
    <w:rsid w:val="0020673E"/>
    <w:rsid w:val="00210423"/>
    <w:rsid w:val="00210B5D"/>
    <w:rsid w:val="0021138A"/>
    <w:rsid w:val="00212DB0"/>
    <w:rsid w:val="002143B7"/>
    <w:rsid w:val="00214A0F"/>
    <w:rsid w:val="00214F95"/>
    <w:rsid w:val="0021653A"/>
    <w:rsid w:val="002206B3"/>
    <w:rsid w:val="00221A02"/>
    <w:rsid w:val="00222776"/>
    <w:rsid w:val="00225007"/>
    <w:rsid w:val="00226F64"/>
    <w:rsid w:val="00227711"/>
    <w:rsid w:val="00230C25"/>
    <w:rsid w:val="00230C51"/>
    <w:rsid w:val="00232D93"/>
    <w:rsid w:val="002343F6"/>
    <w:rsid w:val="00236DE5"/>
    <w:rsid w:val="00236FBD"/>
    <w:rsid w:val="002371A0"/>
    <w:rsid w:val="00243D31"/>
    <w:rsid w:val="00245A9F"/>
    <w:rsid w:val="00245FDD"/>
    <w:rsid w:val="0024799F"/>
    <w:rsid w:val="00247D9C"/>
    <w:rsid w:val="0025154D"/>
    <w:rsid w:val="002519A2"/>
    <w:rsid w:val="00254CAC"/>
    <w:rsid w:val="00254EF8"/>
    <w:rsid w:val="00255420"/>
    <w:rsid w:val="00257B04"/>
    <w:rsid w:val="002626CF"/>
    <w:rsid w:val="002627EF"/>
    <w:rsid w:val="0026512D"/>
    <w:rsid w:val="00266C3A"/>
    <w:rsid w:val="002678C2"/>
    <w:rsid w:val="002708B4"/>
    <w:rsid w:val="00273538"/>
    <w:rsid w:val="00273744"/>
    <w:rsid w:val="0027617C"/>
    <w:rsid w:val="0027763B"/>
    <w:rsid w:val="0028388D"/>
    <w:rsid w:val="0028461B"/>
    <w:rsid w:val="0028569A"/>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505B"/>
    <w:rsid w:val="002C6059"/>
    <w:rsid w:val="002C6536"/>
    <w:rsid w:val="002C7496"/>
    <w:rsid w:val="002D32D7"/>
    <w:rsid w:val="002D3DBA"/>
    <w:rsid w:val="002D4C6F"/>
    <w:rsid w:val="002D5229"/>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2F7549"/>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0BD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E1"/>
    <w:rsid w:val="0036437E"/>
    <w:rsid w:val="003643DD"/>
    <w:rsid w:val="00367004"/>
    <w:rsid w:val="00367641"/>
    <w:rsid w:val="00370EAB"/>
    <w:rsid w:val="003733B0"/>
    <w:rsid w:val="00373668"/>
    <w:rsid w:val="00374679"/>
    <w:rsid w:val="00374868"/>
    <w:rsid w:val="0037734D"/>
    <w:rsid w:val="00380B4B"/>
    <w:rsid w:val="00381B7D"/>
    <w:rsid w:val="00382804"/>
    <w:rsid w:val="00382902"/>
    <w:rsid w:val="00382C0F"/>
    <w:rsid w:val="00384073"/>
    <w:rsid w:val="003868C2"/>
    <w:rsid w:val="003911F3"/>
    <w:rsid w:val="00391D59"/>
    <w:rsid w:val="0039267B"/>
    <w:rsid w:val="00392B46"/>
    <w:rsid w:val="00396BDA"/>
    <w:rsid w:val="00397171"/>
    <w:rsid w:val="003A1D21"/>
    <w:rsid w:val="003A38E7"/>
    <w:rsid w:val="003A5184"/>
    <w:rsid w:val="003A5DCE"/>
    <w:rsid w:val="003B00A5"/>
    <w:rsid w:val="003B36DB"/>
    <w:rsid w:val="003B4FC0"/>
    <w:rsid w:val="003B723E"/>
    <w:rsid w:val="003C0F06"/>
    <w:rsid w:val="003C1D43"/>
    <w:rsid w:val="003C5377"/>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515"/>
    <w:rsid w:val="003F07EA"/>
    <w:rsid w:val="003F1720"/>
    <w:rsid w:val="003F3919"/>
    <w:rsid w:val="003F52F5"/>
    <w:rsid w:val="003F665D"/>
    <w:rsid w:val="003F6680"/>
    <w:rsid w:val="003F69C0"/>
    <w:rsid w:val="0040119C"/>
    <w:rsid w:val="00402F80"/>
    <w:rsid w:val="004033F6"/>
    <w:rsid w:val="0040518D"/>
    <w:rsid w:val="00406F27"/>
    <w:rsid w:val="00407631"/>
    <w:rsid w:val="004102F1"/>
    <w:rsid w:val="00410E90"/>
    <w:rsid w:val="00410FE7"/>
    <w:rsid w:val="00411E02"/>
    <w:rsid w:val="00413AD0"/>
    <w:rsid w:val="00414274"/>
    <w:rsid w:val="00414CBF"/>
    <w:rsid w:val="00414FD4"/>
    <w:rsid w:val="0041758B"/>
    <w:rsid w:val="00417AEA"/>
    <w:rsid w:val="004205FC"/>
    <w:rsid w:val="00421168"/>
    <w:rsid w:val="00421C19"/>
    <w:rsid w:val="00422B0D"/>
    <w:rsid w:val="00423E07"/>
    <w:rsid w:val="004253F9"/>
    <w:rsid w:val="00426AF1"/>
    <w:rsid w:val="00426CCF"/>
    <w:rsid w:val="00427163"/>
    <w:rsid w:val="004273B4"/>
    <w:rsid w:val="00427EDD"/>
    <w:rsid w:val="004313B8"/>
    <w:rsid w:val="00432BD6"/>
    <w:rsid w:val="0043421E"/>
    <w:rsid w:val="00434984"/>
    <w:rsid w:val="00434B73"/>
    <w:rsid w:val="00441E82"/>
    <w:rsid w:val="00441E94"/>
    <w:rsid w:val="00443930"/>
    <w:rsid w:val="004454E2"/>
    <w:rsid w:val="004456F9"/>
    <w:rsid w:val="0044655F"/>
    <w:rsid w:val="004467C7"/>
    <w:rsid w:val="00446A8B"/>
    <w:rsid w:val="004479A8"/>
    <w:rsid w:val="00447D8E"/>
    <w:rsid w:val="004505BC"/>
    <w:rsid w:val="0045138D"/>
    <w:rsid w:val="004528DA"/>
    <w:rsid w:val="00455FE8"/>
    <w:rsid w:val="00456DFD"/>
    <w:rsid w:val="004574D0"/>
    <w:rsid w:val="0046072E"/>
    <w:rsid w:val="00461E77"/>
    <w:rsid w:val="00462B58"/>
    <w:rsid w:val="00462BF8"/>
    <w:rsid w:val="004643B0"/>
    <w:rsid w:val="00464A95"/>
    <w:rsid w:val="004650E5"/>
    <w:rsid w:val="00467F3C"/>
    <w:rsid w:val="00473C15"/>
    <w:rsid w:val="004740BB"/>
    <w:rsid w:val="004746A0"/>
    <w:rsid w:val="00475F60"/>
    <w:rsid w:val="00477C84"/>
    <w:rsid w:val="00477CA0"/>
    <w:rsid w:val="00480D6D"/>
    <w:rsid w:val="004820D7"/>
    <w:rsid w:val="00483A02"/>
    <w:rsid w:val="0048498A"/>
    <w:rsid w:val="00484FD3"/>
    <w:rsid w:val="0048638A"/>
    <w:rsid w:val="00486E01"/>
    <w:rsid w:val="004873DC"/>
    <w:rsid w:val="00487E23"/>
    <w:rsid w:val="00490AA4"/>
    <w:rsid w:val="00491002"/>
    <w:rsid w:val="00491059"/>
    <w:rsid w:val="00495779"/>
    <w:rsid w:val="004966C7"/>
    <w:rsid w:val="00496ACF"/>
    <w:rsid w:val="004A0377"/>
    <w:rsid w:val="004A51DD"/>
    <w:rsid w:val="004B424A"/>
    <w:rsid w:val="004B521F"/>
    <w:rsid w:val="004B591E"/>
    <w:rsid w:val="004B6970"/>
    <w:rsid w:val="004B7287"/>
    <w:rsid w:val="004C0ABC"/>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4F5B47"/>
    <w:rsid w:val="005013CC"/>
    <w:rsid w:val="005022F0"/>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40468"/>
    <w:rsid w:val="00541E3E"/>
    <w:rsid w:val="0054271B"/>
    <w:rsid w:val="005427F0"/>
    <w:rsid w:val="0054317F"/>
    <w:rsid w:val="0054443E"/>
    <w:rsid w:val="00550111"/>
    <w:rsid w:val="00550123"/>
    <w:rsid w:val="0055063D"/>
    <w:rsid w:val="005509BF"/>
    <w:rsid w:val="005530BA"/>
    <w:rsid w:val="005536F7"/>
    <w:rsid w:val="00553B52"/>
    <w:rsid w:val="00553E3C"/>
    <w:rsid w:val="005546EF"/>
    <w:rsid w:val="00554A47"/>
    <w:rsid w:val="00554AAC"/>
    <w:rsid w:val="00556404"/>
    <w:rsid w:val="0055652B"/>
    <w:rsid w:val="00560085"/>
    <w:rsid w:val="00560DDB"/>
    <w:rsid w:val="00561F1F"/>
    <w:rsid w:val="0056486E"/>
    <w:rsid w:val="0056500F"/>
    <w:rsid w:val="00567E13"/>
    <w:rsid w:val="00570B86"/>
    <w:rsid w:val="005724D5"/>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4006"/>
    <w:rsid w:val="005A424B"/>
    <w:rsid w:val="005A5745"/>
    <w:rsid w:val="005A6392"/>
    <w:rsid w:val="005B1A30"/>
    <w:rsid w:val="005B2420"/>
    <w:rsid w:val="005B2D23"/>
    <w:rsid w:val="005B3067"/>
    <w:rsid w:val="005B437B"/>
    <w:rsid w:val="005B48EB"/>
    <w:rsid w:val="005B5210"/>
    <w:rsid w:val="005C0A97"/>
    <w:rsid w:val="005C3893"/>
    <w:rsid w:val="005C3951"/>
    <w:rsid w:val="005C396C"/>
    <w:rsid w:val="005C7919"/>
    <w:rsid w:val="005D0D31"/>
    <w:rsid w:val="005D23B0"/>
    <w:rsid w:val="005D2EF7"/>
    <w:rsid w:val="005D3D8B"/>
    <w:rsid w:val="005D6AF4"/>
    <w:rsid w:val="005E12C1"/>
    <w:rsid w:val="005E14C4"/>
    <w:rsid w:val="005E2D79"/>
    <w:rsid w:val="005E2F0C"/>
    <w:rsid w:val="005E3070"/>
    <w:rsid w:val="005E3843"/>
    <w:rsid w:val="005E38AF"/>
    <w:rsid w:val="005E712F"/>
    <w:rsid w:val="005F1DC0"/>
    <w:rsid w:val="005F2A4F"/>
    <w:rsid w:val="005F50FB"/>
    <w:rsid w:val="005F7DFD"/>
    <w:rsid w:val="00600EA2"/>
    <w:rsid w:val="00603527"/>
    <w:rsid w:val="0060499D"/>
    <w:rsid w:val="00604EA1"/>
    <w:rsid w:val="00605C3C"/>
    <w:rsid w:val="006060D1"/>
    <w:rsid w:val="00612309"/>
    <w:rsid w:val="00612A5F"/>
    <w:rsid w:val="006131F7"/>
    <w:rsid w:val="00613ACC"/>
    <w:rsid w:val="00614EED"/>
    <w:rsid w:val="00616B36"/>
    <w:rsid w:val="00616D91"/>
    <w:rsid w:val="00622387"/>
    <w:rsid w:val="006228AF"/>
    <w:rsid w:val="00623C1F"/>
    <w:rsid w:val="00623D68"/>
    <w:rsid w:val="00624974"/>
    <w:rsid w:val="00625B23"/>
    <w:rsid w:val="00631B6E"/>
    <w:rsid w:val="00632FE2"/>
    <w:rsid w:val="0063397A"/>
    <w:rsid w:val="006372C1"/>
    <w:rsid w:val="006423EF"/>
    <w:rsid w:val="00647616"/>
    <w:rsid w:val="0065071F"/>
    <w:rsid w:val="00650856"/>
    <w:rsid w:val="00652A7F"/>
    <w:rsid w:val="00656B7F"/>
    <w:rsid w:val="00656CA0"/>
    <w:rsid w:val="0065714E"/>
    <w:rsid w:val="006616DD"/>
    <w:rsid w:val="00663B9C"/>
    <w:rsid w:val="00665ABA"/>
    <w:rsid w:val="00666076"/>
    <w:rsid w:val="006703F2"/>
    <w:rsid w:val="00671738"/>
    <w:rsid w:val="00671D86"/>
    <w:rsid w:val="00672798"/>
    <w:rsid w:val="00673A27"/>
    <w:rsid w:val="00675D4D"/>
    <w:rsid w:val="0067634C"/>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6C3"/>
    <w:rsid w:val="006A72C7"/>
    <w:rsid w:val="006B18F4"/>
    <w:rsid w:val="006B2518"/>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128"/>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FA1"/>
    <w:rsid w:val="00714FEB"/>
    <w:rsid w:val="00715E5F"/>
    <w:rsid w:val="007160BA"/>
    <w:rsid w:val="00716C3E"/>
    <w:rsid w:val="00720EFC"/>
    <w:rsid w:val="00722A90"/>
    <w:rsid w:val="00722B61"/>
    <w:rsid w:val="0073180C"/>
    <w:rsid w:val="00734754"/>
    <w:rsid w:val="00734EFB"/>
    <w:rsid w:val="007373F2"/>
    <w:rsid w:val="00740C07"/>
    <w:rsid w:val="00742085"/>
    <w:rsid w:val="00742118"/>
    <w:rsid w:val="007427F9"/>
    <w:rsid w:val="0074383C"/>
    <w:rsid w:val="007449A8"/>
    <w:rsid w:val="00745DAE"/>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60D23"/>
    <w:rsid w:val="00761359"/>
    <w:rsid w:val="0076154D"/>
    <w:rsid w:val="00763498"/>
    <w:rsid w:val="00763DD5"/>
    <w:rsid w:val="00764812"/>
    <w:rsid w:val="0076486E"/>
    <w:rsid w:val="00764D1E"/>
    <w:rsid w:val="0076574F"/>
    <w:rsid w:val="00765D4F"/>
    <w:rsid w:val="00765E54"/>
    <w:rsid w:val="00771D3E"/>
    <w:rsid w:val="007732B6"/>
    <w:rsid w:val="00776683"/>
    <w:rsid w:val="00776F13"/>
    <w:rsid w:val="0077714E"/>
    <w:rsid w:val="00777EF8"/>
    <w:rsid w:val="007801C2"/>
    <w:rsid w:val="007810BE"/>
    <w:rsid w:val="0078153B"/>
    <w:rsid w:val="00782C63"/>
    <w:rsid w:val="00782D90"/>
    <w:rsid w:val="00782ED0"/>
    <w:rsid w:val="007852AC"/>
    <w:rsid w:val="007873E4"/>
    <w:rsid w:val="0078752C"/>
    <w:rsid w:val="0079064D"/>
    <w:rsid w:val="007908C7"/>
    <w:rsid w:val="00791B18"/>
    <w:rsid w:val="00791CC7"/>
    <w:rsid w:val="00793583"/>
    <w:rsid w:val="00793E1F"/>
    <w:rsid w:val="00793F08"/>
    <w:rsid w:val="0079508B"/>
    <w:rsid w:val="0079512F"/>
    <w:rsid w:val="007974FD"/>
    <w:rsid w:val="00797F83"/>
    <w:rsid w:val="007A01E8"/>
    <w:rsid w:val="007A0F9E"/>
    <w:rsid w:val="007A0FB5"/>
    <w:rsid w:val="007A24E8"/>
    <w:rsid w:val="007A2603"/>
    <w:rsid w:val="007A369D"/>
    <w:rsid w:val="007A3C56"/>
    <w:rsid w:val="007A493F"/>
    <w:rsid w:val="007A662A"/>
    <w:rsid w:val="007A7540"/>
    <w:rsid w:val="007B13D1"/>
    <w:rsid w:val="007B15CD"/>
    <w:rsid w:val="007B20A8"/>
    <w:rsid w:val="007B3066"/>
    <w:rsid w:val="007B5F02"/>
    <w:rsid w:val="007B72FD"/>
    <w:rsid w:val="007B7AAB"/>
    <w:rsid w:val="007C3A2B"/>
    <w:rsid w:val="007C3FF1"/>
    <w:rsid w:val="007C4642"/>
    <w:rsid w:val="007C4C81"/>
    <w:rsid w:val="007C4EA5"/>
    <w:rsid w:val="007C59B6"/>
    <w:rsid w:val="007C6896"/>
    <w:rsid w:val="007C6BA0"/>
    <w:rsid w:val="007D0CC9"/>
    <w:rsid w:val="007D0DB2"/>
    <w:rsid w:val="007D0F04"/>
    <w:rsid w:val="007D2283"/>
    <w:rsid w:val="007D2DED"/>
    <w:rsid w:val="007D2FD7"/>
    <w:rsid w:val="007D488C"/>
    <w:rsid w:val="007D50D9"/>
    <w:rsid w:val="007D61D1"/>
    <w:rsid w:val="007D6FA1"/>
    <w:rsid w:val="007E0208"/>
    <w:rsid w:val="007E0359"/>
    <w:rsid w:val="007E07E8"/>
    <w:rsid w:val="007E0F38"/>
    <w:rsid w:val="007E3D91"/>
    <w:rsid w:val="007E4487"/>
    <w:rsid w:val="007E6066"/>
    <w:rsid w:val="007E64C4"/>
    <w:rsid w:val="007E7B70"/>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5C3A"/>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68DB"/>
    <w:rsid w:val="008519B5"/>
    <w:rsid w:val="00853490"/>
    <w:rsid w:val="00854356"/>
    <w:rsid w:val="00854C53"/>
    <w:rsid w:val="00857647"/>
    <w:rsid w:val="00861A62"/>
    <w:rsid w:val="00861EF4"/>
    <w:rsid w:val="0086219F"/>
    <w:rsid w:val="008668B6"/>
    <w:rsid w:val="00867444"/>
    <w:rsid w:val="008718A5"/>
    <w:rsid w:val="00872542"/>
    <w:rsid w:val="008747EB"/>
    <w:rsid w:val="0088292D"/>
    <w:rsid w:val="00882A13"/>
    <w:rsid w:val="0088421C"/>
    <w:rsid w:val="00884C9D"/>
    <w:rsid w:val="008860B1"/>
    <w:rsid w:val="00887DB9"/>
    <w:rsid w:val="00892F53"/>
    <w:rsid w:val="008A176F"/>
    <w:rsid w:val="008A3C4E"/>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52BA"/>
    <w:rsid w:val="008D679F"/>
    <w:rsid w:val="008D79BC"/>
    <w:rsid w:val="008E07B8"/>
    <w:rsid w:val="008E0992"/>
    <w:rsid w:val="008E0A37"/>
    <w:rsid w:val="008E14AF"/>
    <w:rsid w:val="008E1F38"/>
    <w:rsid w:val="008E258A"/>
    <w:rsid w:val="008E378B"/>
    <w:rsid w:val="008E389F"/>
    <w:rsid w:val="008E4909"/>
    <w:rsid w:val="008E4BE8"/>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0BDB"/>
    <w:rsid w:val="00931283"/>
    <w:rsid w:val="009318AC"/>
    <w:rsid w:val="009318D5"/>
    <w:rsid w:val="00932589"/>
    <w:rsid w:val="00932623"/>
    <w:rsid w:val="00933E14"/>
    <w:rsid w:val="00935478"/>
    <w:rsid w:val="00935A2E"/>
    <w:rsid w:val="00935C41"/>
    <w:rsid w:val="00936937"/>
    <w:rsid w:val="00936DED"/>
    <w:rsid w:val="00940162"/>
    <w:rsid w:val="00941282"/>
    <w:rsid w:val="009420E8"/>
    <w:rsid w:val="00942718"/>
    <w:rsid w:val="00947F26"/>
    <w:rsid w:val="009501CE"/>
    <w:rsid w:val="00950E33"/>
    <w:rsid w:val="00951B5D"/>
    <w:rsid w:val="00952109"/>
    <w:rsid w:val="009529B5"/>
    <w:rsid w:val="009543AB"/>
    <w:rsid w:val="0096164B"/>
    <w:rsid w:val="00963A36"/>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A6A9F"/>
    <w:rsid w:val="009A788D"/>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40D9"/>
    <w:rsid w:val="009E5358"/>
    <w:rsid w:val="009E5D46"/>
    <w:rsid w:val="009E601B"/>
    <w:rsid w:val="009E6F9E"/>
    <w:rsid w:val="009F2953"/>
    <w:rsid w:val="009F2D54"/>
    <w:rsid w:val="009F5D94"/>
    <w:rsid w:val="009F6D39"/>
    <w:rsid w:val="00A01D6E"/>
    <w:rsid w:val="00A020AA"/>
    <w:rsid w:val="00A038B4"/>
    <w:rsid w:val="00A03C43"/>
    <w:rsid w:val="00A04C93"/>
    <w:rsid w:val="00A04CD4"/>
    <w:rsid w:val="00A04E8D"/>
    <w:rsid w:val="00A051C1"/>
    <w:rsid w:val="00A0543E"/>
    <w:rsid w:val="00A06B2F"/>
    <w:rsid w:val="00A103C4"/>
    <w:rsid w:val="00A11194"/>
    <w:rsid w:val="00A11921"/>
    <w:rsid w:val="00A11D00"/>
    <w:rsid w:val="00A140EB"/>
    <w:rsid w:val="00A150F9"/>
    <w:rsid w:val="00A15AE6"/>
    <w:rsid w:val="00A163AB"/>
    <w:rsid w:val="00A1791F"/>
    <w:rsid w:val="00A202FA"/>
    <w:rsid w:val="00A216A6"/>
    <w:rsid w:val="00A21742"/>
    <w:rsid w:val="00A241AA"/>
    <w:rsid w:val="00A2423E"/>
    <w:rsid w:val="00A25F6E"/>
    <w:rsid w:val="00A25F85"/>
    <w:rsid w:val="00A2626C"/>
    <w:rsid w:val="00A3032D"/>
    <w:rsid w:val="00A31523"/>
    <w:rsid w:val="00A31E1F"/>
    <w:rsid w:val="00A3297A"/>
    <w:rsid w:val="00A32E03"/>
    <w:rsid w:val="00A338FD"/>
    <w:rsid w:val="00A33943"/>
    <w:rsid w:val="00A35D10"/>
    <w:rsid w:val="00A40053"/>
    <w:rsid w:val="00A40D30"/>
    <w:rsid w:val="00A414D1"/>
    <w:rsid w:val="00A4288C"/>
    <w:rsid w:val="00A430BC"/>
    <w:rsid w:val="00A45354"/>
    <w:rsid w:val="00A4583C"/>
    <w:rsid w:val="00A4669C"/>
    <w:rsid w:val="00A47B56"/>
    <w:rsid w:val="00A50F4B"/>
    <w:rsid w:val="00A52726"/>
    <w:rsid w:val="00A600BD"/>
    <w:rsid w:val="00A60455"/>
    <w:rsid w:val="00A62FEA"/>
    <w:rsid w:val="00A63C3C"/>
    <w:rsid w:val="00A63D5F"/>
    <w:rsid w:val="00A64715"/>
    <w:rsid w:val="00A663C8"/>
    <w:rsid w:val="00A66863"/>
    <w:rsid w:val="00A716F8"/>
    <w:rsid w:val="00A71725"/>
    <w:rsid w:val="00A738B7"/>
    <w:rsid w:val="00A747FF"/>
    <w:rsid w:val="00A74C13"/>
    <w:rsid w:val="00A76A26"/>
    <w:rsid w:val="00A811E9"/>
    <w:rsid w:val="00A817D3"/>
    <w:rsid w:val="00A84882"/>
    <w:rsid w:val="00A84D32"/>
    <w:rsid w:val="00A86402"/>
    <w:rsid w:val="00A86941"/>
    <w:rsid w:val="00A86CB0"/>
    <w:rsid w:val="00A876FC"/>
    <w:rsid w:val="00A878A3"/>
    <w:rsid w:val="00A91AAB"/>
    <w:rsid w:val="00A934BB"/>
    <w:rsid w:val="00A9381A"/>
    <w:rsid w:val="00AA0479"/>
    <w:rsid w:val="00AA19A5"/>
    <w:rsid w:val="00AA2B15"/>
    <w:rsid w:val="00AA2E6B"/>
    <w:rsid w:val="00AA6A27"/>
    <w:rsid w:val="00AA700E"/>
    <w:rsid w:val="00AA70BE"/>
    <w:rsid w:val="00AA7277"/>
    <w:rsid w:val="00AA73F5"/>
    <w:rsid w:val="00AA76C6"/>
    <w:rsid w:val="00AB089E"/>
    <w:rsid w:val="00AB1F15"/>
    <w:rsid w:val="00AB28B9"/>
    <w:rsid w:val="00AB2E64"/>
    <w:rsid w:val="00AB7016"/>
    <w:rsid w:val="00AB758D"/>
    <w:rsid w:val="00AC03D7"/>
    <w:rsid w:val="00AC29F3"/>
    <w:rsid w:val="00AC3EBC"/>
    <w:rsid w:val="00AC446F"/>
    <w:rsid w:val="00AC4648"/>
    <w:rsid w:val="00AC4885"/>
    <w:rsid w:val="00AC496E"/>
    <w:rsid w:val="00AD09FA"/>
    <w:rsid w:val="00AD20F4"/>
    <w:rsid w:val="00AD26C9"/>
    <w:rsid w:val="00AD3089"/>
    <w:rsid w:val="00AE0EB9"/>
    <w:rsid w:val="00AE2CF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394"/>
    <w:rsid w:val="00B148F1"/>
    <w:rsid w:val="00B149F0"/>
    <w:rsid w:val="00B1613E"/>
    <w:rsid w:val="00B170CD"/>
    <w:rsid w:val="00B200BF"/>
    <w:rsid w:val="00B208EC"/>
    <w:rsid w:val="00B20A71"/>
    <w:rsid w:val="00B23D19"/>
    <w:rsid w:val="00B27A46"/>
    <w:rsid w:val="00B31AE0"/>
    <w:rsid w:val="00B332B2"/>
    <w:rsid w:val="00B33B6A"/>
    <w:rsid w:val="00B3500D"/>
    <w:rsid w:val="00B36023"/>
    <w:rsid w:val="00B37CD4"/>
    <w:rsid w:val="00B40D2D"/>
    <w:rsid w:val="00B41FE7"/>
    <w:rsid w:val="00B427CC"/>
    <w:rsid w:val="00B43645"/>
    <w:rsid w:val="00B43C60"/>
    <w:rsid w:val="00B44AC9"/>
    <w:rsid w:val="00B45544"/>
    <w:rsid w:val="00B47536"/>
    <w:rsid w:val="00B50E26"/>
    <w:rsid w:val="00B5130B"/>
    <w:rsid w:val="00B51407"/>
    <w:rsid w:val="00B528AA"/>
    <w:rsid w:val="00B52B85"/>
    <w:rsid w:val="00B533EA"/>
    <w:rsid w:val="00B535D8"/>
    <w:rsid w:val="00B53A1C"/>
    <w:rsid w:val="00B54293"/>
    <w:rsid w:val="00B57384"/>
    <w:rsid w:val="00B57713"/>
    <w:rsid w:val="00B6014C"/>
    <w:rsid w:val="00B61400"/>
    <w:rsid w:val="00B6301A"/>
    <w:rsid w:val="00B6337B"/>
    <w:rsid w:val="00B6446F"/>
    <w:rsid w:val="00B651D0"/>
    <w:rsid w:val="00B711C0"/>
    <w:rsid w:val="00B71883"/>
    <w:rsid w:val="00B728BA"/>
    <w:rsid w:val="00B72DD3"/>
    <w:rsid w:val="00B72FBE"/>
    <w:rsid w:val="00B74E44"/>
    <w:rsid w:val="00B74F96"/>
    <w:rsid w:val="00B75556"/>
    <w:rsid w:val="00B76CD1"/>
    <w:rsid w:val="00B77E1F"/>
    <w:rsid w:val="00B81D2A"/>
    <w:rsid w:val="00B86051"/>
    <w:rsid w:val="00B87740"/>
    <w:rsid w:val="00B91657"/>
    <w:rsid w:val="00B92FEB"/>
    <w:rsid w:val="00B9377A"/>
    <w:rsid w:val="00B9505E"/>
    <w:rsid w:val="00B95159"/>
    <w:rsid w:val="00B963A4"/>
    <w:rsid w:val="00B96769"/>
    <w:rsid w:val="00B96948"/>
    <w:rsid w:val="00B9780E"/>
    <w:rsid w:val="00B97962"/>
    <w:rsid w:val="00B97BAF"/>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3FC"/>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2D53"/>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71"/>
    <w:rsid w:val="00C123B3"/>
    <w:rsid w:val="00C13EEF"/>
    <w:rsid w:val="00C14538"/>
    <w:rsid w:val="00C15DA8"/>
    <w:rsid w:val="00C20398"/>
    <w:rsid w:val="00C20DAB"/>
    <w:rsid w:val="00C20E6B"/>
    <w:rsid w:val="00C21805"/>
    <w:rsid w:val="00C230E0"/>
    <w:rsid w:val="00C2408B"/>
    <w:rsid w:val="00C26F78"/>
    <w:rsid w:val="00C304B2"/>
    <w:rsid w:val="00C30560"/>
    <w:rsid w:val="00C32B2E"/>
    <w:rsid w:val="00C33008"/>
    <w:rsid w:val="00C33D42"/>
    <w:rsid w:val="00C34555"/>
    <w:rsid w:val="00C3503F"/>
    <w:rsid w:val="00C3542C"/>
    <w:rsid w:val="00C41426"/>
    <w:rsid w:val="00C421FF"/>
    <w:rsid w:val="00C42852"/>
    <w:rsid w:val="00C43135"/>
    <w:rsid w:val="00C45103"/>
    <w:rsid w:val="00C456D2"/>
    <w:rsid w:val="00C46E1E"/>
    <w:rsid w:val="00C46E6E"/>
    <w:rsid w:val="00C47448"/>
    <w:rsid w:val="00C474D0"/>
    <w:rsid w:val="00C47B6F"/>
    <w:rsid w:val="00C510B3"/>
    <w:rsid w:val="00C53BEF"/>
    <w:rsid w:val="00C54B5A"/>
    <w:rsid w:val="00C54B6C"/>
    <w:rsid w:val="00C554D2"/>
    <w:rsid w:val="00C5670C"/>
    <w:rsid w:val="00C56DFD"/>
    <w:rsid w:val="00C613D1"/>
    <w:rsid w:val="00C61C65"/>
    <w:rsid w:val="00C62A98"/>
    <w:rsid w:val="00C63547"/>
    <w:rsid w:val="00C72DD4"/>
    <w:rsid w:val="00C73109"/>
    <w:rsid w:val="00C73603"/>
    <w:rsid w:val="00C75045"/>
    <w:rsid w:val="00C7543B"/>
    <w:rsid w:val="00C7641A"/>
    <w:rsid w:val="00C77301"/>
    <w:rsid w:val="00C8190E"/>
    <w:rsid w:val="00C82376"/>
    <w:rsid w:val="00C82BEA"/>
    <w:rsid w:val="00C82DCB"/>
    <w:rsid w:val="00C837B1"/>
    <w:rsid w:val="00C844BA"/>
    <w:rsid w:val="00C84CB3"/>
    <w:rsid w:val="00C86B4A"/>
    <w:rsid w:val="00C86D70"/>
    <w:rsid w:val="00C90B6D"/>
    <w:rsid w:val="00C92332"/>
    <w:rsid w:val="00C9257F"/>
    <w:rsid w:val="00C93F57"/>
    <w:rsid w:val="00C970B9"/>
    <w:rsid w:val="00C9737F"/>
    <w:rsid w:val="00CA2013"/>
    <w:rsid w:val="00CA3AE7"/>
    <w:rsid w:val="00CA51F3"/>
    <w:rsid w:val="00CA61EF"/>
    <w:rsid w:val="00CA7795"/>
    <w:rsid w:val="00CB01A0"/>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2D60"/>
    <w:rsid w:val="00CD3485"/>
    <w:rsid w:val="00CD3778"/>
    <w:rsid w:val="00CD3C5D"/>
    <w:rsid w:val="00CD3D7B"/>
    <w:rsid w:val="00CD609D"/>
    <w:rsid w:val="00CD6885"/>
    <w:rsid w:val="00CD692B"/>
    <w:rsid w:val="00CD6AB8"/>
    <w:rsid w:val="00CD6D6C"/>
    <w:rsid w:val="00CD7E56"/>
    <w:rsid w:val="00CE004B"/>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F93"/>
    <w:rsid w:val="00D12CC0"/>
    <w:rsid w:val="00D15D32"/>
    <w:rsid w:val="00D1773D"/>
    <w:rsid w:val="00D20244"/>
    <w:rsid w:val="00D20D85"/>
    <w:rsid w:val="00D21D6C"/>
    <w:rsid w:val="00D229F4"/>
    <w:rsid w:val="00D23E3D"/>
    <w:rsid w:val="00D246C8"/>
    <w:rsid w:val="00D25BF6"/>
    <w:rsid w:val="00D27283"/>
    <w:rsid w:val="00D32DF2"/>
    <w:rsid w:val="00D33CEE"/>
    <w:rsid w:val="00D33E61"/>
    <w:rsid w:val="00D340F8"/>
    <w:rsid w:val="00D35963"/>
    <w:rsid w:val="00D375D8"/>
    <w:rsid w:val="00D37603"/>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50C6"/>
    <w:rsid w:val="00D70B97"/>
    <w:rsid w:val="00D72D62"/>
    <w:rsid w:val="00D74682"/>
    <w:rsid w:val="00D752C9"/>
    <w:rsid w:val="00D759E3"/>
    <w:rsid w:val="00D770B4"/>
    <w:rsid w:val="00D77679"/>
    <w:rsid w:val="00D800B3"/>
    <w:rsid w:val="00D8048C"/>
    <w:rsid w:val="00D82232"/>
    <w:rsid w:val="00D84A4A"/>
    <w:rsid w:val="00D84B3F"/>
    <w:rsid w:val="00D926F7"/>
    <w:rsid w:val="00D95B9F"/>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D11F3"/>
    <w:rsid w:val="00DD2503"/>
    <w:rsid w:val="00DD3E8B"/>
    <w:rsid w:val="00DD3F00"/>
    <w:rsid w:val="00DD404A"/>
    <w:rsid w:val="00DD4050"/>
    <w:rsid w:val="00DD4E4D"/>
    <w:rsid w:val="00DD5725"/>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31A"/>
    <w:rsid w:val="00E02A34"/>
    <w:rsid w:val="00E02AF4"/>
    <w:rsid w:val="00E05DBA"/>
    <w:rsid w:val="00E061FE"/>
    <w:rsid w:val="00E070EE"/>
    <w:rsid w:val="00E0761A"/>
    <w:rsid w:val="00E105B2"/>
    <w:rsid w:val="00E14D12"/>
    <w:rsid w:val="00E14E6F"/>
    <w:rsid w:val="00E166E8"/>
    <w:rsid w:val="00E174C4"/>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D43"/>
    <w:rsid w:val="00E44F5A"/>
    <w:rsid w:val="00E458C5"/>
    <w:rsid w:val="00E46093"/>
    <w:rsid w:val="00E46F49"/>
    <w:rsid w:val="00E508C6"/>
    <w:rsid w:val="00E52033"/>
    <w:rsid w:val="00E53F1A"/>
    <w:rsid w:val="00E541FE"/>
    <w:rsid w:val="00E55DA6"/>
    <w:rsid w:val="00E602EE"/>
    <w:rsid w:val="00E615FA"/>
    <w:rsid w:val="00E6419A"/>
    <w:rsid w:val="00E67899"/>
    <w:rsid w:val="00E7046E"/>
    <w:rsid w:val="00E7073B"/>
    <w:rsid w:val="00E7364D"/>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4A40"/>
    <w:rsid w:val="00ED52D0"/>
    <w:rsid w:val="00ED7B9D"/>
    <w:rsid w:val="00EE262E"/>
    <w:rsid w:val="00EE2643"/>
    <w:rsid w:val="00EE49D4"/>
    <w:rsid w:val="00EE5EB5"/>
    <w:rsid w:val="00EF0D0E"/>
    <w:rsid w:val="00EF1F2D"/>
    <w:rsid w:val="00EF2086"/>
    <w:rsid w:val="00EF4D47"/>
    <w:rsid w:val="00F00453"/>
    <w:rsid w:val="00F01EC4"/>
    <w:rsid w:val="00F06074"/>
    <w:rsid w:val="00F06D68"/>
    <w:rsid w:val="00F106C7"/>
    <w:rsid w:val="00F12F9B"/>
    <w:rsid w:val="00F143BA"/>
    <w:rsid w:val="00F14A47"/>
    <w:rsid w:val="00F176C9"/>
    <w:rsid w:val="00F2150F"/>
    <w:rsid w:val="00F2167E"/>
    <w:rsid w:val="00F22507"/>
    <w:rsid w:val="00F2306A"/>
    <w:rsid w:val="00F26294"/>
    <w:rsid w:val="00F263EF"/>
    <w:rsid w:val="00F27CC2"/>
    <w:rsid w:val="00F30900"/>
    <w:rsid w:val="00F33A6D"/>
    <w:rsid w:val="00F35F5C"/>
    <w:rsid w:val="00F43000"/>
    <w:rsid w:val="00F43154"/>
    <w:rsid w:val="00F452A6"/>
    <w:rsid w:val="00F4635D"/>
    <w:rsid w:val="00F51856"/>
    <w:rsid w:val="00F51A66"/>
    <w:rsid w:val="00F52B35"/>
    <w:rsid w:val="00F539E9"/>
    <w:rsid w:val="00F53CD1"/>
    <w:rsid w:val="00F54445"/>
    <w:rsid w:val="00F54C7D"/>
    <w:rsid w:val="00F55F53"/>
    <w:rsid w:val="00F56577"/>
    <w:rsid w:val="00F57C99"/>
    <w:rsid w:val="00F60B89"/>
    <w:rsid w:val="00F61EF0"/>
    <w:rsid w:val="00F6271F"/>
    <w:rsid w:val="00F64F93"/>
    <w:rsid w:val="00F67266"/>
    <w:rsid w:val="00F67D67"/>
    <w:rsid w:val="00F723E3"/>
    <w:rsid w:val="00F73F79"/>
    <w:rsid w:val="00F753E7"/>
    <w:rsid w:val="00F76512"/>
    <w:rsid w:val="00F7717D"/>
    <w:rsid w:val="00F778AE"/>
    <w:rsid w:val="00F81202"/>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C74F4"/>
    <w:rsid w:val="00FD1FA5"/>
    <w:rsid w:val="00FD1FDA"/>
    <w:rsid w:val="00FD2640"/>
    <w:rsid w:val="00FD2773"/>
    <w:rsid w:val="00FD5427"/>
    <w:rsid w:val="00FD5E35"/>
    <w:rsid w:val="00FD61E6"/>
    <w:rsid w:val="00FD6D0A"/>
    <w:rsid w:val="00FE01F9"/>
    <w:rsid w:val="00FE236A"/>
    <w:rsid w:val="00FE44B7"/>
    <w:rsid w:val="00FE4B70"/>
    <w:rsid w:val="00FE6CE2"/>
    <w:rsid w:val="00FE7757"/>
    <w:rsid w:val="00FE7A0C"/>
    <w:rsid w:val="00FF10C0"/>
    <w:rsid w:val="00FF11B2"/>
    <w:rsid w:val="00FF21C6"/>
    <w:rsid w:val="00FF5366"/>
    <w:rsid w:val="00FF6143"/>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F57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58984724">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68329727">
      <w:bodyDiv w:val="1"/>
      <w:marLeft w:val="0"/>
      <w:marRight w:val="0"/>
      <w:marTop w:val="0"/>
      <w:marBottom w:val="0"/>
      <w:divBdr>
        <w:top w:val="none" w:sz="0" w:space="0" w:color="auto"/>
        <w:left w:val="none" w:sz="0" w:space="0" w:color="auto"/>
        <w:bottom w:val="none" w:sz="0" w:space="0" w:color="auto"/>
        <w:right w:val="none" w:sz="0" w:space="0" w:color="auto"/>
      </w:divBdr>
      <w:divsChild>
        <w:div w:id="835192007">
          <w:marLeft w:val="274"/>
          <w:marRight w:val="0"/>
          <w:marTop w:val="0"/>
          <w:marBottom w:val="0"/>
          <w:divBdr>
            <w:top w:val="none" w:sz="0" w:space="0" w:color="auto"/>
            <w:left w:val="none" w:sz="0" w:space="0" w:color="auto"/>
            <w:bottom w:val="none" w:sz="0" w:space="0" w:color="auto"/>
            <w:right w:val="none" w:sz="0" w:space="0" w:color="auto"/>
          </w:divBdr>
        </w:div>
        <w:div w:id="2142535003">
          <w:marLeft w:val="994"/>
          <w:marRight w:val="0"/>
          <w:marTop w:val="0"/>
          <w:marBottom w:val="0"/>
          <w:divBdr>
            <w:top w:val="none" w:sz="0" w:space="0" w:color="auto"/>
            <w:left w:val="none" w:sz="0" w:space="0" w:color="auto"/>
            <w:bottom w:val="none" w:sz="0" w:space="0" w:color="auto"/>
            <w:right w:val="none" w:sz="0" w:space="0" w:color="auto"/>
          </w:divBdr>
        </w:div>
        <w:div w:id="803423324">
          <w:marLeft w:val="274"/>
          <w:marRight w:val="0"/>
          <w:marTop w:val="0"/>
          <w:marBottom w:val="0"/>
          <w:divBdr>
            <w:top w:val="none" w:sz="0" w:space="0" w:color="auto"/>
            <w:left w:val="none" w:sz="0" w:space="0" w:color="auto"/>
            <w:bottom w:val="none" w:sz="0" w:space="0" w:color="auto"/>
            <w:right w:val="none" w:sz="0" w:space="0" w:color="auto"/>
          </w:divBdr>
        </w:div>
        <w:div w:id="558057622">
          <w:marLeft w:val="274"/>
          <w:marRight w:val="0"/>
          <w:marTop w:val="0"/>
          <w:marBottom w:val="0"/>
          <w:divBdr>
            <w:top w:val="none" w:sz="0" w:space="0" w:color="auto"/>
            <w:left w:val="none" w:sz="0" w:space="0" w:color="auto"/>
            <w:bottom w:val="none" w:sz="0" w:space="0" w:color="auto"/>
            <w:right w:val="none" w:sz="0" w:space="0" w:color="auto"/>
          </w:divBdr>
        </w:div>
        <w:div w:id="1101996541">
          <w:marLeft w:val="274"/>
          <w:marRight w:val="0"/>
          <w:marTop w:val="0"/>
          <w:marBottom w:val="0"/>
          <w:divBdr>
            <w:top w:val="none" w:sz="0" w:space="0" w:color="auto"/>
            <w:left w:val="none" w:sz="0" w:space="0" w:color="auto"/>
            <w:bottom w:val="none" w:sz="0" w:space="0" w:color="auto"/>
            <w:right w:val="none" w:sz="0" w:space="0" w:color="auto"/>
          </w:divBdr>
        </w:div>
        <w:div w:id="1907183562">
          <w:marLeft w:val="274"/>
          <w:marRight w:val="0"/>
          <w:marTop w:val="0"/>
          <w:marBottom w:val="0"/>
          <w:divBdr>
            <w:top w:val="none" w:sz="0" w:space="0" w:color="auto"/>
            <w:left w:val="none" w:sz="0" w:space="0" w:color="auto"/>
            <w:bottom w:val="none" w:sz="0" w:space="0" w:color="auto"/>
            <w:right w:val="none" w:sz="0" w:space="0" w:color="auto"/>
          </w:divBdr>
        </w:div>
        <w:div w:id="258880572">
          <w:marLeft w:val="274"/>
          <w:marRight w:val="0"/>
          <w:marTop w:val="0"/>
          <w:marBottom w:val="0"/>
          <w:divBdr>
            <w:top w:val="none" w:sz="0" w:space="0" w:color="auto"/>
            <w:left w:val="none" w:sz="0" w:space="0" w:color="auto"/>
            <w:bottom w:val="none" w:sz="0" w:space="0" w:color="auto"/>
            <w:right w:val="none" w:sz="0" w:space="0" w:color="auto"/>
          </w:divBdr>
        </w:div>
        <w:div w:id="414203694">
          <w:marLeft w:val="274"/>
          <w:marRight w:val="0"/>
          <w:marTop w:val="0"/>
          <w:marBottom w:val="0"/>
          <w:divBdr>
            <w:top w:val="none" w:sz="0" w:space="0" w:color="auto"/>
            <w:left w:val="none" w:sz="0" w:space="0" w:color="auto"/>
            <w:bottom w:val="none" w:sz="0" w:space="0" w:color="auto"/>
            <w:right w:val="none" w:sz="0" w:space="0" w:color="auto"/>
          </w:divBdr>
        </w:div>
        <w:div w:id="1417283295">
          <w:marLeft w:val="274"/>
          <w:marRight w:val="0"/>
          <w:marTop w:val="0"/>
          <w:marBottom w:val="0"/>
          <w:divBdr>
            <w:top w:val="none" w:sz="0" w:space="0" w:color="auto"/>
            <w:left w:val="none" w:sz="0" w:space="0" w:color="auto"/>
            <w:bottom w:val="none" w:sz="0" w:space="0" w:color="auto"/>
            <w:right w:val="none" w:sz="0" w:space="0" w:color="auto"/>
          </w:divBdr>
        </w:div>
        <w:div w:id="1754352582">
          <w:marLeft w:val="274"/>
          <w:marRight w:val="0"/>
          <w:marTop w:val="0"/>
          <w:marBottom w:val="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293293470">
      <w:bodyDiv w:val="1"/>
      <w:marLeft w:val="0"/>
      <w:marRight w:val="0"/>
      <w:marTop w:val="0"/>
      <w:marBottom w:val="0"/>
      <w:divBdr>
        <w:top w:val="none" w:sz="0" w:space="0" w:color="auto"/>
        <w:left w:val="none" w:sz="0" w:space="0" w:color="auto"/>
        <w:bottom w:val="none" w:sz="0" w:space="0" w:color="auto"/>
        <w:right w:val="none" w:sz="0" w:space="0" w:color="auto"/>
      </w:divBdr>
    </w:div>
    <w:div w:id="1305085964">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77967104">
      <w:bodyDiv w:val="1"/>
      <w:marLeft w:val="0"/>
      <w:marRight w:val="0"/>
      <w:marTop w:val="0"/>
      <w:marBottom w:val="0"/>
      <w:divBdr>
        <w:top w:val="none" w:sz="0" w:space="0" w:color="auto"/>
        <w:left w:val="none" w:sz="0" w:space="0" w:color="auto"/>
        <w:bottom w:val="none" w:sz="0" w:space="0" w:color="auto"/>
        <w:right w:val="none" w:sz="0" w:space="0" w:color="auto"/>
      </w:divBdr>
    </w:div>
    <w:div w:id="1402479959">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486169033">
      <w:bodyDiv w:val="1"/>
      <w:marLeft w:val="0"/>
      <w:marRight w:val="0"/>
      <w:marTop w:val="0"/>
      <w:marBottom w:val="0"/>
      <w:divBdr>
        <w:top w:val="none" w:sz="0" w:space="0" w:color="auto"/>
        <w:left w:val="none" w:sz="0" w:space="0" w:color="auto"/>
        <w:bottom w:val="none" w:sz="0" w:space="0" w:color="auto"/>
        <w:right w:val="none" w:sz="0" w:space="0" w:color="auto"/>
      </w:divBdr>
      <w:divsChild>
        <w:div w:id="1425566598">
          <w:marLeft w:val="720"/>
          <w:marRight w:val="0"/>
          <w:marTop w:val="173"/>
          <w:marBottom w:val="0"/>
          <w:divBdr>
            <w:top w:val="none" w:sz="0" w:space="0" w:color="auto"/>
            <w:left w:val="none" w:sz="0" w:space="0" w:color="auto"/>
            <w:bottom w:val="none" w:sz="0" w:space="0" w:color="auto"/>
            <w:right w:val="none" w:sz="0" w:space="0" w:color="auto"/>
          </w:divBdr>
        </w:div>
        <w:div w:id="940071496">
          <w:marLeft w:val="720"/>
          <w:marRight w:val="0"/>
          <w:marTop w:val="173"/>
          <w:marBottom w:val="0"/>
          <w:divBdr>
            <w:top w:val="none" w:sz="0" w:space="0" w:color="auto"/>
            <w:left w:val="none" w:sz="0" w:space="0" w:color="auto"/>
            <w:bottom w:val="none" w:sz="0" w:space="0" w:color="auto"/>
            <w:right w:val="none" w:sz="0" w:space="0" w:color="auto"/>
          </w:divBdr>
        </w:div>
        <w:div w:id="55974975">
          <w:marLeft w:val="720"/>
          <w:marRight w:val="0"/>
          <w:marTop w:val="173"/>
          <w:marBottom w:val="0"/>
          <w:divBdr>
            <w:top w:val="none" w:sz="0" w:space="0" w:color="auto"/>
            <w:left w:val="none" w:sz="0" w:space="0" w:color="auto"/>
            <w:bottom w:val="none" w:sz="0" w:space="0" w:color="auto"/>
            <w:right w:val="none" w:sz="0" w:space="0" w:color="auto"/>
          </w:divBdr>
        </w:div>
        <w:div w:id="547768809">
          <w:marLeft w:val="1354"/>
          <w:marRight w:val="0"/>
          <w:marTop w:val="134"/>
          <w:marBottom w:val="0"/>
          <w:divBdr>
            <w:top w:val="none" w:sz="0" w:space="0" w:color="auto"/>
            <w:left w:val="none" w:sz="0" w:space="0" w:color="auto"/>
            <w:bottom w:val="none" w:sz="0" w:space="0" w:color="auto"/>
            <w:right w:val="none" w:sz="0" w:space="0" w:color="auto"/>
          </w:divBdr>
        </w:div>
        <w:div w:id="525218669">
          <w:marLeft w:val="1354"/>
          <w:marRight w:val="0"/>
          <w:marTop w:val="134"/>
          <w:marBottom w:val="0"/>
          <w:divBdr>
            <w:top w:val="none" w:sz="0" w:space="0" w:color="auto"/>
            <w:left w:val="none" w:sz="0" w:space="0" w:color="auto"/>
            <w:bottom w:val="none" w:sz="0" w:space="0" w:color="auto"/>
            <w:right w:val="none" w:sz="0" w:space="0" w:color="auto"/>
          </w:divBdr>
        </w:div>
        <w:div w:id="2023312584">
          <w:marLeft w:val="1354"/>
          <w:marRight w:val="0"/>
          <w:marTop w:val="134"/>
          <w:marBottom w:val="0"/>
          <w:divBdr>
            <w:top w:val="none" w:sz="0" w:space="0" w:color="auto"/>
            <w:left w:val="none" w:sz="0" w:space="0" w:color="auto"/>
            <w:bottom w:val="none" w:sz="0" w:space="0" w:color="auto"/>
            <w:right w:val="none" w:sz="0" w:space="0" w:color="auto"/>
          </w:divBdr>
        </w:div>
        <w:div w:id="2026785107">
          <w:marLeft w:val="1354"/>
          <w:marRight w:val="0"/>
          <w:marTop w:val="134"/>
          <w:marBottom w:val="0"/>
          <w:divBdr>
            <w:top w:val="none" w:sz="0" w:space="0" w:color="auto"/>
            <w:left w:val="none" w:sz="0" w:space="0" w:color="auto"/>
            <w:bottom w:val="none" w:sz="0" w:space="0" w:color="auto"/>
            <w:right w:val="none" w:sz="0" w:space="0" w:color="auto"/>
          </w:divBdr>
        </w:div>
        <w:div w:id="1286234235">
          <w:marLeft w:val="720"/>
          <w:marRight w:val="0"/>
          <w:marTop w:val="173"/>
          <w:marBottom w:val="0"/>
          <w:divBdr>
            <w:top w:val="none" w:sz="0" w:space="0" w:color="auto"/>
            <w:left w:val="none" w:sz="0" w:space="0" w:color="auto"/>
            <w:bottom w:val="none" w:sz="0" w:space="0" w:color="auto"/>
            <w:right w:val="none" w:sz="0" w:space="0" w:color="auto"/>
          </w:divBdr>
        </w:div>
        <w:div w:id="1443113642">
          <w:marLeft w:val="720"/>
          <w:marRight w:val="0"/>
          <w:marTop w:val="173"/>
          <w:marBottom w:val="0"/>
          <w:divBdr>
            <w:top w:val="none" w:sz="0" w:space="0" w:color="auto"/>
            <w:left w:val="none" w:sz="0" w:space="0" w:color="auto"/>
            <w:bottom w:val="none" w:sz="0" w:space="0" w:color="auto"/>
            <w:right w:val="none" w:sz="0" w:space="0" w:color="auto"/>
          </w:divBdr>
        </w:div>
        <w:div w:id="652609405">
          <w:marLeft w:val="1354"/>
          <w:marRight w:val="0"/>
          <w:marTop w:val="134"/>
          <w:marBottom w:val="0"/>
          <w:divBdr>
            <w:top w:val="none" w:sz="0" w:space="0" w:color="auto"/>
            <w:left w:val="none" w:sz="0" w:space="0" w:color="auto"/>
            <w:bottom w:val="none" w:sz="0" w:space="0" w:color="auto"/>
            <w:right w:val="none" w:sz="0" w:space="0" w:color="auto"/>
          </w:divBdr>
        </w:div>
      </w:divsChild>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46303687">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microsoft.com/en-us/Exchange/hybrid-deployment/hybrid-deploymen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exchange/collaboration/public-folders/migrate-to-microsoft-365-groups?view=exchserver-2019"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microsoft.com/en-us/exchange/exchange-hybrid"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cs.microsoft.com/en-us/office365/servicedescriptions/office-365-service-descriptions-technet-library?redirectedfrom=MSDN" TargetMode="External"/><Relationship Id="rId20" Type="http://schemas.openxmlformats.org/officeDocument/2006/relationships/hyperlink" Target="https://docs.microsoft.com/en-us/Exchange/collaboration/public-folders/public-folders?view=exchserver-201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docs.microsoft.com/en-us/azure/active-directory/hybrid/plan-connect-topologies" TargetMode="External"/><Relationship Id="rId23" Type="http://schemas.openxmlformats.org/officeDocument/2006/relationships/hyperlink" Target="https://support.microsoft.com/en-us/help/3106618/exchange-online-users-can-t-access-legacy-on-premises-public-folder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Exchange/recipients/mailbox-moves?view=exchserver-20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docs.microsoft.com/en-us/exchange/troubleshoot/shared-mailboxes/cannot-access-mailbox" TargetMode="External"/><Relationship Id="rId27"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5e61d7ec-ee79-4d2a-96db-0a042ada2802">
      <Terms xmlns="http://schemas.microsoft.com/office/infopath/2007/PartnerControls"/>
    </TaxKeywordTaxHTField>
    <TaxCatchAll xmlns="5e61d7ec-ee79-4d2a-96db-0a042ada2802"/>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50849A0EEA244CBEF3B9DF97E55DB2" ma:contentTypeVersion="14" ma:contentTypeDescription="Create a new document." ma:contentTypeScope="" ma:versionID="7d6dd65dcc6a989b2348a168deef1348">
  <xsd:schema xmlns:xsd="http://www.w3.org/2001/XMLSchema" xmlns:xs="http://www.w3.org/2001/XMLSchema" xmlns:p="http://schemas.microsoft.com/office/2006/metadata/properties" xmlns:ns2="96f27530-584c-45fc-b8fc-3dd7fe54b1af" xmlns:ns3="3c207c4d-e230-4c14-8dde-54e95109de07" xmlns:ns4="5e61d7ec-ee79-4d2a-96db-0a042ada2802" targetNamespace="http://schemas.microsoft.com/office/2006/metadata/properties" ma:root="true" ma:fieldsID="d08f62b5df751bdb518eeac1bf5c9a5b" ns2:_="" ns3:_="" ns4:_="">
    <xsd:import namespace="96f27530-584c-45fc-b8fc-3dd7fe54b1af"/>
    <xsd:import namespace="3c207c4d-e230-4c14-8dde-54e95109de07"/>
    <xsd:import namespace="5e61d7ec-ee79-4d2a-96db-0a042ada280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4:TaxKeywordTaxHTField" minOccurs="0"/>
                <xsd:element ref="ns4: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27530-584c-45fc-b8fc-3dd7fe54b1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07c4d-e230-4c14-8dde-54e95109de0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61d7ec-ee79-4d2a-96db-0a042ada2802"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d7f3d94c-434f-4ca9-866e-8f7b2584d5fd"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hidden="true" ma:list="{7d87021b-e968-4f39-9c82-ab061723a977}" ma:internalName="TaxCatchAll" ma:showField="CatchAllData" ma:web="3c207c4d-e230-4c14-8dde-54e95109de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B06A3-66BF-4364-B185-A3B941FAC5C1}">
  <ds:schemaRefs>
    <ds:schemaRef ds:uri="http://schemas.microsoft.com/sharepoint/v3/contenttype/forms"/>
  </ds:schemaRefs>
</ds:datastoreItem>
</file>

<file path=customXml/itemProps2.xml><?xml version="1.0" encoding="utf-8"?>
<ds:datastoreItem xmlns:ds="http://schemas.openxmlformats.org/officeDocument/2006/customXml" ds:itemID="{974E4A5B-31E3-6E49-957C-864A966741A6}">
  <ds:schemaRefs>
    <ds:schemaRef ds:uri="http://schemas.openxmlformats.org/officeDocument/2006/bibliography"/>
  </ds:schemaRefs>
</ds:datastoreItem>
</file>

<file path=customXml/itemProps3.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5e61d7ec-ee79-4d2a-96db-0a042ada2802"/>
  </ds:schemaRefs>
</ds:datastoreItem>
</file>

<file path=customXml/itemProps4.xml><?xml version="1.0" encoding="utf-8"?>
<ds:datastoreItem xmlns:ds="http://schemas.openxmlformats.org/officeDocument/2006/customXml" ds:itemID="{4D4DDCB7-7FED-4037-A6D9-978F3A308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27530-584c-45fc-b8fc-3dd7fe54b1af"/>
    <ds:schemaRef ds:uri="3c207c4d-e230-4c14-8dde-54e95109de07"/>
    <ds:schemaRef ds:uri="5e61d7ec-ee79-4d2a-96db-0a042ada28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2020-10-24T01:50:00Z</dcterms:created>
  <dcterms:modified xsi:type="dcterms:W3CDTF">2020-10-24T02:23:00Z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0x0101005E50849A0EEA244CBEF3B9DF97E55DB2</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TaxKeyword">
    <vt:lpwstr/>
  </property>
</Properties>
</file>