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2DC28" w14:textId="1972F860" w:rsidR="00500D29" w:rsidRDefault="00DD6E97" w:rsidP="0068067B">
      <w:pPr>
        <w:pStyle w:val="Title"/>
      </w:pPr>
      <w:r>
        <w:t>Team Challenge</w:t>
      </w:r>
    </w:p>
    <w:p w14:paraId="1A7A3FA4" w14:textId="177157F2" w:rsidR="00781875" w:rsidRPr="009E4468" w:rsidRDefault="00781875" w:rsidP="00781875">
      <w:pPr>
        <w:spacing w:before="120"/>
        <w:rPr>
          <w:rFonts w:cstheme="minorHAnsi"/>
        </w:rPr>
      </w:pPr>
      <w:r w:rsidRPr="009E4468">
        <w:rPr>
          <w:rFonts w:cstheme="minorHAnsi"/>
        </w:rPr>
        <w:t xml:space="preserve">During the </w:t>
      </w:r>
      <w:r w:rsidR="0068067B" w:rsidRPr="009E4468">
        <w:rPr>
          <w:rFonts w:cstheme="minorHAnsi"/>
        </w:rPr>
        <w:t>team challenge</w:t>
      </w:r>
      <w:r w:rsidRPr="009E4468">
        <w:rPr>
          <w:rFonts w:cstheme="minorHAnsi"/>
        </w:rPr>
        <w:t>, attendees working as a team will attempt to deliver a P</w:t>
      </w:r>
      <w:r w:rsidR="007479EF">
        <w:rPr>
          <w:rFonts w:cstheme="minorHAnsi"/>
        </w:rPr>
        <w:t xml:space="preserve">roof </w:t>
      </w:r>
      <w:r w:rsidRPr="009E4468">
        <w:rPr>
          <w:rFonts w:cstheme="minorHAnsi"/>
        </w:rPr>
        <w:t>o</w:t>
      </w:r>
      <w:r w:rsidR="007479EF">
        <w:rPr>
          <w:rFonts w:cstheme="minorHAnsi"/>
        </w:rPr>
        <w:t xml:space="preserve">f </w:t>
      </w:r>
      <w:r w:rsidRPr="009E4468">
        <w:rPr>
          <w:rFonts w:cstheme="minorHAnsi"/>
        </w:rPr>
        <w:t>C</w:t>
      </w:r>
      <w:r w:rsidR="007479EF">
        <w:rPr>
          <w:rFonts w:cstheme="minorHAnsi"/>
        </w:rPr>
        <w:t>oncept (</w:t>
      </w:r>
      <w:proofErr w:type="spellStart"/>
      <w:r w:rsidR="007479EF">
        <w:rPr>
          <w:rFonts w:cstheme="minorHAnsi"/>
        </w:rPr>
        <w:t>PoC</w:t>
      </w:r>
      <w:proofErr w:type="spellEnd"/>
      <w:r w:rsidR="007479EF">
        <w:rPr>
          <w:rFonts w:cstheme="minorHAnsi"/>
        </w:rPr>
        <w:t>)</w:t>
      </w:r>
      <w:r w:rsidRPr="009E4468">
        <w:rPr>
          <w:rFonts w:cstheme="minorHAnsi"/>
        </w:rPr>
        <w:t xml:space="preserve"> for a real-world scenario and will be challenged in two significant ways. From a technical perspective, attendees will need to both design, scope and implement the </w:t>
      </w:r>
      <w:proofErr w:type="spellStart"/>
      <w:r w:rsidRPr="009E4468">
        <w:rPr>
          <w:rFonts w:cstheme="minorHAnsi"/>
        </w:rPr>
        <w:t>PoC</w:t>
      </w:r>
      <w:proofErr w:type="spellEnd"/>
      <w:r w:rsidRPr="009E4468">
        <w:rPr>
          <w:rFonts w:cstheme="minorHAnsi"/>
        </w:rPr>
        <w:t xml:space="preserve">. From a soft-skills perspective, attendees will need to pitch the vision for their </w:t>
      </w:r>
      <w:proofErr w:type="spellStart"/>
      <w:r w:rsidRPr="009E4468">
        <w:rPr>
          <w:rFonts w:cstheme="minorHAnsi"/>
        </w:rPr>
        <w:t>PoC</w:t>
      </w:r>
      <w:proofErr w:type="spellEnd"/>
      <w:r w:rsidRPr="009E4468">
        <w:rPr>
          <w:rFonts w:cstheme="minorHAnsi"/>
        </w:rPr>
        <w:t xml:space="preserve">, explain and defend their design and present their final solution. The teams of attendees will have their presentation and deliverables evaluated by a panel of judges, with recognition being awarded at the end of each day of the event (best </w:t>
      </w:r>
      <w:proofErr w:type="spellStart"/>
      <w:r w:rsidRPr="009E4468">
        <w:rPr>
          <w:rFonts w:cstheme="minorHAnsi"/>
        </w:rPr>
        <w:t>PoC</w:t>
      </w:r>
      <w:proofErr w:type="spellEnd"/>
      <w:r w:rsidRPr="009E4468">
        <w:rPr>
          <w:rFonts w:cstheme="minorHAnsi"/>
        </w:rPr>
        <w:t xml:space="preserve"> pitch, best design, best implementation, etc.) with an overall award for the best solution.</w:t>
      </w:r>
    </w:p>
    <w:p w14:paraId="446EC2A2" w14:textId="7E0F3A7F" w:rsidR="000A16DE" w:rsidRDefault="000A16DE" w:rsidP="0068067B">
      <w:pPr>
        <w:pStyle w:val="Heading1"/>
      </w:pPr>
      <w:r>
        <w:t>Scenario for the Proof of Concept (</w:t>
      </w:r>
      <w:proofErr w:type="spellStart"/>
      <w:r>
        <w:t>PoC</w:t>
      </w:r>
      <w:proofErr w:type="spellEnd"/>
      <w:r>
        <w:t>)</w:t>
      </w:r>
    </w:p>
    <w:p w14:paraId="3F6E92A9" w14:textId="77777777" w:rsidR="0069334A" w:rsidRDefault="0069334A" w:rsidP="0069334A">
      <w:bookmarkStart w:id="0" w:name="_Hlk526532734"/>
      <w:bookmarkStart w:id="1" w:name="_Hlk526235389"/>
      <w:bookmarkStart w:id="2" w:name="_Hlk515356045"/>
      <w:r>
        <w:t xml:space="preserve">Best for Your Organics Company (B4U) manufactures and sells non-toxic cosmetics that also minimize their impact on the environment. They have grown their business into a billion-dollar business by leveraging the network sales model. In network sales, B4U involves non-employee consultants (also called contractors) to sell their products in a person to person way. Best for Your Organics Company is looking to expand their consultant model to contain Basic Consultants and Platinum Consultants. Basic Consultants have a low cost to enter the business and low monthly expenses. Any Consultant can select to become a Premium Consultant under the new model by paying higher monthly fees. In return they will receive discounts, early access to new products and an enhanced set of software tools to support their business.  </w:t>
      </w:r>
    </w:p>
    <w:p w14:paraId="29441818" w14:textId="375AC090" w:rsidR="000A16DE" w:rsidRDefault="006301EF">
      <w:r>
        <w:t xml:space="preserve">Each consultant runs their own </w:t>
      </w:r>
      <w:r w:rsidR="00350064">
        <w:t>small-scale</w:t>
      </w:r>
      <w:r>
        <w:t xml:space="preserve"> version of the business, including purchasing product inventory</w:t>
      </w:r>
      <w:r w:rsidR="001401C7">
        <w:t>, performing product demonstrations, marketing on social media, handling sales both “on the spot” during in-person events and by driving clients to their personalized B4U website</w:t>
      </w:r>
      <w:r>
        <w:t>, recruiting and nurturing</w:t>
      </w:r>
      <w:r w:rsidR="001401C7">
        <w:t xml:space="preserve"> and building</w:t>
      </w:r>
      <w:r>
        <w:t xml:space="preserve"> a team of consultants beneath them to help scale their </w:t>
      </w:r>
      <w:r w:rsidR="001401C7">
        <w:t xml:space="preserve">personal organization’s </w:t>
      </w:r>
      <w:r>
        <w:t xml:space="preserve">sales force. Consultants start off as </w:t>
      </w:r>
      <w:r w:rsidR="00D61EAC">
        <w:t>individuals but</w:t>
      </w:r>
      <w:r>
        <w:t xml:space="preserve"> may end up growing their organizations to 100s or 1,000s of consultants beneath them. </w:t>
      </w:r>
      <w:r w:rsidR="001401C7">
        <w:t xml:space="preserve">Some organizations are narrow and deep, with only a few legs directly reporting to the original consultant but having many consultants in the chain below the. Other organizations are wide and shallow, having 10’s to 100’s of direct reports, each only a few levels deep. </w:t>
      </w:r>
    </w:p>
    <w:p w14:paraId="4476418C" w14:textId="47B91CAF" w:rsidR="00E80877" w:rsidRDefault="00DE195A">
      <w:r>
        <w:t>They</w:t>
      </w:r>
      <w:r w:rsidR="00D45409">
        <w:t xml:space="preserve"> originally purchased Office </w:t>
      </w:r>
      <w:r w:rsidR="00062E92">
        <w:t>365</w:t>
      </w:r>
      <w:r w:rsidR="00D6020D">
        <w:t xml:space="preserve"> E5</w:t>
      </w:r>
      <w:r w:rsidR="00C363B0">
        <w:t xml:space="preserve"> and completed a migration to the service</w:t>
      </w:r>
      <w:r w:rsidR="00062E92">
        <w:t xml:space="preserve">. </w:t>
      </w:r>
      <w:r>
        <w:t xml:space="preserve">However, they have recently </w:t>
      </w:r>
      <w:r w:rsidR="00C363B0">
        <w:t>upgraded to Microsoft 365 E5</w:t>
      </w:r>
      <w:r>
        <w:t xml:space="preserve"> for their 500 full time employees and need a plan to </w:t>
      </w:r>
      <w:r w:rsidR="00C363B0">
        <w:t xml:space="preserve">improve the security of their </w:t>
      </w:r>
      <w:r w:rsidR="00BB77CB">
        <w:t>devices and data</w:t>
      </w:r>
      <w:r>
        <w:t xml:space="preserve">. Part of this initiative was due to an increase in mobile and remote work of these 500 users. </w:t>
      </w:r>
      <w:r w:rsidR="00F50796">
        <w:t xml:space="preserve">Due to this, they have </w:t>
      </w:r>
      <w:r w:rsidR="00FD1EAE">
        <w:t>the following</w:t>
      </w:r>
      <w:r w:rsidR="00F50796">
        <w:t xml:space="preserve"> initiatives to implement:</w:t>
      </w:r>
    </w:p>
    <w:p w14:paraId="5AD911AD" w14:textId="679A7B79" w:rsidR="00F50796" w:rsidRDefault="00F50796" w:rsidP="00F50796">
      <w:pPr>
        <w:pStyle w:val="ListParagraph"/>
        <w:numPr>
          <w:ilvl w:val="0"/>
          <w:numId w:val="6"/>
        </w:numPr>
      </w:pPr>
      <w:r>
        <w:t xml:space="preserve">They need </w:t>
      </w:r>
      <w:r w:rsidR="00713C28">
        <w:t>to prevent sensitive information such as Personally Identifiable Information (PII) and fin</w:t>
      </w:r>
      <w:r w:rsidR="00AA1BC2">
        <w:t>anci</w:t>
      </w:r>
      <w:r w:rsidR="00713C28">
        <w:t xml:space="preserve">al information from being shared outside their </w:t>
      </w:r>
      <w:r w:rsidR="00C820D2">
        <w:t>Microsoft</w:t>
      </w:r>
      <w:r w:rsidR="00713C28">
        <w:t xml:space="preserve"> 365 environment</w:t>
      </w:r>
      <w:r w:rsidR="00C820D2">
        <w:t>.</w:t>
      </w:r>
    </w:p>
    <w:p w14:paraId="2A512B69" w14:textId="5FE2CB95" w:rsidR="00B63D3E" w:rsidRDefault="00B63D3E" w:rsidP="00F50796">
      <w:pPr>
        <w:pStyle w:val="ListParagraph"/>
        <w:numPr>
          <w:ilvl w:val="0"/>
          <w:numId w:val="6"/>
        </w:numPr>
      </w:pPr>
      <w:r>
        <w:t xml:space="preserve">They want to </w:t>
      </w:r>
      <w:r w:rsidR="008F5D4F">
        <w:t>e</w:t>
      </w:r>
      <w:r>
        <w:t xml:space="preserve">nsure that employees can’t download files </w:t>
      </w:r>
      <w:r w:rsidR="00EA4DBC">
        <w:t xml:space="preserve">from SharePoint </w:t>
      </w:r>
      <w:r w:rsidR="008F5D4F">
        <w:t xml:space="preserve">to </w:t>
      </w:r>
      <w:r>
        <w:t>computers that aren’t owned by the company</w:t>
      </w:r>
      <w:r w:rsidR="00C820D2">
        <w:t>.</w:t>
      </w:r>
    </w:p>
    <w:p w14:paraId="3E11D809" w14:textId="47305C90" w:rsidR="00B63D3E" w:rsidRDefault="00B63D3E" w:rsidP="00F50796">
      <w:pPr>
        <w:pStyle w:val="ListParagraph"/>
        <w:numPr>
          <w:ilvl w:val="0"/>
          <w:numId w:val="6"/>
        </w:numPr>
      </w:pPr>
      <w:r>
        <w:t>When employees are working from personally owned mobile devices, all corporate data should remain secure and users shouldn’t be allowed to use their mobile device to share the data with just anyone</w:t>
      </w:r>
      <w:r w:rsidR="00C820D2">
        <w:t>.</w:t>
      </w:r>
    </w:p>
    <w:p w14:paraId="17435B9B" w14:textId="0CC3A0A0" w:rsidR="00B63D3E" w:rsidRDefault="00B63D3E" w:rsidP="00F50796">
      <w:pPr>
        <w:pStyle w:val="ListParagraph"/>
        <w:numPr>
          <w:ilvl w:val="0"/>
          <w:numId w:val="6"/>
        </w:numPr>
      </w:pPr>
      <w:r>
        <w:t>When employees are working from corporate owned devices</w:t>
      </w:r>
      <w:r w:rsidR="006C0F70">
        <w:t xml:space="preserve"> (both Windows 10 and mobile devices) the company should maintain complete control over the entire device</w:t>
      </w:r>
    </w:p>
    <w:p w14:paraId="47F5C5F5" w14:textId="0FD6D6CE" w:rsidR="00D27E49" w:rsidRDefault="00A57BBC" w:rsidP="00F50796">
      <w:pPr>
        <w:pStyle w:val="ListParagraph"/>
        <w:numPr>
          <w:ilvl w:val="0"/>
          <w:numId w:val="6"/>
        </w:numPr>
      </w:pPr>
      <w:r>
        <w:t xml:space="preserve">Leverage multifactor authentication </w:t>
      </w:r>
      <w:r w:rsidR="00C809DC">
        <w:t>to reduce potential security breaches</w:t>
      </w:r>
    </w:p>
    <w:p w14:paraId="5739ECC9" w14:textId="77777777" w:rsidR="0008210C" w:rsidRDefault="0008210C" w:rsidP="00162642">
      <w:pPr>
        <w:pStyle w:val="Heading1"/>
        <w:sectPr w:rsidR="0008210C">
          <w:pgSz w:w="12240" w:h="15840"/>
          <w:pgMar w:top="1440" w:right="1440" w:bottom="1440" w:left="1440" w:header="720" w:footer="720" w:gutter="0"/>
          <w:cols w:space="720"/>
          <w:docGrid w:linePitch="360"/>
        </w:sectPr>
      </w:pPr>
    </w:p>
    <w:p w14:paraId="5663B0CF" w14:textId="79E0D14E" w:rsidR="00162642" w:rsidRDefault="00162642" w:rsidP="00162642">
      <w:pPr>
        <w:pStyle w:val="Heading1"/>
      </w:pPr>
      <w:r>
        <w:lastRenderedPageBreak/>
        <w:t xml:space="preserve">Current </w:t>
      </w:r>
      <w:r w:rsidR="002F252C">
        <w:t xml:space="preserve">state of </w:t>
      </w:r>
      <w:r w:rsidR="006C0F70">
        <w:t>B4U</w:t>
      </w:r>
    </w:p>
    <w:p w14:paraId="4A6A51D6" w14:textId="691C4802" w:rsidR="003B703D" w:rsidRDefault="006C0F70" w:rsidP="00AA2715">
      <w:pPr>
        <w:pStyle w:val="ListParagraph"/>
        <w:numPr>
          <w:ilvl w:val="0"/>
          <w:numId w:val="3"/>
        </w:numPr>
      </w:pPr>
      <w:r>
        <w:t xml:space="preserve">All computers are running Windows 10, joined to AD, and </w:t>
      </w:r>
      <w:r w:rsidR="00A425F8">
        <w:t>hybrid joined to Azure AD</w:t>
      </w:r>
    </w:p>
    <w:p w14:paraId="3EBB2A79" w14:textId="7ECF7CA9" w:rsidR="008A3A16" w:rsidRDefault="008A3A16" w:rsidP="00AA2715">
      <w:pPr>
        <w:pStyle w:val="ListParagraph"/>
        <w:numPr>
          <w:ilvl w:val="0"/>
          <w:numId w:val="3"/>
        </w:numPr>
      </w:pPr>
      <w:r>
        <w:t>Mobile devices owned by the company are all Android Devices</w:t>
      </w:r>
    </w:p>
    <w:p w14:paraId="78EE5088" w14:textId="39AAAB47" w:rsidR="008A3A16" w:rsidRDefault="008A3A16" w:rsidP="00AA2715">
      <w:pPr>
        <w:pStyle w:val="ListParagraph"/>
        <w:numPr>
          <w:ilvl w:val="0"/>
          <w:numId w:val="3"/>
        </w:numPr>
      </w:pPr>
      <w:r>
        <w:t>Mobile devices owned by employees may be iOS or Android</w:t>
      </w:r>
    </w:p>
    <w:p w14:paraId="79FE2CFB" w14:textId="61B0C5FA" w:rsidR="001B3E64" w:rsidRDefault="008A3A16" w:rsidP="001B3E64">
      <w:pPr>
        <w:pStyle w:val="ListParagraph"/>
        <w:numPr>
          <w:ilvl w:val="0"/>
          <w:numId w:val="3"/>
        </w:numPr>
      </w:pPr>
      <w:r>
        <w:t xml:space="preserve">Employees can use home computer to access </w:t>
      </w:r>
      <w:r w:rsidR="002548CB">
        <w:t>Microsoft</w:t>
      </w:r>
      <w:r>
        <w:t xml:space="preserve"> 365, however, they shouldn’t be allowed to download any files from </w:t>
      </w:r>
      <w:r w:rsidR="002548CB">
        <w:t>Microsoft</w:t>
      </w:r>
      <w:r>
        <w:t xml:space="preserve"> 365</w:t>
      </w:r>
    </w:p>
    <w:p w14:paraId="3A807064" w14:textId="2A0CE630" w:rsidR="000B7AB8" w:rsidRDefault="000B7AB8" w:rsidP="001B3E64">
      <w:pPr>
        <w:pStyle w:val="ListParagraph"/>
        <w:numPr>
          <w:ilvl w:val="0"/>
          <w:numId w:val="3"/>
        </w:numPr>
      </w:pPr>
      <w:r>
        <w:t xml:space="preserve">Data that contains PII and Financial information </w:t>
      </w:r>
      <w:r w:rsidR="00016914">
        <w:t>is currently stored in</w:t>
      </w:r>
      <w:r w:rsidR="005E3AFF">
        <w:t xml:space="preserve"> SharePoint</w:t>
      </w:r>
      <w:r w:rsidR="00016914">
        <w:t xml:space="preserve"> </w:t>
      </w:r>
      <w:r w:rsidR="002548CB">
        <w:t>Microsoft</w:t>
      </w:r>
      <w:r w:rsidR="00016914">
        <w:t xml:space="preserve"> 365</w:t>
      </w:r>
    </w:p>
    <w:p w14:paraId="555BE776" w14:textId="0AFFD41C" w:rsidR="00AA24E2" w:rsidRDefault="00AA24E2" w:rsidP="001B3E64">
      <w:pPr>
        <w:pStyle w:val="ListParagraph"/>
        <w:numPr>
          <w:ilvl w:val="0"/>
          <w:numId w:val="3"/>
        </w:numPr>
      </w:pPr>
      <w:r>
        <w:t xml:space="preserve">Assume </w:t>
      </w:r>
      <w:r w:rsidR="00CA7974">
        <w:t xml:space="preserve">B4U has </w:t>
      </w:r>
      <w:r w:rsidR="002548CB">
        <w:t>Microsoft 365 E5 licenses already purchased</w:t>
      </w:r>
      <w:r w:rsidR="00F45122">
        <w:t xml:space="preserve"> and assigned to all 500 users</w:t>
      </w:r>
      <w:r w:rsidR="00D57573">
        <w:t>.</w:t>
      </w:r>
    </w:p>
    <w:bookmarkEnd w:id="0"/>
    <w:bookmarkEnd w:id="1"/>
    <w:p w14:paraId="23CE11C8" w14:textId="2E1E2207" w:rsidR="00552FA4" w:rsidRDefault="00AE1978" w:rsidP="0068067B">
      <w:pPr>
        <w:pStyle w:val="Heading1"/>
      </w:pPr>
      <w:r>
        <w:t>Your Challenge</w:t>
      </w:r>
    </w:p>
    <w:p w14:paraId="453E21FF" w14:textId="123A54C2" w:rsidR="0069334A" w:rsidRDefault="0069334A" w:rsidP="0069334A">
      <w:r>
        <w:t>B4U clearly has a lot of big ideas to improve th</w:t>
      </w:r>
      <w:r w:rsidR="001C5E98">
        <w:t xml:space="preserve">e security </w:t>
      </w:r>
      <w:r w:rsidR="00016914">
        <w:t>of their data and protect against data leaks. However, they need help implementing these ideas and a strategy for how it can be accomplished</w:t>
      </w:r>
      <w:r w:rsidR="00536D2D">
        <w:t>.</w:t>
      </w:r>
    </w:p>
    <w:p w14:paraId="223A93C6" w14:textId="0FFB926A" w:rsidR="00536D2D" w:rsidRDefault="00AB1E18" w:rsidP="0069334A">
      <w:r>
        <w:t>The final solution must meet the following requirements:</w:t>
      </w:r>
    </w:p>
    <w:p w14:paraId="3ECEC6BB" w14:textId="4F329AE0" w:rsidR="0090771F" w:rsidRDefault="00016914" w:rsidP="00697569">
      <w:pPr>
        <w:pStyle w:val="ListParagraph"/>
        <w:numPr>
          <w:ilvl w:val="0"/>
          <w:numId w:val="5"/>
        </w:numPr>
      </w:pPr>
      <w:r>
        <w:t>Full management of company owned Windows 10 devices</w:t>
      </w:r>
      <w:r w:rsidR="00E651B4">
        <w:t>, including remote wipe capabilities</w:t>
      </w:r>
    </w:p>
    <w:p w14:paraId="636C54AC" w14:textId="6F90253B" w:rsidR="00E651B4" w:rsidRDefault="00E651B4" w:rsidP="00697569">
      <w:pPr>
        <w:pStyle w:val="ListParagraph"/>
        <w:numPr>
          <w:ilvl w:val="0"/>
          <w:numId w:val="5"/>
        </w:numPr>
      </w:pPr>
      <w:r>
        <w:t>Full management of company owned Android devices, including remote wipe capabilities and blocking things such as backup to the Google cloud and installing non-approved apps</w:t>
      </w:r>
    </w:p>
    <w:p w14:paraId="07F13D1A" w14:textId="544E1E9E" w:rsidR="00E651B4" w:rsidRDefault="00E651B4" w:rsidP="00697569">
      <w:pPr>
        <w:pStyle w:val="ListParagraph"/>
        <w:numPr>
          <w:ilvl w:val="0"/>
          <w:numId w:val="5"/>
        </w:numPr>
      </w:pPr>
      <w:r>
        <w:t xml:space="preserve">Limited, web based only access to </w:t>
      </w:r>
      <w:r w:rsidR="002548CB">
        <w:t>Microsoft</w:t>
      </w:r>
      <w:r>
        <w:t xml:space="preserve"> 365</w:t>
      </w:r>
      <w:r w:rsidR="00927E05">
        <w:t xml:space="preserve"> (SharePoint)</w:t>
      </w:r>
      <w:r>
        <w:t xml:space="preserve"> from any non-company owned PC</w:t>
      </w:r>
      <w:r w:rsidR="002548CB">
        <w:t>s</w:t>
      </w:r>
    </w:p>
    <w:p w14:paraId="505AB1C5" w14:textId="0D73E322" w:rsidR="00AA7680" w:rsidRDefault="00AA7680" w:rsidP="00AA7680">
      <w:pPr>
        <w:pStyle w:val="ListParagraph"/>
        <w:numPr>
          <w:ilvl w:val="0"/>
          <w:numId w:val="5"/>
        </w:numPr>
      </w:pPr>
      <w:r>
        <w:t xml:space="preserve">If </w:t>
      </w:r>
      <w:r w:rsidR="00F25CDA">
        <w:t>sign-in risk is</w:t>
      </w:r>
      <w:r>
        <w:t xml:space="preserve"> deemed highly suspicious, require MFA</w:t>
      </w:r>
    </w:p>
    <w:p w14:paraId="4703DA73" w14:textId="291E5A4F" w:rsidR="00E651B4" w:rsidRDefault="00A37DF0" w:rsidP="00697569">
      <w:pPr>
        <w:pStyle w:val="ListParagraph"/>
        <w:numPr>
          <w:ilvl w:val="0"/>
          <w:numId w:val="5"/>
        </w:numPr>
      </w:pPr>
      <w:r>
        <w:t>Employee-owned</w:t>
      </w:r>
      <w:r w:rsidR="00BC3675">
        <w:t xml:space="preserve"> mobile devices can access corporate </w:t>
      </w:r>
      <w:r w:rsidR="001970C7">
        <w:t>data;</w:t>
      </w:r>
      <w:r w:rsidR="00BC3675">
        <w:t xml:space="preserve"> however, it must be limited to only certain company approved apps</w:t>
      </w:r>
      <w:r w:rsidR="002331F8">
        <w:t xml:space="preserve"> (you</w:t>
      </w:r>
      <w:r w:rsidR="00BC3675">
        <w:t xml:space="preserve"> can’t copy/paste from email into a text message, and corporate data should be back</w:t>
      </w:r>
      <w:r w:rsidR="002331F8">
        <w:t>ed up</w:t>
      </w:r>
      <w:r w:rsidR="00BC3675">
        <w:t xml:space="preserve"> to Google Cloud or iCloud</w:t>
      </w:r>
      <w:r w:rsidR="002331F8">
        <w:t xml:space="preserve">). Users can still install </w:t>
      </w:r>
      <w:r>
        <w:t>apps and</w:t>
      </w:r>
      <w:r w:rsidR="002331F8">
        <w:t xml:space="preserve"> maintain control over their personal data without fear of corporate control over personal data on their personal devices. It must just not mix with corporate data.</w:t>
      </w:r>
    </w:p>
    <w:p w14:paraId="19DE0B22" w14:textId="7A286029" w:rsidR="002331F8" w:rsidRDefault="002331F8" w:rsidP="00697569">
      <w:pPr>
        <w:pStyle w:val="ListParagraph"/>
        <w:numPr>
          <w:ilvl w:val="0"/>
          <w:numId w:val="5"/>
        </w:numPr>
      </w:pPr>
      <w:r>
        <w:t>Data that contains</w:t>
      </w:r>
      <w:r w:rsidR="00AA24E2">
        <w:t xml:space="preserve"> PII</w:t>
      </w:r>
      <w:r w:rsidR="00CA7974">
        <w:t xml:space="preserve"> and </w:t>
      </w:r>
      <w:r w:rsidR="00D57573">
        <w:t>f</w:t>
      </w:r>
      <w:r w:rsidR="00CA7974">
        <w:t>inancial information should be</w:t>
      </w:r>
      <w:r w:rsidR="00A37DF0">
        <w:t xml:space="preserve"> </w:t>
      </w:r>
      <w:r w:rsidR="00D57573">
        <w:t>labeled</w:t>
      </w:r>
      <w:r w:rsidR="00A37DF0">
        <w:t xml:space="preserve"> and</w:t>
      </w:r>
      <w:r w:rsidR="00CA7974">
        <w:t xml:space="preserve"> blocked from being shared with </w:t>
      </w:r>
      <w:r w:rsidR="00725EC5">
        <w:t>to any external user or email address, including any personal email address of employees.</w:t>
      </w:r>
    </w:p>
    <w:p w14:paraId="2EA194C2" w14:textId="70BD54E8" w:rsidR="00997D2F" w:rsidRDefault="00C41D07" w:rsidP="00884370">
      <w:pPr>
        <w:pStyle w:val="ListParagraph"/>
        <w:numPr>
          <w:ilvl w:val="0"/>
          <w:numId w:val="5"/>
        </w:numPr>
      </w:pPr>
      <w:r>
        <w:t>Email attachments must not be able to be saved to devices that aren’t company owned (they need to stay within the company’s ability to control and monitor)</w:t>
      </w:r>
    </w:p>
    <w:p w14:paraId="12FCB936" w14:textId="44DFCA8F" w:rsidR="00AB1E18" w:rsidRDefault="00A37DF0" w:rsidP="0069334A">
      <w:pPr>
        <w:pStyle w:val="ListParagraph"/>
        <w:numPr>
          <w:ilvl w:val="0"/>
          <w:numId w:val="5"/>
        </w:numPr>
      </w:pPr>
      <w:r>
        <w:t xml:space="preserve">While people are free to </w:t>
      </w:r>
      <w:r w:rsidR="00AE2EB7">
        <w:t xml:space="preserve">converse in Teams, </w:t>
      </w:r>
      <w:r w:rsidR="006D4570">
        <w:t xml:space="preserve">they shouldn’t </w:t>
      </w:r>
      <w:r w:rsidR="00644A40">
        <w:t xml:space="preserve">be able to share </w:t>
      </w:r>
      <w:r w:rsidR="001970C7">
        <w:t>PII within a conversation in Teams.</w:t>
      </w:r>
    </w:p>
    <w:p w14:paraId="09448AC1" w14:textId="79B856A5" w:rsidR="0069334A" w:rsidRDefault="001D0CF4">
      <w:r>
        <w:t xml:space="preserve">Your task is to </w:t>
      </w:r>
      <w:bookmarkEnd w:id="2"/>
      <w:r w:rsidR="00725EC5">
        <w:t xml:space="preserve">determine the </w:t>
      </w:r>
      <w:r w:rsidR="00C915B1">
        <w:t>Microsoft</w:t>
      </w:r>
      <w:r w:rsidR="00725EC5">
        <w:t xml:space="preserve"> 365 features and functionality that must be implemented </w:t>
      </w:r>
      <w:proofErr w:type="gramStart"/>
      <w:r w:rsidR="0045392B">
        <w:t>in order to</w:t>
      </w:r>
      <w:proofErr w:type="gramEnd"/>
      <w:r w:rsidR="0045392B">
        <w:t xml:space="preserve"> achieve the requirements</w:t>
      </w:r>
      <w:r w:rsidR="007150CD">
        <w:t xml:space="preserve">. </w:t>
      </w:r>
      <w:r w:rsidR="00C15FD3">
        <w:t>Define</w:t>
      </w:r>
      <w:r w:rsidR="007150CD">
        <w:t xml:space="preserve"> services, policies</w:t>
      </w:r>
      <w:r w:rsidR="00C15FD3">
        <w:t>, conditions,</w:t>
      </w:r>
      <w:r w:rsidR="007150CD">
        <w:t xml:space="preserve"> and settings that need to be used to </w:t>
      </w:r>
      <w:r w:rsidR="00C15FD3">
        <w:t>achieve</w:t>
      </w:r>
      <w:r w:rsidR="007150CD">
        <w:t xml:space="preserve"> </w:t>
      </w:r>
      <w:r w:rsidR="00C15FD3">
        <w:t>all</w:t>
      </w:r>
      <w:r w:rsidR="007150CD">
        <w:t xml:space="preserve"> these reequipments</w:t>
      </w:r>
      <w:r w:rsidR="00C15FD3">
        <w:t xml:space="preserve"> should be defined.</w:t>
      </w:r>
    </w:p>
    <w:p w14:paraId="11935E06" w14:textId="77777777" w:rsidR="00AA2E11" w:rsidRDefault="00AA2E11"/>
    <w:p w14:paraId="160EF3CA" w14:textId="57704644" w:rsidR="00350064" w:rsidRDefault="00AE1978">
      <w:r>
        <w:t>Good luck!</w:t>
      </w:r>
      <w:r w:rsidR="00350064">
        <w:t xml:space="preserve"> </w:t>
      </w:r>
    </w:p>
    <w:p w14:paraId="465139BC" w14:textId="3520B4B1" w:rsidR="00E848F8" w:rsidRDefault="00E848F8"/>
    <w:p w14:paraId="7925BFC1" w14:textId="03DE9E5C" w:rsidR="00E848F8" w:rsidRDefault="00E848F8" w:rsidP="007143F9">
      <w:pPr>
        <w:pStyle w:val="Heading1"/>
      </w:pPr>
      <w:r>
        <w:lastRenderedPageBreak/>
        <w:t>Resources to help you get started</w:t>
      </w:r>
    </w:p>
    <w:p w14:paraId="0E6DD51D" w14:textId="6F8C0B8A" w:rsidR="00E848F8" w:rsidRDefault="00E848F8" w:rsidP="00E848F8">
      <w:r>
        <w:t xml:space="preserve">The following resources have been made available to help you quickly get started with your </w:t>
      </w:r>
      <w:proofErr w:type="spellStart"/>
      <w:r>
        <w:t>PoC</w:t>
      </w:r>
      <w:proofErr w:type="spellEnd"/>
      <w:r>
        <w:t>:</w:t>
      </w:r>
    </w:p>
    <w:tbl>
      <w:tblPr>
        <w:tblStyle w:val="GridTable4-Accent1"/>
        <w:tblW w:w="9625" w:type="dxa"/>
        <w:tblLook w:val="04A0" w:firstRow="1" w:lastRow="0" w:firstColumn="1" w:lastColumn="0" w:noHBand="0" w:noVBand="1"/>
      </w:tblPr>
      <w:tblGrid>
        <w:gridCol w:w="1225"/>
        <w:gridCol w:w="1592"/>
        <w:gridCol w:w="6808"/>
      </w:tblGrid>
      <w:tr w:rsidR="00E848F8" w14:paraId="4FF5AF09" w14:textId="77777777" w:rsidTr="00A50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5" w:type="dxa"/>
          </w:tcPr>
          <w:p w14:paraId="333FF31B" w14:textId="3DB46549" w:rsidR="00E848F8" w:rsidRDefault="00E848F8" w:rsidP="00E848F8">
            <w:r>
              <w:t>Item</w:t>
            </w:r>
          </w:p>
        </w:tc>
        <w:tc>
          <w:tcPr>
            <w:tcW w:w="1591" w:type="dxa"/>
          </w:tcPr>
          <w:p w14:paraId="375E2A07" w14:textId="401590C8" w:rsidR="00E848F8" w:rsidRDefault="00E848F8" w:rsidP="00E848F8">
            <w:pPr>
              <w:cnfStyle w:val="100000000000" w:firstRow="1" w:lastRow="0" w:firstColumn="0" w:lastColumn="0" w:oddVBand="0" w:evenVBand="0" w:oddHBand="0" w:evenHBand="0" w:firstRowFirstColumn="0" w:firstRowLastColumn="0" w:lastRowFirstColumn="0" w:lastRowLastColumn="0"/>
            </w:pPr>
            <w:r>
              <w:t>Description</w:t>
            </w:r>
          </w:p>
        </w:tc>
        <w:tc>
          <w:tcPr>
            <w:tcW w:w="6809" w:type="dxa"/>
          </w:tcPr>
          <w:p w14:paraId="327F1281" w14:textId="62C0D280" w:rsidR="00E848F8" w:rsidRDefault="00E848F8" w:rsidP="00E848F8">
            <w:pPr>
              <w:cnfStyle w:val="100000000000" w:firstRow="1" w:lastRow="0" w:firstColumn="0" w:lastColumn="0" w:oddVBand="0" w:evenVBand="0" w:oddHBand="0" w:evenHBand="0" w:firstRowFirstColumn="0" w:firstRowLastColumn="0" w:lastRowFirstColumn="0" w:lastRowLastColumn="0"/>
            </w:pPr>
            <w:r>
              <w:t>Location</w:t>
            </w:r>
          </w:p>
        </w:tc>
      </w:tr>
      <w:tr w:rsidR="005C5319" w14:paraId="08165501" w14:textId="77777777" w:rsidTr="00A50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4A8F58F7" w14:textId="10052EAB" w:rsidR="005C5319" w:rsidRDefault="005C5319" w:rsidP="00C3258B">
            <w:pPr>
              <w:rPr>
                <w:rFonts w:cs="Segoe UI"/>
                <w:color w:val="3B3838"/>
              </w:rPr>
            </w:pPr>
            <w:r>
              <w:rPr>
                <w:rFonts w:cs="Segoe UI"/>
                <w:color w:val="3B3838"/>
              </w:rPr>
              <w:t>Article Link</w:t>
            </w:r>
          </w:p>
        </w:tc>
        <w:tc>
          <w:tcPr>
            <w:tcW w:w="1591" w:type="dxa"/>
            <w:tcBorders>
              <w:top w:val="single" w:sz="6" w:space="0" w:color="000000"/>
              <w:left w:val="single" w:sz="6" w:space="0" w:color="000000"/>
              <w:bottom w:val="single" w:sz="6" w:space="0" w:color="000000"/>
              <w:right w:val="single" w:sz="6" w:space="0" w:color="000000"/>
            </w:tcBorders>
          </w:tcPr>
          <w:p w14:paraId="7854D15F" w14:textId="7F8D3831" w:rsidR="005C5319" w:rsidRDefault="005C5319" w:rsidP="00C3258B">
            <w:pPr>
              <w:cnfStyle w:val="000000100000" w:firstRow="0" w:lastRow="0" w:firstColumn="0" w:lastColumn="0" w:oddVBand="0" w:evenVBand="0" w:oddHBand="1" w:evenHBand="0" w:firstRowFirstColumn="0" w:firstRowLastColumn="0" w:lastRowFirstColumn="0" w:lastRowLastColumn="0"/>
              <w:rPr>
                <w:rFonts w:cs="Segoe UI"/>
                <w:color w:val="3B3838"/>
              </w:rPr>
            </w:pPr>
            <w:r>
              <w:rPr>
                <w:rFonts w:cs="Segoe UI"/>
                <w:color w:val="3B3838"/>
              </w:rPr>
              <w:t>Microsoft Endpoint Manager documentation</w:t>
            </w:r>
          </w:p>
        </w:tc>
        <w:tc>
          <w:tcPr>
            <w:tcW w:w="6809" w:type="dxa"/>
            <w:tcBorders>
              <w:top w:val="single" w:sz="6" w:space="0" w:color="000000"/>
              <w:left w:val="single" w:sz="6" w:space="0" w:color="000000"/>
              <w:bottom w:val="single" w:sz="6" w:space="0" w:color="000000"/>
              <w:right w:val="single" w:sz="6" w:space="0" w:color="000000"/>
            </w:tcBorders>
          </w:tcPr>
          <w:p w14:paraId="68F131F4" w14:textId="56C79D6B" w:rsidR="005C5319" w:rsidRDefault="00387463" w:rsidP="00401DE8">
            <w:pPr>
              <w:cnfStyle w:val="000000100000" w:firstRow="0" w:lastRow="0" w:firstColumn="0" w:lastColumn="0" w:oddVBand="0" w:evenVBand="0" w:oddHBand="1" w:evenHBand="0" w:firstRowFirstColumn="0" w:firstRowLastColumn="0" w:lastRowFirstColumn="0" w:lastRowLastColumn="0"/>
            </w:pPr>
            <w:hyperlink r:id="rId10" w:history="1">
              <w:r w:rsidR="005C5319" w:rsidRPr="0039365F">
                <w:rPr>
                  <w:rStyle w:val="Hyperlink"/>
                </w:rPr>
                <w:t>https://docs.microsoft.com/en-us/mem/</w:t>
              </w:r>
            </w:hyperlink>
            <w:r w:rsidR="005C5319">
              <w:t xml:space="preserve"> </w:t>
            </w:r>
          </w:p>
        </w:tc>
      </w:tr>
      <w:tr w:rsidR="00C3258B" w14:paraId="3EB3FF0D" w14:textId="77777777" w:rsidTr="00A50E5E">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1F48D3BF" w14:textId="2988290F" w:rsidR="00C3258B" w:rsidRDefault="00C3258B" w:rsidP="00C3258B">
            <w:r>
              <w:rPr>
                <w:rFonts w:cs="Segoe UI"/>
                <w:color w:val="3B3838"/>
              </w:rPr>
              <w:t>Article Link</w:t>
            </w:r>
          </w:p>
        </w:tc>
        <w:tc>
          <w:tcPr>
            <w:tcW w:w="1591" w:type="dxa"/>
            <w:tcBorders>
              <w:top w:val="single" w:sz="6" w:space="0" w:color="000000"/>
              <w:left w:val="single" w:sz="6" w:space="0" w:color="000000"/>
              <w:bottom w:val="single" w:sz="6" w:space="0" w:color="000000"/>
              <w:right w:val="single" w:sz="6" w:space="0" w:color="000000"/>
            </w:tcBorders>
          </w:tcPr>
          <w:p w14:paraId="47F01A4E" w14:textId="77046B96" w:rsidR="00C3258B" w:rsidRDefault="00401DE8" w:rsidP="00C3258B">
            <w:pPr>
              <w:cnfStyle w:val="000000000000" w:firstRow="0" w:lastRow="0" w:firstColumn="0" w:lastColumn="0" w:oddVBand="0" w:evenVBand="0" w:oddHBand="0" w:evenHBand="0" w:firstRowFirstColumn="0" w:firstRowLastColumn="0" w:lastRowFirstColumn="0" w:lastRowLastColumn="0"/>
            </w:pPr>
            <w:r>
              <w:rPr>
                <w:rFonts w:cs="Segoe UI"/>
                <w:color w:val="3B3838"/>
              </w:rPr>
              <w:t>Microsoft Intune Device Management</w:t>
            </w:r>
          </w:p>
        </w:tc>
        <w:tc>
          <w:tcPr>
            <w:tcW w:w="6809" w:type="dxa"/>
            <w:tcBorders>
              <w:top w:val="single" w:sz="6" w:space="0" w:color="000000"/>
              <w:left w:val="single" w:sz="6" w:space="0" w:color="000000"/>
              <w:bottom w:val="single" w:sz="6" w:space="0" w:color="000000"/>
              <w:right w:val="single" w:sz="6" w:space="0" w:color="000000"/>
            </w:tcBorders>
          </w:tcPr>
          <w:p w14:paraId="2406435C" w14:textId="77777777" w:rsidR="00401DE8" w:rsidRDefault="00387463" w:rsidP="00401DE8">
            <w:pPr>
              <w:cnfStyle w:val="000000000000" w:firstRow="0" w:lastRow="0" w:firstColumn="0" w:lastColumn="0" w:oddVBand="0" w:evenVBand="0" w:oddHBand="0" w:evenHBand="0" w:firstRowFirstColumn="0" w:firstRowLastColumn="0" w:lastRowFirstColumn="0" w:lastRowLastColumn="0"/>
            </w:pPr>
            <w:hyperlink r:id="rId11" w:history="1">
              <w:r w:rsidR="00401DE8">
                <w:rPr>
                  <w:rStyle w:val="Hyperlink"/>
                </w:rPr>
                <w:t>https://docs.microsoft.com/en-us/intune/remote-actions/device-management</w:t>
              </w:r>
            </w:hyperlink>
          </w:p>
          <w:p w14:paraId="612E0CF5" w14:textId="0B5DAEC4" w:rsidR="00C3258B" w:rsidRDefault="00C3258B" w:rsidP="00C3258B">
            <w:pPr>
              <w:cnfStyle w:val="000000000000" w:firstRow="0" w:lastRow="0" w:firstColumn="0" w:lastColumn="0" w:oddVBand="0" w:evenVBand="0" w:oddHBand="0" w:evenHBand="0" w:firstRowFirstColumn="0" w:firstRowLastColumn="0" w:lastRowFirstColumn="0" w:lastRowLastColumn="0"/>
            </w:pPr>
          </w:p>
        </w:tc>
      </w:tr>
      <w:tr w:rsidR="00C3258B" w14:paraId="473001B5" w14:textId="77777777" w:rsidTr="00A50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1A4C6CB8" w14:textId="3B48650D" w:rsidR="00C3258B" w:rsidRDefault="00C3258B" w:rsidP="00C3258B">
            <w:r>
              <w:rPr>
                <w:rFonts w:cs="Segoe UI"/>
                <w:color w:val="3B3838"/>
              </w:rPr>
              <w:t>Article Link</w:t>
            </w:r>
          </w:p>
        </w:tc>
        <w:tc>
          <w:tcPr>
            <w:tcW w:w="1591" w:type="dxa"/>
            <w:tcBorders>
              <w:top w:val="single" w:sz="6" w:space="0" w:color="000000"/>
              <w:left w:val="single" w:sz="6" w:space="0" w:color="000000"/>
              <w:bottom w:val="single" w:sz="6" w:space="0" w:color="000000"/>
              <w:right w:val="single" w:sz="6" w:space="0" w:color="000000"/>
            </w:tcBorders>
          </w:tcPr>
          <w:p w14:paraId="00F37DE7" w14:textId="4A094CF9" w:rsidR="00C3258B" w:rsidRDefault="00D024FA" w:rsidP="00C3258B">
            <w:pPr>
              <w:cnfStyle w:val="000000100000" w:firstRow="0" w:lastRow="0" w:firstColumn="0" w:lastColumn="0" w:oddVBand="0" w:evenVBand="0" w:oddHBand="1" w:evenHBand="0" w:firstRowFirstColumn="0" w:firstRowLastColumn="0" w:lastRowFirstColumn="0" w:lastRowLastColumn="0"/>
            </w:pPr>
            <w:r>
              <w:rPr>
                <w:rFonts w:cs="Segoe UI"/>
                <w:color w:val="3B3838"/>
              </w:rPr>
              <w:t>Microsoft Intune app management</w:t>
            </w:r>
          </w:p>
        </w:tc>
        <w:tc>
          <w:tcPr>
            <w:tcW w:w="6809" w:type="dxa"/>
            <w:tcBorders>
              <w:top w:val="single" w:sz="6" w:space="0" w:color="000000"/>
              <w:left w:val="single" w:sz="6" w:space="0" w:color="000000"/>
              <w:bottom w:val="single" w:sz="6" w:space="0" w:color="000000"/>
              <w:right w:val="single" w:sz="6" w:space="0" w:color="000000"/>
            </w:tcBorders>
          </w:tcPr>
          <w:p w14:paraId="790E0690" w14:textId="77777777" w:rsidR="00D024FA" w:rsidRDefault="00387463" w:rsidP="00D024FA">
            <w:pPr>
              <w:cnfStyle w:val="000000100000" w:firstRow="0" w:lastRow="0" w:firstColumn="0" w:lastColumn="0" w:oddVBand="0" w:evenVBand="0" w:oddHBand="1" w:evenHBand="0" w:firstRowFirstColumn="0" w:firstRowLastColumn="0" w:lastRowFirstColumn="0" w:lastRowLastColumn="0"/>
            </w:pPr>
            <w:hyperlink r:id="rId12" w:history="1">
              <w:r w:rsidR="00D024FA">
                <w:rPr>
                  <w:rStyle w:val="Hyperlink"/>
                </w:rPr>
                <w:t>https://docs.microsoft.com/en-us/intune/apps/app-management</w:t>
              </w:r>
            </w:hyperlink>
          </w:p>
          <w:p w14:paraId="1831BD18" w14:textId="6F43046F" w:rsidR="00C3258B" w:rsidRDefault="00C3258B" w:rsidP="00C3258B">
            <w:pPr>
              <w:cnfStyle w:val="000000100000" w:firstRow="0" w:lastRow="0" w:firstColumn="0" w:lastColumn="0" w:oddVBand="0" w:evenVBand="0" w:oddHBand="1" w:evenHBand="0" w:firstRowFirstColumn="0" w:firstRowLastColumn="0" w:lastRowFirstColumn="0" w:lastRowLastColumn="0"/>
            </w:pPr>
          </w:p>
        </w:tc>
      </w:tr>
      <w:tr w:rsidR="00113CBB" w14:paraId="47EEEF8B" w14:textId="77777777" w:rsidTr="00A50E5E">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033EF020" w14:textId="77B5CB0D" w:rsidR="00113CBB" w:rsidRDefault="00DD186E" w:rsidP="00113CBB">
            <w:pPr>
              <w:rPr>
                <w:rFonts w:cs="Segoe UI"/>
                <w:color w:val="3B3838"/>
              </w:rPr>
            </w:pPr>
            <w:r>
              <w:rPr>
                <w:rFonts w:cs="Segoe UI"/>
                <w:color w:val="3B3838"/>
              </w:rPr>
              <w:t>Article Link</w:t>
            </w:r>
          </w:p>
        </w:tc>
        <w:tc>
          <w:tcPr>
            <w:tcW w:w="1591" w:type="dxa"/>
            <w:tcBorders>
              <w:top w:val="single" w:sz="6" w:space="0" w:color="000000"/>
              <w:left w:val="single" w:sz="6" w:space="0" w:color="000000"/>
              <w:bottom w:val="single" w:sz="6" w:space="0" w:color="000000"/>
              <w:right w:val="single" w:sz="6" w:space="0" w:color="000000"/>
            </w:tcBorders>
          </w:tcPr>
          <w:p w14:paraId="208EB04D" w14:textId="228175BF" w:rsidR="00113CBB" w:rsidRDefault="00156CAB" w:rsidP="00113CBB">
            <w:pPr>
              <w:cnfStyle w:val="000000000000" w:firstRow="0" w:lastRow="0" w:firstColumn="0" w:lastColumn="0" w:oddVBand="0" w:evenVBand="0" w:oddHBand="0" w:evenHBand="0" w:firstRowFirstColumn="0" w:firstRowLastColumn="0" w:lastRowFirstColumn="0" w:lastRowLastColumn="0"/>
              <w:rPr>
                <w:rFonts w:cs="Segoe UI"/>
                <w:color w:val="3B3838"/>
              </w:rPr>
            </w:pPr>
            <w:r>
              <w:rPr>
                <w:rFonts w:cs="Segoe UI"/>
                <w:color w:val="3B3838"/>
              </w:rPr>
              <w:t>Azure AD Conditional Access</w:t>
            </w:r>
          </w:p>
        </w:tc>
        <w:tc>
          <w:tcPr>
            <w:tcW w:w="6809" w:type="dxa"/>
            <w:tcBorders>
              <w:top w:val="single" w:sz="6" w:space="0" w:color="000000"/>
              <w:left w:val="single" w:sz="6" w:space="0" w:color="000000"/>
              <w:bottom w:val="single" w:sz="6" w:space="0" w:color="000000"/>
              <w:right w:val="single" w:sz="6" w:space="0" w:color="000000"/>
            </w:tcBorders>
          </w:tcPr>
          <w:p w14:paraId="223B46C4" w14:textId="77777777" w:rsidR="00156CAB" w:rsidRDefault="00387463" w:rsidP="00156CAB">
            <w:pPr>
              <w:cnfStyle w:val="000000000000" w:firstRow="0" w:lastRow="0" w:firstColumn="0" w:lastColumn="0" w:oddVBand="0" w:evenVBand="0" w:oddHBand="0" w:evenHBand="0" w:firstRowFirstColumn="0" w:firstRowLastColumn="0" w:lastRowFirstColumn="0" w:lastRowLastColumn="0"/>
            </w:pPr>
            <w:hyperlink r:id="rId13" w:history="1">
              <w:r w:rsidR="00156CAB">
                <w:rPr>
                  <w:rStyle w:val="Hyperlink"/>
                </w:rPr>
                <w:t>https://docs.microsoft.com/en-us/azure/active-directory/conditional-access/</w:t>
              </w:r>
            </w:hyperlink>
          </w:p>
          <w:p w14:paraId="1D0E480E" w14:textId="09913217" w:rsidR="00113CBB" w:rsidRPr="00DD186E" w:rsidRDefault="00113CBB" w:rsidP="00113CBB">
            <w:pPr>
              <w:cnfStyle w:val="000000000000" w:firstRow="0" w:lastRow="0" w:firstColumn="0" w:lastColumn="0" w:oddVBand="0" w:evenVBand="0" w:oddHBand="0" w:evenHBand="0" w:firstRowFirstColumn="0" w:firstRowLastColumn="0" w:lastRowFirstColumn="0" w:lastRowLastColumn="0"/>
              <w:rPr>
                <w:rStyle w:val="Hyperlink"/>
                <w:color w:val="auto"/>
                <w:u w:val="none"/>
              </w:rPr>
            </w:pPr>
          </w:p>
        </w:tc>
      </w:tr>
      <w:tr w:rsidR="00113CBB" w14:paraId="10779123" w14:textId="77777777" w:rsidTr="00A50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5" w:type="dxa"/>
            <w:tcBorders>
              <w:top w:val="single" w:sz="6" w:space="0" w:color="000000"/>
              <w:left w:val="single" w:sz="6" w:space="0" w:color="000000"/>
              <w:bottom w:val="single" w:sz="6" w:space="0" w:color="000000"/>
              <w:right w:val="single" w:sz="6" w:space="0" w:color="000000"/>
            </w:tcBorders>
          </w:tcPr>
          <w:p w14:paraId="25B4B736" w14:textId="6E5292F7" w:rsidR="00113CBB" w:rsidRDefault="001B3E64" w:rsidP="001B3E64">
            <w:pPr>
              <w:keepNext/>
              <w:keepLines/>
              <w:outlineLvl w:val="4"/>
              <w:rPr>
                <w:rFonts w:cs="Segoe UI"/>
                <w:color w:val="3B3838"/>
              </w:rPr>
            </w:pPr>
            <w:r>
              <w:rPr>
                <w:rFonts w:cs="Segoe UI"/>
                <w:color w:val="3B3838"/>
              </w:rPr>
              <w:t>Article Link</w:t>
            </w:r>
          </w:p>
        </w:tc>
        <w:tc>
          <w:tcPr>
            <w:tcW w:w="1591" w:type="dxa"/>
            <w:tcBorders>
              <w:top w:val="single" w:sz="6" w:space="0" w:color="000000"/>
              <w:left w:val="single" w:sz="6" w:space="0" w:color="000000"/>
              <w:bottom w:val="single" w:sz="6" w:space="0" w:color="000000"/>
              <w:right w:val="single" w:sz="6" w:space="0" w:color="000000"/>
            </w:tcBorders>
          </w:tcPr>
          <w:p w14:paraId="20E55C6C" w14:textId="313064AB" w:rsidR="00113CBB" w:rsidRDefault="00C41D07" w:rsidP="00113CBB">
            <w:pPr>
              <w:cnfStyle w:val="000000100000" w:firstRow="0" w:lastRow="0" w:firstColumn="0" w:lastColumn="0" w:oddVBand="0" w:evenVBand="0" w:oddHBand="1" w:evenHBand="0" w:firstRowFirstColumn="0" w:firstRowLastColumn="0" w:lastRowFirstColumn="0" w:lastRowLastColumn="0"/>
              <w:rPr>
                <w:rFonts w:cs="Segoe UI"/>
                <w:color w:val="3B3838"/>
              </w:rPr>
            </w:pPr>
            <w:r>
              <w:rPr>
                <w:rFonts w:cs="Segoe UI"/>
                <w:color w:val="3B3838"/>
              </w:rPr>
              <w:t>Conditional Access</w:t>
            </w:r>
            <w:r w:rsidR="00670C3E">
              <w:rPr>
                <w:rFonts w:cs="Segoe UI"/>
                <w:color w:val="3B3838"/>
              </w:rPr>
              <w:t>: Session</w:t>
            </w:r>
          </w:p>
        </w:tc>
        <w:tc>
          <w:tcPr>
            <w:tcW w:w="6809" w:type="dxa"/>
            <w:tcBorders>
              <w:top w:val="single" w:sz="6" w:space="0" w:color="000000"/>
              <w:left w:val="single" w:sz="6" w:space="0" w:color="000000"/>
              <w:bottom w:val="single" w:sz="6" w:space="0" w:color="000000"/>
              <w:right w:val="single" w:sz="6" w:space="0" w:color="000000"/>
            </w:tcBorders>
          </w:tcPr>
          <w:p w14:paraId="1A1771DB" w14:textId="14470DE9" w:rsidR="00113CBB" w:rsidRDefault="00387463" w:rsidP="00113CBB">
            <w:pPr>
              <w:cnfStyle w:val="000000100000" w:firstRow="0" w:lastRow="0" w:firstColumn="0" w:lastColumn="0" w:oddVBand="0" w:evenVBand="0" w:oddHBand="1" w:evenHBand="0" w:firstRowFirstColumn="0" w:firstRowLastColumn="0" w:lastRowFirstColumn="0" w:lastRowLastColumn="0"/>
            </w:pPr>
            <w:hyperlink r:id="rId14" w:history="1">
              <w:r w:rsidR="00670C3E" w:rsidRPr="0039365F">
                <w:rPr>
                  <w:rStyle w:val="Hyperlink"/>
                </w:rPr>
                <w:t>https://docs.microsoft.com/en-us/azure/active-directory/conditional-access/concept-conditional-access-session</w:t>
              </w:r>
            </w:hyperlink>
            <w:r w:rsidR="00670C3E">
              <w:t xml:space="preserve"> </w:t>
            </w:r>
          </w:p>
        </w:tc>
      </w:tr>
    </w:tbl>
    <w:p w14:paraId="42C0CA82" w14:textId="77777777" w:rsidR="00E848F8" w:rsidRDefault="00E848F8"/>
    <w:sectPr w:rsidR="00E848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3B0690" w14:textId="77777777" w:rsidR="00387463" w:rsidRDefault="00387463" w:rsidP="00A96F00">
      <w:pPr>
        <w:spacing w:after="0" w:line="240" w:lineRule="auto"/>
      </w:pPr>
      <w:r>
        <w:separator/>
      </w:r>
    </w:p>
  </w:endnote>
  <w:endnote w:type="continuationSeparator" w:id="0">
    <w:p w14:paraId="1386C5B2" w14:textId="77777777" w:rsidR="00387463" w:rsidRDefault="00387463" w:rsidP="00A96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A0C8EC" w14:textId="77777777" w:rsidR="00387463" w:rsidRDefault="00387463" w:rsidP="00A96F00">
      <w:pPr>
        <w:spacing w:after="0" w:line="240" w:lineRule="auto"/>
      </w:pPr>
      <w:r>
        <w:separator/>
      </w:r>
    </w:p>
  </w:footnote>
  <w:footnote w:type="continuationSeparator" w:id="0">
    <w:p w14:paraId="7054777D" w14:textId="77777777" w:rsidR="00387463" w:rsidRDefault="00387463" w:rsidP="00A96F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D449A"/>
    <w:multiLevelType w:val="hybridMultilevel"/>
    <w:tmpl w:val="8654E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44849"/>
    <w:multiLevelType w:val="hybridMultilevel"/>
    <w:tmpl w:val="DBC8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F19DA"/>
    <w:multiLevelType w:val="hybridMultilevel"/>
    <w:tmpl w:val="F6FA7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56FEE"/>
    <w:multiLevelType w:val="hybridMultilevel"/>
    <w:tmpl w:val="752C9E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435ADB"/>
    <w:multiLevelType w:val="hybridMultilevel"/>
    <w:tmpl w:val="D084FC4E"/>
    <w:lvl w:ilvl="0" w:tplc="F43094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025BF5"/>
    <w:multiLevelType w:val="hybridMultilevel"/>
    <w:tmpl w:val="427E5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YyMjY0MjcyNDI2MTVV0lEKTi0uzszPAykwqgUAiaiTYiwAAAA="/>
  </w:docVars>
  <w:rsids>
    <w:rsidRoot w:val="00781875"/>
    <w:rsid w:val="00016914"/>
    <w:rsid w:val="00062E92"/>
    <w:rsid w:val="00074A81"/>
    <w:rsid w:val="0008210C"/>
    <w:rsid w:val="0008358D"/>
    <w:rsid w:val="000A16DE"/>
    <w:rsid w:val="000B7AB8"/>
    <w:rsid w:val="000B7E07"/>
    <w:rsid w:val="000E4EAF"/>
    <w:rsid w:val="00113CBB"/>
    <w:rsid w:val="001254E7"/>
    <w:rsid w:val="00131848"/>
    <w:rsid w:val="001401C7"/>
    <w:rsid w:val="00156CAB"/>
    <w:rsid w:val="00162642"/>
    <w:rsid w:val="001853D4"/>
    <w:rsid w:val="001970C7"/>
    <w:rsid w:val="001A6F89"/>
    <w:rsid w:val="001B3E64"/>
    <w:rsid w:val="001C357C"/>
    <w:rsid w:val="001C5E98"/>
    <w:rsid w:val="001D0CF4"/>
    <w:rsid w:val="001E5903"/>
    <w:rsid w:val="00206B49"/>
    <w:rsid w:val="00210D20"/>
    <w:rsid w:val="002331F8"/>
    <w:rsid w:val="002548CB"/>
    <w:rsid w:val="00297227"/>
    <w:rsid w:val="002C7400"/>
    <w:rsid w:val="002E75CC"/>
    <w:rsid w:val="002F252C"/>
    <w:rsid w:val="00350064"/>
    <w:rsid w:val="00357F12"/>
    <w:rsid w:val="00387463"/>
    <w:rsid w:val="003B5202"/>
    <w:rsid w:val="003B703D"/>
    <w:rsid w:val="003E7596"/>
    <w:rsid w:val="003F04FD"/>
    <w:rsid w:val="00400826"/>
    <w:rsid w:val="00401DE8"/>
    <w:rsid w:val="00432B18"/>
    <w:rsid w:val="0045392B"/>
    <w:rsid w:val="00495043"/>
    <w:rsid w:val="004C2AEC"/>
    <w:rsid w:val="00500D29"/>
    <w:rsid w:val="00531D36"/>
    <w:rsid w:val="00536D2D"/>
    <w:rsid w:val="00543634"/>
    <w:rsid w:val="00552FA4"/>
    <w:rsid w:val="00555547"/>
    <w:rsid w:val="005C2306"/>
    <w:rsid w:val="005C5319"/>
    <w:rsid w:val="005C601A"/>
    <w:rsid w:val="005E3AFF"/>
    <w:rsid w:val="006301EF"/>
    <w:rsid w:val="00640669"/>
    <w:rsid w:val="00644A40"/>
    <w:rsid w:val="00670C3E"/>
    <w:rsid w:val="0068067B"/>
    <w:rsid w:val="006836E5"/>
    <w:rsid w:val="0069334A"/>
    <w:rsid w:val="00697569"/>
    <w:rsid w:val="006C0F70"/>
    <w:rsid w:val="006C445E"/>
    <w:rsid w:val="006C6F33"/>
    <w:rsid w:val="006D4570"/>
    <w:rsid w:val="006E09AC"/>
    <w:rsid w:val="00703F4B"/>
    <w:rsid w:val="00713C28"/>
    <w:rsid w:val="007143F9"/>
    <w:rsid w:val="007150CD"/>
    <w:rsid w:val="00725EC5"/>
    <w:rsid w:val="00730EAA"/>
    <w:rsid w:val="007479EF"/>
    <w:rsid w:val="00781875"/>
    <w:rsid w:val="00784043"/>
    <w:rsid w:val="0079148A"/>
    <w:rsid w:val="007C55F2"/>
    <w:rsid w:val="00806F0D"/>
    <w:rsid w:val="00863272"/>
    <w:rsid w:val="00884370"/>
    <w:rsid w:val="008A2474"/>
    <w:rsid w:val="008A3A16"/>
    <w:rsid w:val="008F16C9"/>
    <w:rsid w:val="008F28E7"/>
    <w:rsid w:val="008F5D4F"/>
    <w:rsid w:val="0090771F"/>
    <w:rsid w:val="009266A7"/>
    <w:rsid w:val="00927E05"/>
    <w:rsid w:val="009655E0"/>
    <w:rsid w:val="00982AF9"/>
    <w:rsid w:val="00997D2F"/>
    <w:rsid w:val="009C193E"/>
    <w:rsid w:val="009E4468"/>
    <w:rsid w:val="00A2192E"/>
    <w:rsid w:val="00A23A5B"/>
    <w:rsid w:val="00A37DF0"/>
    <w:rsid w:val="00A425F8"/>
    <w:rsid w:val="00A50E5E"/>
    <w:rsid w:val="00A57BBC"/>
    <w:rsid w:val="00A96F00"/>
    <w:rsid w:val="00AA1BC2"/>
    <w:rsid w:val="00AA24E2"/>
    <w:rsid w:val="00AA2715"/>
    <w:rsid w:val="00AA2E11"/>
    <w:rsid w:val="00AA7680"/>
    <w:rsid w:val="00AB1E18"/>
    <w:rsid w:val="00AE0AD5"/>
    <w:rsid w:val="00AE1978"/>
    <w:rsid w:val="00AE2EB7"/>
    <w:rsid w:val="00B63D3E"/>
    <w:rsid w:val="00BB77CB"/>
    <w:rsid w:val="00BC3675"/>
    <w:rsid w:val="00C15FD3"/>
    <w:rsid w:val="00C3258B"/>
    <w:rsid w:val="00C363B0"/>
    <w:rsid w:val="00C41D07"/>
    <w:rsid w:val="00C809DC"/>
    <w:rsid w:val="00C820D2"/>
    <w:rsid w:val="00C915B1"/>
    <w:rsid w:val="00CA5469"/>
    <w:rsid w:val="00CA7974"/>
    <w:rsid w:val="00D024FA"/>
    <w:rsid w:val="00D27E49"/>
    <w:rsid w:val="00D45409"/>
    <w:rsid w:val="00D57573"/>
    <w:rsid w:val="00D6020D"/>
    <w:rsid w:val="00D61EAC"/>
    <w:rsid w:val="00D754FA"/>
    <w:rsid w:val="00D766E4"/>
    <w:rsid w:val="00DA7913"/>
    <w:rsid w:val="00DD164F"/>
    <w:rsid w:val="00DD186E"/>
    <w:rsid w:val="00DD6E97"/>
    <w:rsid w:val="00DE195A"/>
    <w:rsid w:val="00DE36E6"/>
    <w:rsid w:val="00E651B4"/>
    <w:rsid w:val="00E669B3"/>
    <w:rsid w:val="00E72DD0"/>
    <w:rsid w:val="00E80877"/>
    <w:rsid w:val="00E848F8"/>
    <w:rsid w:val="00EA4DBC"/>
    <w:rsid w:val="00ED4C0C"/>
    <w:rsid w:val="00EE0CA3"/>
    <w:rsid w:val="00F019A4"/>
    <w:rsid w:val="00F127F8"/>
    <w:rsid w:val="00F201D3"/>
    <w:rsid w:val="00F25CDA"/>
    <w:rsid w:val="00F26E45"/>
    <w:rsid w:val="00F36360"/>
    <w:rsid w:val="00F43B04"/>
    <w:rsid w:val="00F45122"/>
    <w:rsid w:val="00F50796"/>
    <w:rsid w:val="00F60C4A"/>
    <w:rsid w:val="00FC6223"/>
    <w:rsid w:val="00FD1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F457E"/>
  <w15:chartTrackingRefBased/>
  <w15:docId w15:val="{5D92DF96-D94D-4512-B9F2-471BF7FEB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8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0C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2F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8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0C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52FA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52FA4"/>
    <w:pPr>
      <w:ind w:left="720"/>
      <w:contextualSpacing/>
    </w:pPr>
  </w:style>
  <w:style w:type="paragraph" w:styleId="Header">
    <w:name w:val="header"/>
    <w:basedOn w:val="Normal"/>
    <w:link w:val="HeaderChar"/>
    <w:uiPriority w:val="99"/>
    <w:unhideWhenUsed/>
    <w:rsid w:val="00A96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F00"/>
  </w:style>
  <w:style w:type="paragraph" w:styleId="Footer">
    <w:name w:val="footer"/>
    <w:basedOn w:val="Normal"/>
    <w:link w:val="FooterChar"/>
    <w:uiPriority w:val="99"/>
    <w:unhideWhenUsed/>
    <w:rsid w:val="00A96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F00"/>
  </w:style>
  <w:style w:type="table" w:styleId="TableGrid">
    <w:name w:val="Table Grid"/>
    <w:basedOn w:val="TableNormal"/>
    <w:uiPriority w:val="39"/>
    <w:rsid w:val="00E84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848F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le">
    <w:name w:val="Title"/>
    <w:basedOn w:val="Normal"/>
    <w:next w:val="Normal"/>
    <w:link w:val="TitleChar"/>
    <w:uiPriority w:val="10"/>
    <w:qFormat/>
    <w:rsid w:val="00E848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8F8"/>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68067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067B"/>
    <w:rPr>
      <w:rFonts w:ascii="Times New Roman" w:hAnsi="Times New Roman" w:cs="Times New Roman"/>
      <w:sz w:val="18"/>
      <w:szCs w:val="18"/>
    </w:rPr>
  </w:style>
  <w:style w:type="character" w:styleId="Hyperlink">
    <w:name w:val="Hyperlink"/>
    <w:basedOn w:val="DefaultParagraphFont"/>
    <w:uiPriority w:val="99"/>
    <w:unhideWhenUsed/>
    <w:rsid w:val="00C3258B"/>
    <w:rPr>
      <w:color w:val="0563C1" w:themeColor="hyperlink"/>
      <w:u w:val="single"/>
    </w:rPr>
  </w:style>
  <w:style w:type="character" w:styleId="CommentReference">
    <w:name w:val="annotation reference"/>
    <w:basedOn w:val="DefaultParagraphFont"/>
    <w:uiPriority w:val="99"/>
    <w:semiHidden/>
    <w:unhideWhenUsed/>
    <w:rsid w:val="00113CBB"/>
    <w:rPr>
      <w:sz w:val="16"/>
      <w:szCs w:val="16"/>
    </w:rPr>
  </w:style>
  <w:style w:type="paragraph" w:styleId="CommentText">
    <w:name w:val="annotation text"/>
    <w:basedOn w:val="Normal"/>
    <w:link w:val="CommentTextChar"/>
    <w:uiPriority w:val="99"/>
    <w:unhideWhenUsed/>
    <w:rsid w:val="00113CBB"/>
    <w:pPr>
      <w:spacing w:line="240" w:lineRule="auto"/>
    </w:pPr>
    <w:rPr>
      <w:sz w:val="20"/>
      <w:szCs w:val="20"/>
    </w:rPr>
  </w:style>
  <w:style w:type="character" w:customStyle="1" w:styleId="CommentTextChar">
    <w:name w:val="Comment Text Char"/>
    <w:basedOn w:val="DefaultParagraphFont"/>
    <w:link w:val="CommentText"/>
    <w:uiPriority w:val="99"/>
    <w:rsid w:val="00113CBB"/>
    <w:rPr>
      <w:sz w:val="20"/>
      <w:szCs w:val="20"/>
    </w:rPr>
  </w:style>
  <w:style w:type="character" w:styleId="UnresolvedMention">
    <w:name w:val="Unresolved Mention"/>
    <w:basedOn w:val="DefaultParagraphFont"/>
    <w:uiPriority w:val="99"/>
    <w:semiHidden/>
    <w:unhideWhenUsed/>
    <w:rsid w:val="00DD186E"/>
    <w:rPr>
      <w:color w:val="605E5C"/>
      <w:shd w:val="clear" w:color="auto" w:fill="E1DFDD"/>
    </w:rPr>
  </w:style>
  <w:style w:type="character" w:styleId="FollowedHyperlink">
    <w:name w:val="FollowedHyperlink"/>
    <w:basedOn w:val="DefaultParagraphFont"/>
    <w:uiPriority w:val="99"/>
    <w:semiHidden/>
    <w:unhideWhenUsed/>
    <w:rsid w:val="000B7E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29873">
      <w:bodyDiv w:val="1"/>
      <w:marLeft w:val="0"/>
      <w:marRight w:val="0"/>
      <w:marTop w:val="0"/>
      <w:marBottom w:val="0"/>
      <w:divBdr>
        <w:top w:val="none" w:sz="0" w:space="0" w:color="auto"/>
        <w:left w:val="none" w:sz="0" w:space="0" w:color="auto"/>
        <w:bottom w:val="none" w:sz="0" w:space="0" w:color="auto"/>
        <w:right w:val="none" w:sz="0" w:space="0" w:color="auto"/>
      </w:divBdr>
    </w:div>
    <w:div w:id="24644567">
      <w:bodyDiv w:val="1"/>
      <w:marLeft w:val="0"/>
      <w:marRight w:val="0"/>
      <w:marTop w:val="0"/>
      <w:marBottom w:val="0"/>
      <w:divBdr>
        <w:top w:val="none" w:sz="0" w:space="0" w:color="auto"/>
        <w:left w:val="none" w:sz="0" w:space="0" w:color="auto"/>
        <w:bottom w:val="none" w:sz="0" w:space="0" w:color="auto"/>
        <w:right w:val="none" w:sz="0" w:space="0" w:color="auto"/>
      </w:divBdr>
    </w:div>
    <w:div w:id="240530461">
      <w:bodyDiv w:val="1"/>
      <w:marLeft w:val="0"/>
      <w:marRight w:val="0"/>
      <w:marTop w:val="0"/>
      <w:marBottom w:val="0"/>
      <w:divBdr>
        <w:top w:val="none" w:sz="0" w:space="0" w:color="auto"/>
        <w:left w:val="none" w:sz="0" w:space="0" w:color="auto"/>
        <w:bottom w:val="none" w:sz="0" w:space="0" w:color="auto"/>
        <w:right w:val="none" w:sz="0" w:space="0" w:color="auto"/>
      </w:divBdr>
    </w:div>
    <w:div w:id="270162250">
      <w:bodyDiv w:val="1"/>
      <w:marLeft w:val="0"/>
      <w:marRight w:val="0"/>
      <w:marTop w:val="0"/>
      <w:marBottom w:val="0"/>
      <w:divBdr>
        <w:top w:val="none" w:sz="0" w:space="0" w:color="auto"/>
        <w:left w:val="none" w:sz="0" w:space="0" w:color="auto"/>
        <w:bottom w:val="none" w:sz="0" w:space="0" w:color="auto"/>
        <w:right w:val="none" w:sz="0" w:space="0" w:color="auto"/>
      </w:divBdr>
    </w:div>
    <w:div w:id="977341319">
      <w:bodyDiv w:val="1"/>
      <w:marLeft w:val="0"/>
      <w:marRight w:val="0"/>
      <w:marTop w:val="0"/>
      <w:marBottom w:val="0"/>
      <w:divBdr>
        <w:top w:val="none" w:sz="0" w:space="0" w:color="auto"/>
        <w:left w:val="none" w:sz="0" w:space="0" w:color="auto"/>
        <w:bottom w:val="none" w:sz="0" w:space="0" w:color="auto"/>
        <w:right w:val="none" w:sz="0" w:space="0" w:color="auto"/>
      </w:divBdr>
    </w:div>
    <w:div w:id="1239172764">
      <w:bodyDiv w:val="1"/>
      <w:marLeft w:val="0"/>
      <w:marRight w:val="0"/>
      <w:marTop w:val="0"/>
      <w:marBottom w:val="0"/>
      <w:divBdr>
        <w:top w:val="none" w:sz="0" w:space="0" w:color="auto"/>
        <w:left w:val="none" w:sz="0" w:space="0" w:color="auto"/>
        <w:bottom w:val="none" w:sz="0" w:space="0" w:color="auto"/>
        <w:right w:val="none" w:sz="0" w:space="0" w:color="auto"/>
      </w:divBdr>
    </w:div>
    <w:div w:id="1251040044">
      <w:bodyDiv w:val="1"/>
      <w:marLeft w:val="0"/>
      <w:marRight w:val="0"/>
      <w:marTop w:val="0"/>
      <w:marBottom w:val="0"/>
      <w:divBdr>
        <w:top w:val="none" w:sz="0" w:space="0" w:color="auto"/>
        <w:left w:val="none" w:sz="0" w:space="0" w:color="auto"/>
        <w:bottom w:val="none" w:sz="0" w:space="0" w:color="auto"/>
        <w:right w:val="none" w:sz="0" w:space="0" w:color="auto"/>
      </w:divBdr>
    </w:div>
    <w:div w:id="1581869441">
      <w:bodyDiv w:val="1"/>
      <w:marLeft w:val="0"/>
      <w:marRight w:val="0"/>
      <w:marTop w:val="0"/>
      <w:marBottom w:val="0"/>
      <w:divBdr>
        <w:top w:val="none" w:sz="0" w:space="0" w:color="auto"/>
        <w:left w:val="none" w:sz="0" w:space="0" w:color="auto"/>
        <w:bottom w:val="none" w:sz="0" w:space="0" w:color="auto"/>
        <w:right w:val="none" w:sz="0" w:space="0" w:color="auto"/>
      </w:divBdr>
    </w:div>
    <w:div w:id="1598520232">
      <w:bodyDiv w:val="1"/>
      <w:marLeft w:val="0"/>
      <w:marRight w:val="0"/>
      <w:marTop w:val="0"/>
      <w:marBottom w:val="0"/>
      <w:divBdr>
        <w:top w:val="none" w:sz="0" w:space="0" w:color="auto"/>
        <w:left w:val="none" w:sz="0" w:space="0" w:color="auto"/>
        <w:bottom w:val="none" w:sz="0" w:space="0" w:color="auto"/>
        <w:right w:val="none" w:sz="0" w:space="0" w:color="auto"/>
      </w:divBdr>
    </w:div>
    <w:div w:id="160688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microsoft.com/en-us/azure/active-directory/conditional-acces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microsoft.com/en-us/intune/apps/app-managemen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intune/remote-actions/device-management"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docs.microsoft.com/en-us/me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microsoft.com/en-us/azure/active-directory/conditional-access/concept-conditional-access-s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KeywordTaxHTField xmlns="5e61d7ec-ee79-4d2a-96db-0a042ada2802">
      <Terms xmlns="http://schemas.microsoft.com/office/infopath/2007/PartnerControls"/>
    </TaxKeywordTaxHTField>
    <TaxCatchAll xmlns="5e61d7ec-ee79-4d2a-96db-0a042ada2802"/>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E50849A0EEA244CBEF3B9DF97E55DB2" ma:contentTypeVersion="14" ma:contentTypeDescription="Create a new document." ma:contentTypeScope="" ma:versionID="7d6dd65dcc6a989b2348a168deef1348">
  <xsd:schema xmlns:xsd="http://www.w3.org/2001/XMLSchema" xmlns:xs="http://www.w3.org/2001/XMLSchema" xmlns:p="http://schemas.microsoft.com/office/2006/metadata/properties" xmlns:ns2="96f27530-584c-45fc-b8fc-3dd7fe54b1af" xmlns:ns3="3c207c4d-e230-4c14-8dde-54e95109de07" xmlns:ns4="5e61d7ec-ee79-4d2a-96db-0a042ada2802" targetNamespace="http://schemas.microsoft.com/office/2006/metadata/properties" ma:root="true" ma:fieldsID="d08f62b5df751bdb518eeac1bf5c9a5b" ns2:_="" ns3:_="" ns4:_="">
    <xsd:import namespace="96f27530-584c-45fc-b8fc-3dd7fe54b1af"/>
    <xsd:import namespace="3c207c4d-e230-4c14-8dde-54e95109de07"/>
    <xsd:import namespace="5e61d7ec-ee79-4d2a-96db-0a042ada280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4:TaxKeywordTaxHTField" minOccurs="0"/>
                <xsd:element ref="ns4:TaxCatchAll"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f27530-584c-45fc-b8fc-3dd7fe54b1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207c4d-e230-4c14-8dde-54e95109de0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61d7ec-ee79-4d2a-96db-0a042ada2802" elementFormDefault="qualified">
    <xsd:import namespace="http://schemas.microsoft.com/office/2006/documentManagement/types"/>
    <xsd:import namespace="http://schemas.microsoft.com/office/infopath/2007/PartnerControls"/>
    <xsd:element name="TaxKeywordTaxHTField" ma:index="16" nillable="true" ma:taxonomy="true" ma:internalName="TaxKeywordTaxHTField" ma:taxonomyFieldName="TaxKeyword" ma:displayName="Enterprise Keywords" ma:fieldId="{23f27201-bee3-471e-b2e7-b64fd8b7ca38}" ma:taxonomyMulti="true" ma:sspId="d7f3d94c-434f-4ca9-866e-8f7b2584d5fd" ma:termSetId="00000000-0000-0000-0000-000000000000" ma:anchorId="00000000-0000-0000-0000-000000000000" ma:open="true" ma:isKeyword="true">
      <xsd:complexType>
        <xsd:sequence>
          <xsd:element ref="pc:Terms" minOccurs="0" maxOccurs="1"/>
        </xsd:sequence>
      </xsd:complexType>
    </xsd:element>
    <xsd:element name="TaxCatchAll" ma:index="17" nillable="true" ma:displayName="Taxonomy Catch All Column" ma:hidden="true" ma:list="{7d87021b-e968-4f39-9c82-ab061723a977}" ma:internalName="TaxCatchAll" ma:showField="CatchAllData" ma:web="3c207c4d-e230-4c14-8dde-54e95109de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8BF52A-4FF4-4013-9EBC-3866C2573A6A}">
  <ds:schemaRefs>
    <ds:schemaRef ds:uri="http://schemas.microsoft.com/office/2006/metadata/properties"/>
    <ds:schemaRef ds:uri="http://schemas.microsoft.com/office/infopath/2007/PartnerControls"/>
    <ds:schemaRef ds:uri="5e61d7ec-ee79-4d2a-96db-0a042ada2802"/>
  </ds:schemaRefs>
</ds:datastoreItem>
</file>

<file path=customXml/itemProps2.xml><?xml version="1.0" encoding="utf-8"?>
<ds:datastoreItem xmlns:ds="http://schemas.openxmlformats.org/officeDocument/2006/customXml" ds:itemID="{321479D1-3D53-452B-9E4E-5A426199ED27}">
  <ds:schemaRefs>
    <ds:schemaRef ds:uri="http://schemas.microsoft.com/sharepoint/v3/contenttype/forms"/>
  </ds:schemaRefs>
</ds:datastoreItem>
</file>

<file path=customXml/itemProps3.xml><?xml version="1.0" encoding="utf-8"?>
<ds:datastoreItem xmlns:ds="http://schemas.openxmlformats.org/officeDocument/2006/customXml" ds:itemID="{1B0D3DEE-4BB8-4A77-AD73-CB51F38B2E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f27530-584c-45fc-b8fc-3dd7fe54b1af"/>
    <ds:schemaRef ds:uri="3c207c4d-e230-4c14-8dde-54e95109de07"/>
    <ds:schemaRef ds:uri="5e61d7ec-ee79-4d2a-96db-0a042ada28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Zoiner Tejada</dc:creator>
  <cp:keywords/>
  <dc:description/>
  <cp:lastModifiedBy>Ben Stegink</cp:lastModifiedBy>
  <cp:revision>78</cp:revision>
  <dcterms:created xsi:type="dcterms:W3CDTF">2019-09-30T01:32:00Z</dcterms:created>
  <dcterms:modified xsi:type="dcterms:W3CDTF">2020-10-28T10:39:00Z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0x0101005E50849A0EEA244CBEF3B9DF97E55DB2</vt:lpwstr>
  </property>
  <property fmtid="{D5CDD505-2E9C-101B-9397-08002B2CF9AE}" pid="3" name="TaxKeyword">
    <vt:lpwstr/>
  </property>
</Properties>
</file>