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ከረገሙም  ይጎዳሉ፤ የቤተ ክርስቲያን ጉዳይ ከሆነባቸው ክብር፣ ፕሮቶኮል፣ ስምና ዝና አይገድባቸውም፡፡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