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D4AF37"/>
          <w:sz w:val="48"/>
        </w:rPr>
        <w:t>PANDUAN TEKNIS DAN SPESIFIKASI SISTEM SIMKAB</w:t>
        <w:br/>
      </w:r>
    </w:p>
    <w:p>
      <w:pPr>
        <w:spacing w:after="480"/>
        <w:jc w:val="center"/>
      </w:pPr>
      <w:r>
        <w:rPr>
          <w:i/>
          <w:sz w:val="24"/>
        </w:rPr>
        <w:t>Sistem Informasi Manajemen Karyawan Bank Kelompok 3 RPL</w:t>
        <w:br/>
        <w:t>Integrasi E-Absensi GPS Geofencing, Payroll Skala Jabatan Baku, dan Tracking Mutasi Karyawan.</w:t>
      </w:r>
    </w:p>
    <w:p>
      <w:pPr>
        <w:spacing w:after="960"/>
        <w:jc w:val="center"/>
      </w:pPr>
      <w:r>
        <w:rPr>
          <w:color w:val="D4AF37"/>
        </w:rPr>
        <w:t>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Pr>
          <w:p>
            <w:r>
              <w:rPr>
                <w:b/>
                <w:color w:val="646464"/>
              </w:rPr>
              <w:t>Versi Dokumen</w:t>
            </w:r>
          </w:p>
        </w:tc>
        <w:tc>
          <w:tcPr>
            <w:tcW w:type="dxa" w:w="4680"/>
          </w:tcPr>
          <w:p>
            <w:r>
              <w:t>2.1 (Rilis Terbaru - Sinkronisasi GitHub &amp; XAMPP)</w:t>
            </w:r>
          </w:p>
        </w:tc>
      </w:tr>
      <w:tr>
        <w:tc>
          <w:tcPr>
            <w:tcW w:type="dxa" w:w="4680"/>
          </w:tcPr>
          <w:p>
            <w:r>
              <w:rPr>
                <w:b/>
                <w:color w:val="646464"/>
              </w:rPr>
              <w:t>Tanggal Rilis</w:t>
            </w:r>
          </w:p>
        </w:tc>
        <w:tc>
          <w:tcPr>
            <w:tcW w:type="dxa" w:w="4680"/>
          </w:tcPr>
          <w:p>
            <w:r>
              <w:t>25 Mei 2026</w:t>
            </w:r>
          </w:p>
        </w:tc>
      </w:tr>
      <w:tr>
        <w:tc>
          <w:tcPr>
            <w:tcW w:type="dxa" w:w="4680"/>
          </w:tcPr>
          <w:p>
            <w:r>
              <w:rPr>
                <w:b/>
                <w:color w:val="646464"/>
              </w:rPr>
              <w:t>Asisten Penyusun AI</w:t>
            </w:r>
          </w:p>
        </w:tc>
        <w:tc>
          <w:tcPr>
            <w:tcW w:type="dxa" w:w="4680"/>
          </w:tcPr>
          <w:p>
            <w:r>
              <w:t>Antigravity (Google DeepMind Advanced Agentic Coding)</w:t>
            </w:r>
          </w:p>
        </w:tc>
      </w:tr>
    </w:tbl>
    <w:p>
      <w:r>
        <w:br w:type="page"/>
      </w:r>
    </w:p>
    <w:p>
      <w:pPr>
        <w:pStyle w:val="Heading1"/>
        <w:keepNext/>
        <w:spacing w:before="480" w:after="240"/>
      </w:pPr>
      <w:r>
        <w:rPr>
          <w:rFonts w:ascii="Arial" w:hAnsi="Arial"/>
          <w:b/>
          <w:color w:val="D4AF37"/>
          <w:sz w:val="36"/>
        </w:rPr>
        <w:t>BAB 1: PENDAHULUAN &amp; TUJUAN SISTEM</w:t>
      </w:r>
    </w:p>
    <w:p>
      <w:r>
        <w:t>Dalam industri perbankan yang memiliki tingkat kepatuhan regulasi tinggi (highly regulated), pengelolaan sumber daya manusia (SDM) membutuhkan presisi, transparansi, dan keamanan yang sangat ketat. Proses manual dalam pencatatan absensi, pengajuan cuti, perhitungan gaji bulanan, rotasi jabatan, serta pelacakan aset dinas rawan terhadap manipulasi data dan inefisiensi operasional.</w:t>
      </w:r>
    </w:p>
    <w:p>
      <w:r>
        <w:rPr>
          <w:b/>
        </w:rPr>
        <w:t xml:space="preserve">SIMKAB (Sistem Informasi Manajemen Karyawan Bank) </w:t>
      </w:r>
      <w:r>
        <w:t>hadir sebagai platform digital terintegrasi berbasis web untuk otomatisasi tata kelola administrasi kepegawaian internal bank secara real-time. Sistem ini dikembangkan untuk meminimalisasi ketidaksesuaian administrasi dan memproteksi integritas data penggajian.</w:t>
      </w:r>
    </w:p>
    <w:p>
      <w:pPr>
        <w:pStyle w:val="Heading2"/>
        <w:keepNext/>
        <w:spacing w:before="360" w:after="160"/>
      </w:pPr>
      <w:r>
        <w:rPr>
          <w:rFonts w:ascii="Arial" w:hAnsi="Arial"/>
          <w:b/>
          <w:color w:val="161B2D"/>
          <w:sz w:val="28"/>
        </w:rPr>
        <w:t>1.1 Sasaran Utama Pengembangan SIMKAB</w:t>
      </w:r>
    </w:p>
    <w:p>
      <w:pPr>
        <w:pStyle w:val="ListBullet"/>
      </w:pPr>
      <w:r>
        <w:rPr>
          <w:b/>
          <w:color w:val="D4AF37"/>
        </w:rPr>
        <w:t xml:space="preserve">Akurasi Presisi Kehadiran Harian: </w:t>
      </w:r>
      <w:r>
        <w:t>Menghilangkan kecurangan absensi (titip absen) dengan memanfaatkan validasi koordinat geografis nyata (GPS Geofencing) dan swafoto selfie wajah karyawan bank.</w:t>
      </w:r>
    </w:p>
    <w:p>
      <w:pPr>
        <w:pStyle w:val="ListBullet"/>
      </w:pPr>
      <w:r>
        <w:rPr>
          <w:b/>
          <w:color w:val="D4AF37"/>
        </w:rPr>
        <w:t xml:space="preserve">Otomatisasi Skala Gaji &amp; Tunjangan: </w:t>
      </w:r>
      <w:r>
        <w:t>Mengintegrasikan database standar jabatan baku secara otomatis dengan nominal penggajian pokok dan tunjangan tanpa intervensi manual (menghindari fraud keuangan).</w:t>
      </w:r>
    </w:p>
    <w:p>
      <w:pPr>
        <w:pStyle w:val="ListBullet"/>
      </w:pPr>
      <w:r>
        <w:rPr>
          <w:b/>
          <w:color w:val="D4AF37"/>
        </w:rPr>
        <w:t xml:space="preserve">Transparansi Perjalanan Karir Karyawan: </w:t>
      </w:r>
      <w:r>
        <w:t>Menyediakan rekam jejak digital tanpa batas (audit trail) terhadap mutasi departemen, promosi, demosi, cuti, serta kepemilikan sertifikasi kompetensi perbankan.</w:t>
      </w:r>
    </w:p>
    <w:p>
      <w:pPr>
        <w:pStyle w:val="Heading1"/>
        <w:keepNext/>
        <w:spacing w:before="480" w:after="240"/>
      </w:pPr>
      <w:r>
        <w:rPr>
          <w:rFonts w:ascii="Arial" w:hAnsi="Arial"/>
          <w:b/>
          <w:color w:val="D4AF37"/>
          <w:sz w:val="36"/>
        </w:rPr>
        <w:t>BAB 2: PERAN PENGGUNA &amp; MATRIKS OTORISASI (ROLES &amp; PERMISSIONS)</w:t>
      </w:r>
    </w:p>
    <w:p>
      <w:r>
        <w:t>Sistem SIMKAB dirancang menggunakan metode RBAC (Role-Based Access Control) yang membagi hak akses ke dalam 3 peran utama ditambah 1 peran eksternal publik. Hal ini memastikan privasi data dan proteksi otorisasi menu.</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61b2d"/>
            <w:tcMar>
              <w:top w:w="100" w:type="dxa"/>
              <w:bottom w:w="100" w:type="dxa"/>
              <w:left w:w="150" w:type="dxa"/>
              <w:right w:w="150" w:type="dxa"/>
            </w:tcMar>
          </w:tcPr>
          <w:p>
            <w:r>
              <w:rPr>
                <w:b/>
                <w:color w:val="FFFFFF"/>
              </w:rPr>
              <w:t>Fungsionalitas Fitur</w:t>
            </w:r>
          </w:p>
        </w:tc>
        <w:tc>
          <w:tcPr>
            <w:tcW w:type="dxa" w:w="1872"/>
            <w:shd w:fill="161b2d"/>
            <w:tcMar>
              <w:top w:w="100" w:type="dxa"/>
              <w:bottom w:w="100" w:type="dxa"/>
              <w:left w:w="150" w:type="dxa"/>
              <w:right w:w="150" w:type="dxa"/>
            </w:tcMar>
          </w:tcPr>
          <w:p>
            <w:r>
              <w:rPr>
                <w:b/>
                <w:color w:val="FFFFFF"/>
              </w:rPr>
              <w:t>Admin</w:t>
            </w:r>
          </w:p>
        </w:tc>
        <w:tc>
          <w:tcPr>
            <w:tcW w:type="dxa" w:w="1872"/>
            <w:shd w:fill="161b2d"/>
            <w:tcMar>
              <w:top w:w="100" w:type="dxa"/>
              <w:bottom w:w="100" w:type="dxa"/>
              <w:left w:w="150" w:type="dxa"/>
              <w:right w:w="150" w:type="dxa"/>
            </w:tcMar>
          </w:tcPr>
          <w:p>
            <w:r>
              <w:rPr>
                <w:b/>
                <w:color w:val="FFFFFF"/>
              </w:rPr>
              <w:t>HRD</w:t>
            </w:r>
          </w:p>
        </w:tc>
        <w:tc>
          <w:tcPr>
            <w:tcW w:type="dxa" w:w="1872"/>
            <w:shd w:fill="161b2d"/>
            <w:tcMar>
              <w:top w:w="100" w:type="dxa"/>
              <w:bottom w:w="100" w:type="dxa"/>
              <w:left w:w="150" w:type="dxa"/>
              <w:right w:w="150" w:type="dxa"/>
            </w:tcMar>
          </w:tcPr>
          <w:p>
            <w:r>
              <w:rPr>
                <w:b/>
                <w:color w:val="FFFFFF"/>
              </w:rPr>
              <w:t>Karyawan</w:t>
            </w:r>
          </w:p>
        </w:tc>
        <w:tc>
          <w:tcPr>
            <w:tcW w:type="dxa" w:w="1872"/>
            <w:shd w:fill="161b2d"/>
            <w:tcMar>
              <w:top w:w="100" w:type="dxa"/>
              <w:bottom w:w="100" w:type="dxa"/>
              <w:left w:w="150" w:type="dxa"/>
              <w:right w:w="150" w:type="dxa"/>
            </w:tcMar>
          </w:tcPr>
          <w:p>
            <w:r>
              <w:rPr>
                <w:b/>
                <w:color w:val="FFFFFF"/>
              </w:rPr>
              <w:t>Pelamar</w:t>
            </w:r>
          </w:p>
        </w:tc>
      </w:tr>
      <w:tr>
        <w:tc>
          <w:tcPr>
            <w:tcW w:type="dxa" w:w="1872"/>
            <w:tcMar>
              <w:top w:w="100" w:type="dxa"/>
              <w:bottom w:w="100" w:type="dxa"/>
              <w:left w:w="150" w:type="dxa"/>
              <w:right w:w="150" w:type="dxa"/>
            </w:tcMar>
          </w:tcPr>
          <w:p>
            <w:r>
              <w:rPr>
                <w:b/>
              </w:rPr>
              <w:t>Dashboard Analytics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Lihat Personal</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CRUD &amp; Rekap Pegawai</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Lihat Profil Sendiri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Evaluasi Kinerja KPI</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Lihat Nilai Sendiri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Payroll &amp; Slip PDF</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Cetak Slip PDF</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Persetujuan Cuti</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Otorisasi &amp; Setujui</w:t>
            </w:r>
          </w:p>
        </w:tc>
        <w:tc>
          <w:tcPr>
            <w:tcW w:type="dxa" w:w="1872"/>
            <w:tcMar>
              <w:top w:w="100" w:type="dxa"/>
              <w:bottom w:w="100" w:type="dxa"/>
              <w:left w:w="150" w:type="dxa"/>
              <w:right w:w="150" w:type="dxa"/>
            </w:tcMar>
          </w:tcPr>
          <w:p>
            <w:r>
              <w:t>Kirim Pengajuan Cuti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E-Absensi GPS &amp; Kamera</w:t>
            </w:r>
          </w:p>
        </w:tc>
        <w:tc>
          <w:tcPr>
            <w:tcW w:type="dxa" w:w="1872"/>
            <w:tcMar>
              <w:top w:w="100" w:type="dxa"/>
              <w:bottom w:w="100" w:type="dxa"/>
              <w:left w:w="150" w:type="dxa"/>
              <w:right w:w="150" w:type="dxa"/>
            </w:tcMar>
          </w:tcPr>
          <w:p>
            <w:r>
              <w:t>Pantau Log</w:t>
            </w:r>
          </w:p>
        </w:tc>
        <w:tc>
          <w:tcPr>
            <w:tcW w:type="dxa" w:w="1872"/>
            <w:tcMar>
              <w:top w:w="100" w:type="dxa"/>
              <w:bottom w:w="100" w:type="dxa"/>
              <w:left w:w="150" w:type="dxa"/>
              <w:right w:w="150" w:type="dxa"/>
            </w:tcMar>
          </w:tcPr>
          <w:p>
            <w:r>
              <w:t>Pantau Log</w:t>
            </w:r>
          </w:p>
        </w:tc>
        <w:tc>
          <w:tcPr>
            <w:tcW w:type="dxa" w:w="1872"/>
            <w:tcMar>
              <w:top w:w="100" w:type="dxa"/>
              <w:bottom w:w="100" w:type="dxa"/>
              <w:left w:w="150" w:type="dxa"/>
              <w:right w:w="150" w:type="dxa"/>
            </w:tcMar>
          </w:tcPr>
          <w:p>
            <w:r>
              <w:rPr>
                <w:color w:val="10B981"/>
              </w:rPr>
              <w:t>Check-in/out Harian</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Rotasi &amp; Mutasi Karir</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Eksekusi Mutasi</w:t>
            </w:r>
          </w:p>
        </w:tc>
        <w:tc>
          <w:tcPr>
            <w:tcW w:type="dxa" w:w="1872"/>
            <w:tcMar>
              <w:top w:w="100" w:type="dxa"/>
              <w:bottom w:w="100" w:type="dxa"/>
              <w:left w:w="150" w:type="dxa"/>
              <w:right w:w="150" w:type="dxa"/>
            </w:tcMar>
          </w:tcPr>
          <w:p>
            <w:r>
              <w:t>Lihat Log Sendiri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Lowongan Karir Publik</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EF4444"/>
              </w:rPr>
              <w:t>Terkunci</w:t>
            </w:r>
          </w:p>
        </w:tc>
        <w:tc>
          <w:tcPr>
            <w:tcW w:type="dxa" w:w="1872"/>
            <w:tcMar>
              <w:top w:w="100" w:type="dxa"/>
              <w:bottom w:w="100" w:type="dxa"/>
              <w:left w:w="150" w:type="dxa"/>
              <w:right w:w="150" w:type="dxa"/>
            </w:tcMar>
          </w:tcPr>
          <w:p>
            <w:r>
              <w:rPr>
                <w:color w:val="10B981"/>
              </w:rPr>
              <w:t>Kirim Lamaran CV</w:t>
            </w:r>
          </w:p>
        </w:tc>
      </w:tr>
    </w:tbl>
    <w:p>
      <w:r>
        <w:br w:type="page"/>
      </w:r>
    </w:p>
    <w:p>
      <w:pPr>
        <w:pStyle w:val="Heading1"/>
        <w:keepNext/>
        <w:spacing w:before="480" w:after="240"/>
      </w:pPr>
      <w:r>
        <w:rPr>
          <w:rFonts w:ascii="Arial" w:hAnsi="Arial"/>
          <w:b/>
          <w:color w:val="D4AF37"/>
          <w:sz w:val="36"/>
        </w:rPr>
        <w:t>BAB 3: ARSITEKTUR TEKNOLOGI &amp; STRUKTUR BERKAS</w:t>
      </w:r>
    </w:p>
    <w:p>
      <w:r>
        <w:t>SIMKAB dibangun menggunakan arsitektur Modular Single-Page Application (SPA) berbasis PHP Native dan Vanilla JavaScript (AJAX Fetch API). Konsep ini menjamin perputaran halaman tanpa reload penuh, menghasilkan performa rendering super cepat dan konsumsi memori server yang minimal.</w:t>
      </w:r>
    </w:p>
    <w:p>
      <w:r>
        <w:t>Struktur File Utama pada Server &amp; GitHub:</w:t>
      </w:r>
    </w:p>
    <w:p>
      <w:pPr>
        <w:pStyle w:val="ListBullet"/>
      </w:pPr>
      <w:r>
        <w:rPr>
          <w:b/>
          <w:color w:val="D4AF37"/>
        </w:rPr>
        <w:t xml:space="preserve">index.php: </w:t>
      </w:r>
      <w:r>
        <w:t>Shell utama aplikasi (SPA container). Memuat header, sidebar navigasi, footer, dan modul dinamis.</w:t>
      </w:r>
    </w:p>
    <w:p>
      <w:pPr>
        <w:pStyle w:val="ListBullet"/>
      </w:pPr>
      <w:r>
        <w:rPr>
          <w:b/>
          <w:color w:val="D4AF37"/>
        </w:rPr>
        <w:t xml:space="preserve">api.php: </w:t>
      </w:r>
      <w:r>
        <w:t>API Gateway tunggal. Memproses request HTTP asinkron (POST/GET) dari frontend dan menyuplai respon balik terstruktur dalam format JSON.</w:t>
      </w:r>
    </w:p>
    <w:p>
      <w:pPr>
        <w:pStyle w:val="ListBullet"/>
      </w:pPr>
      <w:r>
        <w:rPr>
          <w:b/>
          <w:color w:val="D4AF37"/>
        </w:rPr>
        <w:t xml:space="preserve">config.php: </w:t>
      </w:r>
      <w:r>
        <w:t>File koneksi database aman menggunakan driver PDO (PHP Data Objects) untuk mitigasi SQL Injection.</w:t>
      </w:r>
    </w:p>
    <w:p>
      <w:pPr>
        <w:pStyle w:val="ListBullet"/>
      </w:pPr>
      <w:r>
        <w:rPr>
          <w:b/>
          <w:color w:val="D4AF37"/>
        </w:rPr>
        <w:t xml:space="preserve">database.sql: </w:t>
      </w:r>
      <w:r>
        <w:t>Skema database relasional lengkap beserta seeding data standar jabatan kepegawaian bank.</w:t>
      </w:r>
    </w:p>
    <w:p>
      <w:pPr>
        <w:pStyle w:val="ListBullet"/>
      </w:pPr>
      <w:r>
        <w:rPr>
          <w:b/>
          <w:color w:val="D4AF37"/>
        </w:rPr>
        <w:t xml:space="preserve">assets/js/app.js: </w:t>
      </w:r>
      <w:r>
        <w:t>Otak logika utama frontend. Mengatur state UI, manipulasi DOM, request AJAX asinkron, perhitungan rumus GPS Geofencing, dan render slip gaji PDF.</w:t>
      </w:r>
    </w:p>
    <w:p>
      <w:pPr>
        <w:pStyle w:val="ListBullet"/>
      </w:pPr>
      <w:r>
        <w:rPr>
          <w:b/>
          <w:color w:val="D4AF37"/>
        </w:rPr>
        <w:t xml:space="preserve">modules/ / pages/: </w:t>
      </w:r>
      <w:r>
        <w:t>Direktori penampung sub-tab parsial HTML (dashboard.php, karyawan.php, absensi.php, cuti.php, payroll.php, mutasi.php, dsb.) yang disisipkan dinamis oleh JavaScript.</w:t>
      </w:r>
    </w:p>
    <w:p>
      <w:pPr>
        <w:pStyle w:val="Heading1"/>
        <w:keepNext/>
        <w:spacing w:before="480" w:after="240"/>
      </w:pPr>
      <w:r>
        <w:rPr>
          <w:rFonts w:ascii="Arial" w:hAnsi="Arial"/>
          <w:b/>
          <w:color w:val="D4AF37"/>
          <w:sz w:val="36"/>
        </w:rPr>
        <w:t>BAB 4: STRUKTUR BASIS DATA &amp; KAMUS DATA FISIK</w:t>
      </w:r>
    </w:p>
    <w:p>
      <w:r>
        <w:t>Database bernama db_simkab mengimplementasikan integritas relasional yang ketat. Seluruh tabel transaksi diikat pada data master kepegawaian karyawan(id) dengan mode ON DELETE CASCADE, sehingga jika data profil karyawan dihapus, log absensi, payroll, cuti, mutasi, dan akun log terkait terhapus secara otomatis dan aman.</w:t>
      </w:r>
    </w:p>
    <w:p>
      <w:pPr>
        <w:pStyle w:val="Heading2"/>
        <w:keepNext/>
        <w:spacing w:before="360" w:after="160"/>
      </w:pPr>
      <w:r>
        <w:rPr>
          <w:rFonts w:ascii="Arial" w:hAnsi="Arial"/>
          <w:b/>
          <w:color w:val="161B2D"/>
          <w:sz w:val="28"/>
        </w:rPr>
        <w:t>4.1 Kamus Data Tabel: karyawan (Master Data)</w:t>
      </w:r>
    </w:p>
    <w:tbl>
      <w:tblPr>
        <w:tblW w:type="auto" w:w="0"/>
        <w:jc w:val="center"/>
        <w:tblLook w:firstColumn="1" w:firstRow="1" w:lastColumn="0" w:lastRow="0" w:noHBand="0" w:noVBand="1" w:val="04A0"/>
      </w:tblPr>
      <w:tblGrid>
        <w:gridCol w:w="2340"/>
        <w:gridCol w:w="2340"/>
        <w:gridCol w:w="2340"/>
        <w:gridCol w:w="2340"/>
      </w:tblGrid>
      <w:tr>
        <w:tc>
          <w:tcPr>
            <w:tcW w:type="dxa" w:w="2340"/>
            <w:shd w:fill="d4af37"/>
            <w:tcMar>
              <w:top w:w="100" w:type="dxa"/>
              <w:bottom w:w="100" w:type="dxa"/>
              <w:left w:w="150" w:type="dxa"/>
              <w:right w:w="150" w:type="dxa"/>
            </w:tcMar>
          </w:tcPr>
          <w:p>
            <w:r>
              <w:rPr>
                <w:b/>
                <w:color w:val="FFFFFF"/>
              </w:rPr>
              <w:t>Nama Field</w:t>
            </w:r>
          </w:p>
        </w:tc>
        <w:tc>
          <w:tcPr>
            <w:tcW w:type="dxa" w:w="2340"/>
            <w:shd w:fill="d4af37"/>
            <w:tcMar>
              <w:top w:w="100" w:type="dxa"/>
              <w:bottom w:w="100" w:type="dxa"/>
              <w:left w:w="150" w:type="dxa"/>
              <w:right w:w="150" w:type="dxa"/>
            </w:tcMar>
          </w:tcPr>
          <w:p>
            <w:r>
              <w:rPr>
                <w:b/>
                <w:color w:val="FFFFFF"/>
              </w:rPr>
              <w:t>Tipe Data</w:t>
            </w:r>
          </w:p>
        </w:tc>
        <w:tc>
          <w:tcPr>
            <w:tcW w:type="dxa" w:w="2340"/>
            <w:shd w:fill="d4af37"/>
            <w:tcMar>
              <w:top w:w="100" w:type="dxa"/>
              <w:bottom w:w="100" w:type="dxa"/>
              <w:left w:w="150" w:type="dxa"/>
              <w:right w:w="150" w:type="dxa"/>
            </w:tcMar>
          </w:tcPr>
          <w:p>
            <w:r>
              <w:rPr>
                <w:b/>
                <w:color w:val="FFFFFF"/>
              </w:rPr>
              <w:t>Key / Atribut</w:t>
            </w:r>
          </w:p>
        </w:tc>
        <w:tc>
          <w:tcPr>
            <w:tcW w:type="dxa" w:w="2340"/>
            <w:shd w:fill="d4af37"/>
            <w:tcMar>
              <w:top w:w="100" w:type="dxa"/>
              <w:bottom w:w="100" w:type="dxa"/>
              <w:left w:w="150" w:type="dxa"/>
              <w:right w:w="150" w:type="dxa"/>
            </w:tcMar>
          </w:tcPr>
          <w:p>
            <w:r>
              <w:rPr>
                <w:b/>
                <w:color w:val="FFFFFF"/>
              </w:rPr>
              <w:t>Deskripsi 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VARCHAR(10)</w:t>
            </w:r>
          </w:p>
        </w:tc>
        <w:tc>
          <w:tcPr>
            <w:tcW w:type="dxa" w:w="2340"/>
            <w:tcMar>
              <w:top w:w="100" w:type="dxa"/>
              <w:bottom w:w="100" w:type="dxa"/>
              <w:left w:w="150" w:type="dxa"/>
              <w:right w:w="150" w:type="dxa"/>
            </w:tcMar>
          </w:tcPr>
          <w:p>
            <w:r>
              <w:rPr>
                <w:color w:val="D4AF37"/>
              </w:rPr>
              <w:t>Primary Key</w:t>
            </w:r>
          </w:p>
        </w:tc>
        <w:tc>
          <w:tcPr>
            <w:tcW w:type="dxa" w:w="2340"/>
            <w:tcMar>
              <w:top w:w="100" w:type="dxa"/>
              <w:bottom w:w="100" w:type="dxa"/>
              <w:left w:w="150" w:type="dxa"/>
              <w:right w:w="150" w:type="dxa"/>
            </w:tcMar>
          </w:tcPr>
          <w:p>
            <w:r>
              <w:t>ID Unik Pegawai (contoh: EMP001)</w:t>
            </w:r>
          </w:p>
        </w:tc>
      </w:tr>
      <w:tr>
        <w:tc>
          <w:tcPr>
            <w:tcW w:type="dxa" w:w="2340"/>
            <w:tcMar>
              <w:top w:w="100" w:type="dxa"/>
              <w:bottom w:w="100" w:type="dxa"/>
              <w:left w:w="150" w:type="dxa"/>
              <w:right w:w="150" w:type="dxa"/>
            </w:tcMar>
          </w:tcPr>
          <w:p>
            <w:r>
              <w:rPr>
                <w:b/>
              </w:rPr>
              <w:t>nip</w:t>
            </w:r>
          </w:p>
        </w:tc>
        <w:tc>
          <w:tcPr>
            <w:tcW w:type="dxa" w:w="2340"/>
            <w:tcMar>
              <w:top w:w="100" w:type="dxa"/>
              <w:bottom w:w="100" w:type="dxa"/>
              <w:left w:w="150" w:type="dxa"/>
              <w:right w:w="150" w:type="dxa"/>
            </w:tcMar>
          </w:tcPr>
          <w:p>
            <w:r>
              <w:t>VARCHAR(25)</w:t>
            </w:r>
          </w:p>
        </w:tc>
        <w:tc>
          <w:tcPr>
            <w:tcW w:type="dxa" w:w="2340"/>
            <w:tcMar>
              <w:top w:w="100" w:type="dxa"/>
              <w:bottom w:w="100" w:type="dxa"/>
              <w:left w:w="150" w:type="dxa"/>
              <w:right w:w="150" w:type="dxa"/>
            </w:tcMar>
          </w:tcPr>
          <w:p>
            <w:r>
              <w:rPr>
                <w:color w:val="D4AF37"/>
              </w:rPr>
              <w:t>Unique Key</w:t>
            </w:r>
          </w:p>
        </w:tc>
        <w:tc>
          <w:tcPr>
            <w:tcW w:type="dxa" w:w="2340"/>
            <w:tcMar>
              <w:top w:w="100" w:type="dxa"/>
              <w:bottom w:w="100" w:type="dxa"/>
              <w:left w:w="150" w:type="dxa"/>
              <w:right w:w="150" w:type="dxa"/>
            </w:tcMar>
          </w:tcPr>
          <w:p>
            <w:r>
              <w:t>Nomor Induk Pegawai unik nasional</w:t>
            </w:r>
          </w:p>
        </w:tc>
      </w:tr>
      <w:tr>
        <w:tc>
          <w:tcPr>
            <w:tcW w:type="dxa" w:w="2340"/>
            <w:tcMar>
              <w:top w:w="100" w:type="dxa"/>
              <w:bottom w:w="100" w:type="dxa"/>
              <w:left w:w="150" w:type="dxa"/>
              <w:right w:w="150" w:type="dxa"/>
            </w:tcMar>
          </w:tcPr>
          <w:p>
            <w:r>
              <w:rPr>
                <w:b/>
              </w:rPr>
              <w:t>nama</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Nama lengkap staf karyawan bank</w:t>
            </w:r>
          </w:p>
        </w:tc>
      </w:tr>
      <w:tr>
        <w:tc>
          <w:tcPr>
            <w:tcW w:type="dxa" w:w="2340"/>
            <w:tcMar>
              <w:top w:w="100" w:type="dxa"/>
              <w:bottom w:w="100" w:type="dxa"/>
              <w:left w:w="150" w:type="dxa"/>
              <w:right w:w="150" w:type="dxa"/>
            </w:tcMar>
          </w:tcPr>
          <w:p>
            <w:r>
              <w:rPr>
                <w:b/>
              </w:rPr>
              <w:t>email</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Email resmi kantor perbankan</w:t>
            </w:r>
          </w:p>
        </w:tc>
      </w:tr>
      <w:tr>
        <w:tc>
          <w:tcPr>
            <w:tcW w:type="dxa" w:w="2340"/>
            <w:tcMar>
              <w:top w:w="100" w:type="dxa"/>
              <w:bottom w:w="100" w:type="dxa"/>
              <w:left w:w="150" w:type="dxa"/>
              <w:right w:w="150" w:type="dxa"/>
            </w:tcMar>
          </w:tcPr>
          <w:p>
            <w:r>
              <w:rPr>
                <w:b/>
              </w:rPr>
              <w:t>divisi</w:t>
            </w:r>
          </w:p>
        </w:tc>
        <w:tc>
          <w:tcPr>
            <w:tcW w:type="dxa" w:w="2340"/>
            <w:tcMar>
              <w:top w:w="100" w:type="dxa"/>
              <w:bottom w:w="100" w:type="dxa"/>
              <w:left w:w="150" w:type="dxa"/>
              <w:right w:w="150" w:type="dxa"/>
            </w:tcMar>
          </w:tcPr>
          <w:p>
            <w:r>
              <w:t>VARCHAR(50)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Divisi aktif penempatan karyawan</w:t>
            </w:r>
          </w:p>
        </w:tc>
      </w:tr>
      <w:tr>
        <w:tc>
          <w:tcPr>
            <w:tcW w:type="dxa" w:w="2340"/>
            <w:tcMar>
              <w:top w:w="100" w:type="dxa"/>
              <w:bottom w:w="100" w:type="dxa"/>
              <w:left w:w="150" w:type="dxa"/>
              <w:right w:w="150" w:type="dxa"/>
            </w:tcMar>
          </w:tcPr>
          <w:p>
            <w:r>
              <w:rPr>
                <w:b/>
              </w:rPr>
              <w:t>jabatan</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Jabatan struktural resmi</w:t>
            </w:r>
          </w:p>
        </w:tc>
      </w:tr>
      <w:tr>
        <w:tc>
          <w:tcPr>
            <w:tcW w:type="dxa" w:w="2340"/>
            <w:tcMar>
              <w:top w:w="100" w:type="dxa"/>
              <w:bottom w:w="100" w:type="dxa"/>
              <w:left w:w="150" w:type="dxa"/>
              <w:right w:w="150" w:type="dxa"/>
            </w:tcMar>
          </w:tcPr>
          <w:p>
            <w:r>
              <w:rPr>
                <w:b/>
              </w:rPr>
              <w:t>gaji_pokok</w:t>
            </w:r>
          </w:p>
        </w:tc>
        <w:tc>
          <w:tcPr>
            <w:tcW w:type="dxa" w:w="2340"/>
            <w:tcMar>
              <w:top w:w="100" w:type="dxa"/>
              <w:bottom w:w="100" w:type="dxa"/>
              <w:left w:w="150" w:type="dxa"/>
              <w:right w:w="150" w:type="dxa"/>
            </w:tcMar>
          </w:tcPr>
          <w:p>
            <w:r>
              <w:t>DECIMAL(15,2)</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Nominal gaji dasar (auto-sync jabatan)</w:t>
            </w:r>
          </w:p>
        </w:tc>
      </w:tr>
    </w:tbl>
    <w:p/>
    <w:p>
      <w:pPr>
        <w:pStyle w:val="Heading2"/>
        <w:keepNext/>
        <w:spacing w:before="360" w:after="160"/>
      </w:pPr>
      <w:r>
        <w:rPr>
          <w:rFonts w:ascii="Arial" w:hAnsi="Arial"/>
          <w:b/>
          <w:color w:val="161B2D"/>
          <w:sz w:val="28"/>
        </w:rPr>
        <w:t>4.2 Kamus Data Tabel: standar_jabatan (Skala Gaji Baku)</w:t>
      </w:r>
    </w:p>
    <w:tbl>
      <w:tblPr>
        <w:tblW w:type="auto" w:w="0"/>
        <w:jc w:val="center"/>
        <w:tblLook w:firstColumn="1" w:firstRow="1" w:lastColumn="0" w:lastRow="0" w:noHBand="0" w:noVBand="1" w:val="04A0"/>
      </w:tblPr>
      <w:tblGrid>
        <w:gridCol w:w="2340"/>
        <w:gridCol w:w="2340"/>
        <w:gridCol w:w="2340"/>
        <w:gridCol w:w="2340"/>
      </w:tblGrid>
      <w:tr>
        <w:tc>
          <w:tcPr>
            <w:tcW w:type="dxa" w:w="2340"/>
            <w:shd w:fill="d4af37"/>
            <w:tcMar>
              <w:top w:w="100" w:type="dxa"/>
              <w:bottom w:w="100" w:type="dxa"/>
              <w:left w:w="150" w:type="dxa"/>
              <w:right w:w="150" w:type="dxa"/>
            </w:tcMar>
          </w:tcPr>
          <w:p>
            <w:r>
              <w:rPr>
                <w:b/>
                <w:color w:val="FFFFFF"/>
              </w:rPr>
              <w:t>Nama Field</w:t>
            </w:r>
          </w:p>
        </w:tc>
        <w:tc>
          <w:tcPr>
            <w:tcW w:type="dxa" w:w="2340"/>
            <w:shd w:fill="d4af37"/>
            <w:tcMar>
              <w:top w:w="100" w:type="dxa"/>
              <w:bottom w:w="100" w:type="dxa"/>
              <w:left w:w="150" w:type="dxa"/>
              <w:right w:w="150" w:type="dxa"/>
            </w:tcMar>
          </w:tcPr>
          <w:p>
            <w:r>
              <w:rPr>
                <w:b/>
                <w:color w:val="FFFFFF"/>
              </w:rPr>
              <w:t>Tipe Data</w:t>
            </w:r>
          </w:p>
        </w:tc>
        <w:tc>
          <w:tcPr>
            <w:tcW w:type="dxa" w:w="2340"/>
            <w:shd w:fill="d4af37"/>
            <w:tcMar>
              <w:top w:w="100" w:type="dxa"/>
              <w:bottom w:w="100" w:type="dxa"/>
              <w:left w:w="150" w:type="dxa"/>
              <w:right w:w="150" w:type="dxa"/>
            </w:tcMar>
          </w:tcPr>
          <w:p>
            <w:r>
              <w:rPr>
                <w:b/>
                <w:color w:val="FFFFFF"/>
              </w:rPr>
              <w:t>Key / Atribut</w:t>
            </w:r>
          </w:p>
        </w:tc>
        <w:tc>
          <w:tcPr>
            <w:tcW w:type="dxa" w:w="2340"/>
            <w:shd w:fill="d4af37"/>
            <w:tcMar>
              <w:top w:w="100" w:type="dxa"/>
              <w:bottom w:w="100" w:type="dxa"/>
              <w:left w:w="150" w:type="dxa"/>
              <w:right w:w="150" w:type="dxa"/>
            </w:tcMar>
          </w:tcPr>
          <w:p>
            <w:r>
              <w:rPr>
                <w:b/>
                <w:color w:val="FFFFFF"/>
              </w:rPr>
              <w:t>Deskripsi 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INT</w:t>
            </w:r>
          </w:p>
        </w:tc>
        <w:tc>
          <w:tcPr>
            <w:tcW w:type="dxa" w:w="2340"/>
            <w:tcMar>
              <w:top w:w="100" w:type="dxa"/>
              <w:bottom w:w="100" w:type="dxa"/>
              <w:left w:w="150" w:type="dxa"/>
              <w:right w:w="150" w:type="dxa"/>
            </w:tcMar>
          </w:tcPr>
          <w:p>
            <w:r>
              <w:rPr>
                <w:color w:val="D4AF37"/>
              </w:rPr>
              <w:t>Primary Key AI</w:t>
            </w:r>
          </w:p>
        </w:tc>
        <w:tc>
          <w:tcPr>
            <w:tcW w:type="dxa" w:w="2340"/>
            <w:tcMar>
              <w:top w:w="100" w:type="dxa"/>
              <w:bottom w:w="100" w:type="dxa"/>
              <w:left w:w="150" w:type="dxa"/>
              <w:right w:w="150" w:type="dxa"/>
            </w:tcMar>
          </w:tcPr>
          <w:p>
            <w:r>
              <w:t>ID unik baris otomatis increment</w:t>
            </w:r>
          </w:p>
        </w:tc>
      </w:tr>
      <w:tr>
        <w:tc>
          <w:tcPr>
            <w:tcW w:type="dxa" w:w="2340"/>
            <w:tcMar>
              <w:top w:w="100" w:type="dxa"/>
              <w:bottom w:w="100" w:type="dxa"/>
              <w:left w:w="150" w:type="dxa"/>
              <w:right w:w="150" w:type="dxa"/>
            </w:tcMar>
          </w:tcPr>
          <w:p>
            <w:r>
              <w:rPr>
                <w:b/>
              </w:rPr>
              <w:t>divisi</w:t>
            </w:r>
          </w:p>
        </w:tc>
        <w:tc>
          <w:tcPr>
            <w:tcW w:type="dxa" w:w="2340"/>
            <w:tcMar>
              <w:top w:w="100" w:type="dxa"/>
              <w:bottom w:w="100" w:type="dxa"/>
              <w:left w:w="150" w:type="dxa"/>
              <w:right w:w="150" w:type="dxa"/>
            </w:tcMar>
          </w:tcPr>
          <w:p>
            <w:r>
              <w:t>VARCHAR(50)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Divisi perbankan terkait (IT, HRD, dll)</w:t>
            </w:r>
          </w:p>
        </w:tc>
      </w:tr>
      <w:tr>
        <w:tc>
          <w:tcPr>
            <w:tcW w:type="dxa" w:w="2340"/>
            <w:tcMar>
              <w:top w:w="100" w:type="dxa"/>
              <w:bottom w:w="100" w:type="dxa"/>
              <w:left w:w="150" w:type="dxa"/>
              <w:right w:w="150" w:type="dxa"/>
            </w:tcMar>
          </w:tcPr>
          <w:p>
            <w:r>
              <w:rPr>
                <w:b/>
              </w:rPr>
              <w:t>nama_jabatan</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Judul jabatan struktural resmi</w:t>
            </w:r>
          </w:p>
        </w:tc>
      </w:tr>
      <w:tr>
        <w:tc>
          <w:tcPr>
            <w:tcW w:type="dxa" w:w="2340"/>
            <w:tcMar>
              <w:top w:w="100" w:type="dxa"/>
              <w:bottom w:w="100" w:type="dxa"/>
              <w:left w:w="150" w:type="dxa"/>
              <w:right w:w="150" w:type="dxa"/>
            </w:tcMar>
          </w:tcPr>
          <w:p>
            <w:r>
              <w:rPr>
                <w:b/>
              </w:rPr>
              <w:t>grade</w:t>
            </w:r>
          </w:p>
        </w:tc>
        <w:tc>
          <w:tcPr>
            <w:tcW w:type="dxa" w:w="2340"/>
            <w:tcMar>
              <w:top w:w="100" w:type="dxa"/>
              <w:bottom w:w="100" w:type="dxa"/>
              <w:left w:w="150" w:type="dxa"/>
              <w:right w:w="150" w:type="dxa"/>
            </w:tcMar>
          </w:tcPr>
          <w:p>
            <w:r>
              <w:t>VARCHAR(10)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Tingkatan golongan pangkat (Grade 1 s.d 4)</w:t>
            </w:r>
          </w:p>
        </w:tc>
      </w:tr>
      <w:tr>
        <w:tc>
          <w:tcPr>
            <w:tcW w:type="dxa" w:w="2340"/>
            <w:tcMar>
              <w:top w:w="100" w:type="dxa"/>
              <w:bottom w:w="100" w:type="dxa"/>
              <w:left w:w="150" w:type="dxa"/>
              <w:right w:w="150" w:type="dxa"/>
            </w:tcMar>
          </w:tcPr>
          <w:p>
            <w:r>
              <w:rPr>
                <w:b/>
              </w:rPr>
              <w:t>gaji_pokok</w:t>
            </w:r>
          </w:p>
        </w:tc>
        <w:tc>
          <w:tcPr>
            <w:tcW w:type="dxa" w:w="2340"/>
            <w:tcMar>
              <w:top w:w="100" w:type="dxa"/>
              <w:bottom w:w="100" w:type="dxa"/>
              <w:left w:w="150" w:type="dxa"/>
              <w:right w:w="150" w:type="dxa"/>
            </w:tcMar>
          </w:tcPr>
          <w:p>
            <w:r>
              <w:t>DECIMAL(15,2)</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Besaran nominal gaji pokok dasar</w:t>
            </w:r>
          </w:p>
        </w:tc>
      </w:tr>
      <w:tr>
        <w:tc>
          <w:tcPr>
            <w:tcW w:type="dxa" w:w="2340"/>
            <w:tcMar>
              <w:top w:w="100" w:type="dxa"/>
              <w:bottom w:w="100" w:type="dxa"/>
              <w:left w:w="150" w:type="dxa"/>
              <w:right w:w="150" w:type="dxa"/>
            </w:tcMar>
          </w:tcPr>
          <w:p>
            <w:r>
              <w:rPr>
                <w:b/>
              </w:rPr>
              <w:t>tunjangan</w:t>
            </w:r>
          </w:p>
        </w:tc>
        <w:tc>
          <w:tcPr>
            <w:tcW w:type="dxa" w:w="2340"/>
            <w:tcMar>
              <w:top w:w="100" w:type="dxa"/>
              <w:bottom w:w="100" w:type="dxa"/>
              <w:left w:w="150" w:type="dxa"/>
              <w:right w:w="150" w:type="dxa"/>
            </w:tcMar>
          </w:tcPr>
          <w:p>
            <w:r>
              <w:t>DECIMAL(15,2)</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Besaran nominal tunjangan jabatan</w:t>
            </w:r>
          </w:p>
        </w:tc>
      </w:tr>
    </w:tbl>
    <w:p>
      <w:r>
        <w:br w:type="page"/>
      </w:r>
    </w:p>
    <w:p>
      <w:pPr>
        <w:pStyle w:val="Heading1"/>
        <w:keepNext/>
        <w:spacing w:before="480" w:after="240"/>
      </w:pPr>
      <w:r>
        <w:rPr>
          <w:rFonts w:ascii="Arial" w:hAnsi="Arial"/>
          <w:b/>
          <w:color w:val="D4AF37"/>
          <w:sz w:val="36"/>
        </w:rPr>
        <w:t>BAB 5: CARA KERJA &amp; ALUR LOGIKA TIAP FITUR</w:t>
      </w:r>
    </w:p>
    <w:p>
      <w:pPr>
        <w:pStyle w:val="Heading2"/>
        <w:keepNext/>
        <w:spacing w:before="360" w:after="160"/>
      </w:pPr>
      <w:r>
        <w:rPr>
          <w:rFonts w:ascii="Arial" w:hAnsi="Arial"/>
          <w:b/>
          <w:color w:val="161B2D"/>
          <w:sz w:val="28"/>
        </w:rPr>
        <w:t>5.1 E-Absensi GPS Geofencing (Formula Haversine)</w:t>
      </w:r>
    </w:p>
    <w:p>
      <w:r>
        <w:t>Fitur presensi kehadiran harian menggunakan verifikasi koordinat lokasi perangkat browser karyawan bank secara real-time terhadap batas toleransi jarak kantor pusat.</w:t>
      </w:r>
    </w:p>
    <w:p>
      <w:pPr>
        <w:jc w:val="center"/>
      </w:pPr>
      <w:r>
        <w:rPr>
          <w:rFonts w:ascii="Courier New" w:hAnsi="Courier New"/>
          <w:b/>
          <w:color w:val="161B2D"/>
          <w:sz w:val="22"/>
        </w:rPr>
        <w:t>Formula Lingkaran Besar Haversine Geofencing:</w:t>
        <w:br/>
        <w:t>d = 2R · arcsin( √( sin²(Δlat/2) + cos(lat₁) · cos(lat₂) · sin²(Δlon/2) ) )</w:t>
      </w:r>
    </w:p>
    <w:p>
      <w:r>
        <w:t>Keterangan variabel acuan stasioner kantor bank:</w:t>
        <w:br/>
        <w:t>• Latitude Acuan Kantor Pusat: -4.0113509</w:t>
        <w:br/>
        <w:t>• Longitude Acuan Kantor Pusat: 122.5177928</w:t>
        <w:br/>
        <w:t>• Batas Toleransi Maksimal: 500 Meter</w:t>
        <w:br/>
        <w:t>• R (Radius Bumi): 6.371.000 Meter</w:t>
      </w:r>
    </w:p>
    <w:p>
      <w:r>
        <w:t>Apabila jarak linear d &lt;= 500 meter, tombol check-in absensi aktif. Sebaliknya jika d &gt; 500 meter, tombol check-in dikunci otomatis di frontend dan sistem menampilkan notifikasi merah 'Di Luar Jangkauan Kantor!'.</w:t>
      </w:r>
    </w:p>
    <w:p>
      <w:pPr>
        <w:pStyle w:val="Heading3"/>
        <w:keepNext/>
        <w:spacing w:before="240" w:after="120"/>
      </w:pPr>
      <w:r>
        <w:rPr>
          <w:rFonts w:ascii="Arial" w:hAnsi="Arial"/>
          <w:b/>
          <w:color w:val="646464"/>
          <w:sz w:val="24"/>
        </w:rPr>
        <w:t>5.1.1 Aturan Batas Waktu &amp; Keterlambatan Absensi (Lateness Rules)</w:t>
      </w:r>
    </w:p>
    <w:p>
      <w:r>
        <w:t>Sistem secara otomatis mengalkulasi status kehadiran karyawan ketika mereka melakukan Check-In berdasarkan zona waktu WITA (Asia/Makassar) dengan pembagian batasan parameter berikut:</w:t>
      </w:r>
    </w:p>
    <w:tbl>
      <w:tblPr>
        <w:tblW w:type="auto" w:w="0"/>
        <w:jc w:val="center"/>
        <w:tblLook w:firstColumn="1" w:firstRow="1" w:lastColumn="0" w:lastRow="0" w:noHBand="0" w:noVBand="1" w:val="04A0"/>
      </w:tblPr>
      <w:tblGrid>
        <w:gridCol w:w="3120"/>
        <w:gridCol w:w="3120"/>
        <w:gridCol w:w="3120"/>
      </w:tblGrid>
      <w:tr>
        <w:tc>
          <w:tcPr>
            <w:tcW w:type="dxa" w:w="3120"/>
            <w:shd w:fill="161b2d"/>
            <w:tcMar>
              <w:top w:w="100" w:type="dxa"/>
              <w:bottom w:w="100" w:type="dxa"/>
              <w:left w:w="150" w:type="dxa"/>
              <w:right w:w="150" w:type="dxa"/>
            </w:tcMar>
          </w:tcPr>
          <w:p>
            <w:r>
              <w:rPr>
                <w:b/>
                <w:color w:val="FFFFFF"/>
              </w:rPr>
              <w:t>Kategori Waktu Check-In</w:t>
            </w:r>
          </w:p>
        </w:tc>
        <w:tc>
          <w:tcPr>
            <w:tcW w:type="dxa" w:w="3120"/>
            <w:shd w:fill="161b2d"/>
            <w:tcMar>
              <w:top w:w="100" w:type="dxa"/>
              <w:bottom w:w="100" w:type="dxa"/>
              <w:left w:w="150" w:type="dxa"/>
              <w:right w:w="150" w:type="dxa"/>
            </w:tcMar>
          </w:tcPr>
          <w:p>
            <w:r>
              <w:rPr>
                <w:b/>
                <w:color w:val="FFFFFF"/>
              </w:rPr>
              <w:t>Status Kehadiran</w:t>
            </w:r>
          </w:p>
        </w:tc>
        <w:tc>
          <w:tcPr>
            <w:tcW w:type="dxa" w:w="3120"/>
            <w:shd w:fill="161b2d"/>
            <w:tcMar>
              <w:top w:w="100" w:type="dxa"/>
              <w:bottom w:w="100" w:type="dxa"/>
              <w:left w:w="150" w:type="dxa"/>
              <w:right w:w="150" w:type="dxa"/>
            </w:tcMar>
          </w:tcPr>
          <w:p>
            <w:r>
              <w:rPr>
                <w:b/>
                <w:color w:val="FFFFFF"/>
              </w:rPr>
              <w:t>Keterangan Konsekuensi</w:t>
            </w:r>
          </w:p>
        </w:tc>
      </w:tr>
      <w:tr>
        <w:tc>
          <w:tcPr>
            <w:tcW w:type="dxa" w:w="3120"/>
            <w:tcMar>
              <w:top w:w="100" w:type="dxa"/>
              <w:bottom w:w="100" w:type="dxa"/>
              <w:left w:w="150" w:type="dxa"/>
              <w:right w:w="150" w:type="dxa"/>
            </w:tcMar>
          </w:tcPr>
          <w:p>
            <w:r>
              <w:rPr>
                <w:b/>
              </w:rPr>
              <w:t>00:00:00 s.d 08:00:00 pagi</w:t>
            </w:r>
          </w:p>
        </w:tc>
        <w:tc>
          <w:tcPr>
            <w:tcW w:type="dxa" w:w="3120"/>
            <w:tcMar>
              <w:top w:w="100" w:type="dxa"/>
              <w:bottom w:w="100" w:type="dxa"/>
              <w:left w:w="150" w:type="dxa"/>
              <w:right w:w="150" w:type="dxa"/>
            </w:tcMar>
          </w:tcPr>
          <w:p>
            <w:r>
              <w:rPr>
                <w:color w:val="10B981"/>
              </w:rPr>
              <w:t>Hadir (Tepat Waktu)</w:t>
            </w:r>
          </w:p>
        </w:tc>
        <w:tc>
          <w:tcPr>
            <w:tcW w:type="dxa" w:w="3120"/>
            <w:tcMar>
              <w:top w:w="100" w:type="dxa"/>
              <w:bottom w:w="100" w:type="dxa"/>
              <w:left w:w="150" w:type="dxa"/>
              <w:right w:w="150" w:type="dxa"/>
            </w:tcMar>
          </w:tcPr>
          <w:p>
            <w:r>
              <w:t>Kehadiran normal, tidak dikenakan sanksi/potongan gaji.</w:t>
            </w:r>
          </w:p>
        </w:tc>
      </w:tr>
      <w:tr>
        <w:tc>
          <w:tcPr>
            <w:tcW w:type="dxa" w:w="3120"/>
            <w:tcMar>
              <w:top w:w="100" w:type="dxa"/>
              <w:bottom w:w="100" w:type="dxa"/>
              <w:left w:w="150" w:type="dxa"/>
              <w:right w:w="150" w:type="dxa"/>
            </w:tcMar>
          </w:tcPr>
          <w:p>
            <w:r>
              <w:rPr>
                <w:b/>
              </w:rPr>
              <w:t>08:00:01 s.d 09:00:00 pagi</w:t>
            </w:r>
          </w:p>
        </w:tc>
        <w:tc>
          <w:tcPr>
            <w:tcW w:type="dxa" w:w="3120"/>
            <w:tcMar>
              <w:top w:w="100" w:type="dxa"/>
              <w:bottom w:w="100" w:type="dxa"/>
              <w:left w:w="150" w:type="dxa"/>
              <w:right w:w="150" w:type="dxa"/>
            </w:tcMar>
          </w:tcPr>
          <w:p>
            <w:r>
              <w:rPr>
                <w:color w:val="F59E0B"/>
              </w:rPr>
              <w:t>Terlambat</w:t>
            </w:r>
          </w:p>
        </w:tc>
        <w:tc>
          <w:tcPr>
            <w:tcW w:type="dxa" w:w="3120"/>
            <w:tcMar>
              <w:top w:w="100" w:type="dxa"/>
              <w:bottom w:w="100" w:type="dxa"/>
              <w:left w:w="150" w:type="dxa"/>
              <w:right w:w="150" w:type="dxa"/>
            </w:tcMar>
          </w:tcPr>
          <w:p>
            <w:r>
              <w:t>Status tercatat terlambat dan dikenakan denda denda absensi oleh HRD.</w:t>
            </w:r>
          </w:p>
        </w:tc>
      </w:tr>
      <w:tr>
        <w:tc>
          <w:tcPr>
            <w:tcW w:type="dxa" w:w="3120"/>
            <w:tcMar>
              <w:top w:w="100" w:type="dxa"/>
              <w:bottom w:w="100" w:type="dxa"/>
              <w:left w:w="150" w:type="dxa"/>
              <w:right w:w="150" w:type="dxa"/>
            </w:tcMar>
          </w:tcPr>
          <w:p>
            <w:r>
              <w:rPr>
                <w:b/>
              </w:rPr>
              <w:t>Di atas 09:00:00 pagi</w:t>
            </w:r>
          </w:p>
        </w:tc>
        <w:tc>
          <w:tcPr>
            <w:tcW w:type="dxa" w:w="3120"/>
            <w:tcMar>
              <w:top w:w="100" w:type="dxa"/>
              <w:bottom w:w="100" w:type="dxa"/>
              <w:left w:w="150" w:type="dxa"/>
              <w:right w:w="150" w:type="dxa"/>
            </w:tcMar>
          </w:tcPr>
          <w:p>
            <w:r>
              <w:rPr>
                <w:color w:val="EF4444"/>
              </w:rPr>
              <w:t>Tidak Hadir (Alfa)</w:t>
            </w:r>
          </w:p>
        </w:tc>
        <w:tc>
          <w:tcPr>
            <w:tcW w:type="dxa" w:w="3120"/>
            <w:tcMar>
              <w:top w:w="100" w:type="dxa"/>
              <w:bottom w:w="100" w:type="dxa"/>
              <w:left w:w="150" w:type="dxa"/>
              <w:right w:w="150" w:type="dxa"/>
            </w:tcMar>
          </w:tcPr>
          <w:p>
            <w:r>
              <w:t>Dianggap mangkir kerja, otomatis dicatat merah sebagai tidak hadir di sistem.</w:t>
            </w:r>
          </w:p>
        </w:tc>
      </w:tr>
      <w:tr>
        <w:tc>
          <w:tcPr>
            <w:tcW w:type="dxa" w:w="3120"/>
            <w:tcMar>
              <w:top w:w="100" w:type="dxa"/>
              <w:bottom w:w="100" w:type="dxa"/>
              <w:left w:w="150" w:type="dxa"/>
              <w:right w:w="150" w:type="dxa"/>
            </w:tcMar>
          </w:tcPr>
          <w:p>
            <w:r>
              <w:rPr>
                <w:b/>
              </w:rPr>
              <w:t>Demo Bypass (Khusus akun.demo)</w:t>
            </w:r>
          </w:p>
        </w:tc>
        <w:tc>
          <w:tcPr>
            <w:tcW w:type="dxa" w:w="3120"/>
            <w:tcMar>
              <w:top w:w="100" w:type="dxa"/>
              <w:bottom w:w="100" w:type="dxa"/>
              <w:left w:w="150" w:type="dxa"/>
              <w:right w:w="150" w:type="dxa"/>
            </w:tcMar>
          </w:tcPr>
          <w:p>
            <w:r>
              <w:rPr>
                <w:color w:val="10B981"/>
              </w:rPr>
              <w:t>Hadir (Selalu)</w:t>
            </w:r>
          </w:p>
        </w:tc>
        <w:tc>
          <w:tcPr>
            <w:tcW w:type="dxa" w:w="3120"/>
            <w:tcMar>
              <w:top w:w="100" w:type="dxa"/>
              <w:bottom w:w="100" w:type="dxa"/>
              <w:left w:w="150" w:type="dxa"/>
              <w:right w:w="150" w:type="dxa"/>
            </w:tcMar>
          </w:tcPr>
          <w:p>
            <w:r>
              <w:t>Bypass instan GPS dan waktu khusus untuk simulasi presentasi aplikasi.</w:t>
            </w:r>
          </w:p>
        </w:tc>
      </w:tr>
    </w:tbl>
    <w:p>
      <w:pPr>
        <w:pStyle w:val="Heading2"/>
        <w:keepNext/>
        <w:spacing w:before="360" w:after="160"/>
      </w:pPr>
      <w:r>
        <w:rPr>
          <w:rFonts w:ascii="Arial" w:hAnsi="Arial"/>
          <w:b/>
          <w:color w:val="161B2D"/>
          <w:sz w:val="28"/>
        </w:rPr>
        <w:t>5.2 Otorisasi Kuota Cuti Otomatis</w:t>
      </w:r>
    </w:p>
    <w:p>
      <w:r>
        <w:t>Sistem cuti secara asinkron memvalidasi durasi permohonan libur staf (Tanggal Selesai - Tanggal Mulai + 1). Apabila pengajuan berjenis 'Cuti Tahunan' disetujui (Approve) oleh HRD, backend api.php secara atomik mengurangi saldo sisa_cuti pada tabel karyawan. Pengajuan melebihi kuota secara otomatis diblokir saat pengisian form.</w:t>
      </w:r>
    </w:p>
    <w:p>
      <w:pPr>
        <w:pStyle w:val="Heading2"/>
        <w:keepNext/>
        <w:spacing w:before="360" w:after="160"/>
      </w:pPr>
      <w:r>
        <w:rPr>
          <w:rFonts w:ascii="Arial" w:hAnsi="Arial"/>
          <w:b/>
          <w:color w:val="161B2D"/>
          <w:sz w:val="28"/>
        </w:rPr>
        <w:t>5.3 Formulasi Payroll &amp; Take Home Pay</w:t>
      </w:r>
    </w:p>
    <w:p>
      <w:r>
        <w:t>Kalkulasi gaji bersih bulanan karyawan didasarkan atas nominal baku di database, digabungkan dengan variabel bonus dan denda:</w:t>
        <w:br/>
        <w:t>Take Home Pay (THP) = Gaji Pokok + Tunjangan Jabatan + Bonus Kinerja - Denda Potongan</w:t>
      </w:r>
    </w:p>
    <w:p>
      <w:pPr>
        <w:pStyle w:val="Heading2"/>
        <w:keepNext/>
        <w:spacing w:before="360" w:after="160"/>
      </w:pPr>
      <w:r>
        <w:rPr>
          <w:rFonts w:ascii="Arial" w:hAnsi="Arial"/>
          <w:b/>
          <w:color w:val="161B2D"/>
          <w:sz w:val="28"/>
        </w:rPr>
        <w:t>5.4 Kenaikan Pangkat &amp; Sinkronisasi Gaji Mutasi Otomatis</w:t>
      </w:r>
    </w:p>
    <w:p>
      <w:r>
        <w:t>Ketika HRD mengeksekusi mutasi atau promosi karyawan ke posisi baru, backend secara otomatis melakukan query kueri silang ke tabel standar_jabatan untuk mencari gaji pokok dan tunjangan pada posisi baru tersebut. Sistem kemudian memperbarui kolom divisi, jabatan, gaji_pokok, dan tunjangan karyawan pada tabel master karyawan secara atomik dalam satu transaksi database tunggal untuk menjamin keabsahan data penggajian.</w:t>
      </w:r>
    </w:p>
    <w:p>
      <w:pPr>
        <w:pStyle w:val="Heading1"/>
        <w:keepNext/>
        <w:spacing w:before="480" w:after="240"/>
      </w:pPr>
      <w:r>
        <w:rPr>
          <w:rFonts w:ascii="Arial" w:hAnsi="Arial"/>
          <w:b/>
          <w:color w:val="D4AF37"/>
          <w:sz w:val="36"/>
        </w:rPr>
        <w:t>BAB 6: SPESIFIKASI ACUAN PENULISAN DOKUMEN TUGAS KELOMPOK</w:t>
      </w:r>
    </w:p>
    <w:p>
      <w:r>
        <w:t>Guna menyelaraskan penyusunan dokumen laporan, Visio, UML, dan Figma kelompok 3 RPL, seluruh anggota diwajibkan berpatokan pada batasan spesifikasi aslinya sebagai berikut:</w:t>
      </w:r>
    </w:p>
    <w:p>
      <w:pPr>
        <w:pStyle w:val="ListBullet"/>
      </w:pPr>
      <w:r>
        <w:rPr>
          <w:b/>
          <w:color w:val="D4AF37"/>
        </w:rPr>
        <w:t xml:space="preserve">Context &amp; DFD Diagram (Visio): </w:t>
      </w:r>
      <w:r>
        <w:t>Gambarkan 4 entitas luar utama (Karyawan, HRD, Admin, Pelamar) dan 11 proses modular ke basis data.</w:t>
      </w:r>
    </w:p>
    <w:p>
      <w:pPr>
        <w:pStyle w:val="ListBullet"/>
      </w:pPr>
      <w:r>
        <w:rPr>
          <w:b/>
          <w:color w:val="D4AF37"/>
        </w:rPr>
        <w:t xml:space="preserve">Flow Map (Visio): </w:t>
      </w:r>
      <w:r>
        <w:t>Gambarkan dua alur keputusan kunci: (1) validasi Haversine geofencing absensi radius 500m, dan (2) sinkronisasi pembaruan otomatis gaji master karyawan saat transaksi mutasi sukses disubmit.</w:t>
      </w:r>
    </w:p>
    <w:p>
      <w:pPr>
        <w:pStyle w:val="ListBullet"/>
      </w:pPr>
      <w:r>
        <w:rPr>
          <w:b/>
          <w:color w:val="D4AF37"/>
        </w:rPr>
        <w:t xml:space="preserve">UML Class Diagram: </w:t>
      </w:r>
      <w:r>
        <w:t>Definisikan atribut kelas, penamaan field, dan tipe data persis seperti Kamus Data Bab 4. Sambungkan relasi One-to-Many ke kelas Karyawan dengan multiplicity yang sesuai (1..*).</w:t>
      </w:r>
    </w:p>
    <w:p>
      <w:pPr>
        <w:pStyle w:val="ListBullet"/>
      </w:pPr>
      <w:r>
        <w:rPr>
          <w:b/>
          <w:color w:val="D4AF37"/>
        </w:rPr>
        <w:t xml:space="preserve">UI/UX Design Mockup (Figma): </w:t>
      </w:r>
      <w:r>
        <w:t>Terapkan palet warna utama gelap (#0f121d) dengan aksen kilau emas perbankan (#d4af37) secara konsisten di seluruh layar mockup.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