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751970"/>
        <w:docPartObj>
          <w:docPartGallery w:val="Cover Pages"/>
          <w:docPartUnique/>
        </w:docPartObj>
      </w:sdtPr>
      <w:sdtEndPr>
        <w:rPr>
          <w:lang w:val="es-ES_tradnl"/>
        </w:rPr>
      </w:sdtEndPr>
      <w:sdtContent>
        <w:p w:rsidR="00385FD0" w:rsidRDefault="00385FD0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449"/>
          </w:tblGrid>
          <w:tr w:rsidR="00385FD0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6B254F279F9845C483A8B9523D89009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385FD0" w:rsidRDefault="00385FD0" w:rsidP="00385FD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Identificación de azúcares y proteínas</w:t>
                    </w:r>
                  </w:p>
                </w:tc>
              </w:sdtContent>
            </w:sdt>
          </w:tr>
          <w:tr w:rsidR="00385FD0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DF18A46FEE2F466DA9116D39204713E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385FD0" w:rsidRDefault="00F4160C" w:rsidP="00385FD0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Prá</w:t>
                    </w:r>
                    <w:r w:rsidR="00385FD0">
                      <w:rPr>
                        <w:sz w:val="40"/>
                        <w:szCs w:val="40"/>
                      </w:rPr>
                      <w:t>ctica de laboratorio</w:t>
                    </w:r>
                  </w:p>
                </w:tc>
              </w:sdtContent>
            </w:sdt>
          </w:tr>
          <w:tr w:rsidR="00385FD0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385FD0" w:rsidRDefault="00385FD0" w:rsidP="00385FD0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s-ES_tradnl"/>
                      </w:rPr>
                      <w:t>Jaime González Fábregas 4ºA</w:t>
                    </w:r>
                  </w:p>
                </w:tc>
              </w:sdtContent>
            </w:sdt>
          </w:tr>
        </w:tbl>
        <w:p w:rsidR="00385FD0" w:rsidRDefault="00385FD0">
          <w:pPr>
            <w:rPr>
              <w:lang w:val="es-ES"/>
            </w:rPr>
          </w:pPr>
        </w:p>
        <w:p w:rsidR="00B60021" w:rsidRDefault="00EC53E1" w:rsidP="00B60021">
          <w:r>
            <w:rPr>
              <w:noProof/>
              <w:lang w:eastAsia="es-ES_tradnl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2672714</wp:posOffset>
                </wp:positionH>
                <wp:positionV relativeFrom="paragraph">
                  <wp:posOffset>3187699</wp:posOffset>
                </wp:positionV>
                <wp:extent cx="2771775" cy="2771775"/>
                <wp:effectExtent l="19050" t="0" r="9525" b="0"/>
                <wp:wrapNone/>
                <wp:docPr id="9" name="7 Imagen" descr="Captura de pantalla de 2017-10-08 13-28-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 de pantalla de 2017-10-08 13-28-03.png"/>
                        <pic:cNvPicPr/>
                      </pic:nvPicPr>
                      <pic:blipFill>
                        <a:blip r:embed="rId8"/>
                        <a:srcRect l="68966" t="37247" r="11654" b="283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277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85FD0">
            <w:br w:type="page"/>
          </w:r>
        </w:p>
      </w:sdtContent>
    </w:sdt>
    <w:p w:rsidR="00C41259" w:rsidRDefault="00C41259" w:rsidP="00C41259">
      <w:pPr>
        <w:pStyle w:val="TDC1"/>
        <w:rPr>
          <w:b/>
          <w:lang w:val="es-ES"/>
        </w:rPr>
      </w:pPr>
    </w:p>
    <w:p w:rsidR="00C41259" w:rsidRDefault="00C41259" w:rsidP="00C41259">
      <w:pPr>
        <w:pStyle w:val="Ttulo"/>
        <w:rPr>
          <w:lang w:val="es-ES"/>
        </w:rPr>
      </w:pPr>
      <w:r>
        <w:rPr>
          <w:lang w:val="es-ES"/>
        </w:rPr>
        <w:t>Índice</w:t>
      </w:r>
    </w:p>
    <w:p w:rsidR="00C41259" w:rsidRDefault="00C41259" w:rsidP="00C41259">
      <w:pPr>
        <w:pStyle w:val="TDC1"/>
        <w:rPr>
          <w:rFonts w:eastAsiaTheme="minorEastAsia"/>
          <w:noProof/>
          <w:lang w:eastAsia="es-ES_tradnl"/>
        </w:rPr>
      </w:pPr>
      <w:r w:rsidRPr="00814470">
        <w:rPr>
          <w:b/>
          <w:lang w:val="es-ES"/>
        </w:rPr>
        <w:fldChar w:fldCharType="begin"/>
      </w:r>
      <w:r w:rsidRPr="00814470">
        <w:rPr>
          <w:b/>
          <w:lang w:val="es-ES"/>
        </w:rPr>
        <w:instrText xml:space="preserve"> TOC \o "1-3" \h \z \u </w:instrText>
      </w:r>
      <w:r w:rsidRPr="00814470">
        <w:rPr>
          <w:b/>
          <w:lang w:val="es-ES"/>
        </w:rPr>
        <w:fldChar w:fldCharType="separate"/>
      </w:r>
      <w:hyperlink w:anchor="_Toc495232012" w:history="1">
        <w:r w:rsidRPr="00F10AE5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_Toc495232012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1D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1259" w:rsidRDefault="00C41259" w:rsidP="00C41259">
      <w:pPr>
        <w:pStyle w:val="TDC1"/>
        <w:rPr>
          <w:rFonts w:eastAsiaTheme="minorEastAsia"/>
          <w:noProof/>
          <w:lang w:eastAsia="es-ES_tradnl"/>
        </w:rPr>
      </w:pPr>
      <w:hyperlink w:anchor="_Toc495232013" w:history="1">
        <w:r w:rsidRPr="00F10AE5">
          <w:rPr>
            <w:rStyle w:val="Hipervnculo"/>
            <w:noProof/>
          </w:rPr>
          <w:t>Fundamento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_Toc495232013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1D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1259" w:rsidRDefault="00C41259" w:rsidP="00C41259">
      <w:pPr>
        <w:pStyle w:val="TDC1"/>
        <w:rPr>
          <w:rFonts w:eastAsiaTheme="minorEastAsia"/>
          <w:noProof/>
          <w:lang w:eastAsia="es-ES_tradnl"/>
        </w:rPr>
      </w:pPr>
      <w:hyperlink w:anchor="_Toc495232014" w:history="1">
        <w:r w:rsidRPr="00F10AE5">
          <w:rPr>
            <w:rStyle w:val="Hipervnculo"/>
            <w:noProof/>
          </w:rPr>
          <w:t>Materiales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_Toc495232014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1D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1259" w:rsidRDefault="00C41259" w:rsidP="00C41259">
      <w:pPr>
        <w:pStyle w:val="TDC1"/>
        <w:rPr>
          <w:rFonts w:eastAsiaTheme="minorEastAsia"/>
          <w:noProof/>
          <w:lang w:eastAsia="es-ES_tradnl"/>
        </w:rPr>
      </w:pPr>
      <w:hyperlink w:anchor="_Toc495232015" w:history="1">
        <w:r w:rsidRPr="00F10AE5">
          <w:rPr>
            <w:rStyle w:val="Hipervnculo"/>
            <w:noProof/>
          </w:rPr>
          <w:t>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_Toc495232015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1D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1259" w:rsidRDefault="00C41259" w:rsidP="00C41259">
      <w:pPr>
        <w:pStyle w:val="TDC1"/>
        <w:rPr>
          <w:rFonts w:eastAsiaTheme="minorEastAsia"/>
          <w:noProof/>
          <w:lang w:eastAsia="es-ES_tradnl"/>
        </w:rPr>
      </w:pPr>
      <w:hyperlink w:anchor="_Toc495232016" w:history="1">
        <w:r w:rsidRPr="00F10AE5">
          <w:rPr>
            <w:rStyle w:val="Hipervncul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_Toc495232016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1D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1259" w:rsidRDefault="00C41259" w:rsidP="00C41259">
      <w:pPr>
        <w:pStyle w:val="TDC1"/>
        <w:rPr>
          <w:rFonts w:eastAsiaTheme="minorEastAsia"/>
          <w:noProof/>
          <w:lang w:eastAsia="es-ES_tradnl"/>
        </w:rPr>
      </w:pPr>
      <w:hyperlink w:anchor="_Toc495232017" w:history="1">
        <w:r w:rsidRPr="00F10AE5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_Toc495232017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1D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160C" w:rsidRPr="00C41259" w:rsidRDefault="00C41259" w:rsidP="00C41259">
      <w:pPr>
        <w:rPr>
          <w:lang w:val="es-ES"/>
        </w:rPr>
      </w:pPr>
      <w:r>
        <w:rPr>
          <w:lang w:val="es-ES"/>
        </w:rPr>
        <w:fldChar w:fldCharType="end"/>
      </w:r>
    </w:p>
    <w:p w:rsidR="005A7FE4" w:rsidRDefault="00385FD0" w:rsidP="00F4160C">
      <w:pPr>
        <w:pStyle w:val="Ttulo"/>
        <w:outlineLvl w:val="0"/>
      </w:pPr>
      <w:bookmarkStart w:id="0" w:name="_Toc495232012"/>
      <w:r>
        <w:t>Objetivos</w:t>
      </w:r>
      <w:bookmarkEnd w:id="0"/>
    </w:p>
    <w:p w:rsidR="00385FD0" w:rsidRDefault="00385FD0" w:rsidP="00385FD0">
      <w:pPr>
        <w:pStyle w:val="Prrafodelista"/>
        <w:numPr>
          <w:ilvl w:val="0"/>
          <w:numId w:val="1"/>
        </w:numPr>
      </w:pPr>
      <w:r>
        <w:t>Identificar y reconocer algunos tipos de moléculas presentes en los seres vivos utilizando reactivos químicos</w:t>
      </w:r>
    </w:p>
    <w:p w:rsidR="00385FD0" w:rsidRDefault="00385FD0" w:rsidP="00385FD0">
      <w:pPr>
        <w:pStyle w:val="Prrafodelista"/>
        <w:numPr>
          <w:ilvl w:val="0"/>
          <w:numId w:val="1"/>
        </w:numPr>
      </w:pPr>
      <w:r>
        <w:t>Familiarizarse con los procesos de trabajo en el laboratorio, preparación de disoluciones, uso de reactivos, etc.</w:t>
      </w:r>
    </w:p>
    <w:p w:rsidR="00385FD0" w:rsidRDefault="00385FD0" w:rsidP="00385FD0">
      <w:pPr>
        <w:pStyle w:val="Prrafodelista"/>
        <w:numPr>
          <w:ilvl w:val="0"/>
          <w:numId w:val="1"/>
        </w:numPr>
      </w:pPr>
      <w:r>
        <w:t>Comprender las estructuras tridimensionales de las proteínas.</w:t>
      </w:r>
    </w:p>
    <w:p w:rsidR="00385FD0" w:rsidRDefault="00385FD0" w:rsidP="00F4160C">
      <w:pPr>
        <w:pStyle w:val="Ttulo"/>
        <w:outlineLvl w:val="0"/>
      </w:pPr>
      <w:bookmarkStart w:id="1" w:name="_Toc495232013"/>
      <w:r>
        <w:t>Fundamento teórico</w:t>
      </w:r>
      <w:bookmarkEnd w:id="1"/>
    </w:p>
    <w:p w:rsidR="00385FD0" w:rsidRDefault="00385FD0" w:rsidP="00385FD0">
      <w:r>
        <w:t>Los glúcidos son biomoléculas disolubles en agua formadas por carbono, hidrógeno y oxigeno.</w:t>
      </w:r>
      <w:r w:rsidR="00923582">
        <w:t xml:space="preserve"> Existen diferentes tipos, los monosacáridos, compuestos por una sola molécula, como la glucosa, la fructosa, la ribosa o la desoxiribosa; los disacáridos, compuesto por dos moléculas, son disacáridos la sacarosa, la lactosa y la maltosa; y por último los polisacáridos, compuesto por un número ilimitado de moléculas, como el almidón, el glucógeno o la celulosa.</w:t>
      </w:r>
    </w:p>
    <w:p w:rsidR="00923582" w:rsidRDefault="00923582" w:rsidP="00385FD0">
      <w:r>
        <w:t>Los azucares reductores son aquellos capaces de reaccionar con el oxigeno.</w:t>
      </w:r>
    </w:p>
    <w:p w:rsidR="00923582" w:rsidRDefault="00923582" w:rsidP="00385FD0">
      <w:r>
        <w:t xml:space="preserve">Las proteínas están formadas por aminoácidos. Los aminoácidos están unidos mediante enlaces </w:t>
      </w:r>
      <w:r w:rsidR="00AB7202">
        <w:t>pepiticos. La estructura tridimensional de una proteína determina las interacciones con su entorno. La desnaturalización es un proceso que ocurre cuando los enlaces que forman las estructuras secundaria, terciaria y cuaternaria</w:t>
      </w:r>
      <w:r w:rsidR="000C5620">
        <w:t xml:space="preserve"> son destruidos</w:t>
      </w:r>
      <w:r w:rsidR="00AB7202">
        <w:t>.</w:t>
      </w:r>
      <w:r w:rsidR="000C5620">
        <w:t xml:space="preserve"> Esta destrucción puede ser producida por una alta temperatura o un acido. Cuando este proceso termina, solo prevalecen los enlaces pepiticos, que solamente forman la estructura primaria.</w:t>
      </w:r>
    </w:p>
    <w:p w:rsidR="00814470" w:rsidRDefault="000C5620" w:rsidP="00385FD0">
      <w:r>
        <w:t>La reacción de fehling es utilizada para la detección de azucares reductores, aquellos capaces de interactuar con el oxigeno.</w:t>
      </w:r>
    </w:p>
    <w:p w:rsidR="00814470" w:rsidRDefault="00814470">
      <w:r>
        <w:br w:type="page"/>
      </w:r>
    </w:p>
    <w:p w:rsidR="000C5620" w:rsidRDefault="000C5620" w:rsidP="00385FD0"/>
    <w:p w:rsidR="000C5620" w:rsidRDefault="00814470" w:rsidP="00814470">
      <w:pPr>
        <w:pStyle w:val="Ttulo"/>
        <w:outlineLvl w:val="0"/>
      </w:pPr>
      <w:r>
        <w:rPr>
          <w:noProof/>
          <w:lang w:eastAsia="es-ES_tradn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3739515</wp:posOffset>
            </wp:positionH>
            <wp:positionV relativeFrom="paragraph">
              <wp:posOffset>443865</wp:posOffset>
            </wp:positionV>
            <wp:extent cx="2743200" cy="676275"/>
            <wp:effectExtent l="0" t="0" r="0" b="0"/>
            <wp:wrapNone/>
            <wp:docPr id="4" name="3 Imagen" descr="pin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z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1710690</wp:posOffset>
            </wp:positionH>
            <wp:positionV relativeFrom="paragraph">
              <wp:posOffset>634365</wp:posOffset>
            </wp:positionV>
            <wp:extent cx="1228725" cy="752475"/>
            <wp:effectExtent l="0" t="0" r="0" b="0"/>
            <wp:wrapNone/>
            <wp:docPr id="6" name="5 Imagen" descr="placa pe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a petr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2939415</wp:posOffset>
            </wp:positionH>
            <wp:positionV relativeFrom="paragraph">
              <wp:posOffset>681990</wp:posOffset>
            </wp:positionV>
            <wp:extent cx="885825" cy="885825"/>
            <wp:effectExtent l="0" t="0" r="0" b="0"/>
            <wp:wrapNone/>
            <wp:docPr id="7" name="6 Imagen" descr="tu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b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Toc495232014"/>
      <w:r w:rsidR="000C5620">
        <w:t>Materiales</w:t>
      </w:r>
      <w:bookmarkEnd w:id="2"/>
    </w:p>
    <w:p w:rsidR="00814470" w:rsidRDefault="00814470" w:rsidP="00814470">
      <w:pPr>
        <w:pStyle w:val="Prrafodelista"/>
        <w:numPr>
          <w:ilvl w:val="0"/>
          <w:numId w:val="6"/>
        </w:numPr>
      </w:pPr>
      <w:r>
        <w:t>Pipeta</w:t>
      </w:r>
    </w:p>
    <w:p w:rsidR="00814470" w:rsidRDefault="00814470" w:rsidP="00814470">
      <w:pPr>
        <w:pStyle w:val="Prrafodelista"/>
        <w:numPr>
          <w:ilvl w:val="0"/>
          <w:numId w:val="6"/>
        </w:numPr>
      </w:pPr>
      <w:r>
        <w:rPr>
          <w:noProof/>
          <w:lang w:eastAsia="es-ES_trad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5092065</wp:posOffset>
            </wp:positionH>
            <wp:positionV relativeFrom="paragraph">
              <wp:posOffset>46990</wp:posOffset>
            </wp:positionV>
            <wp:extent cx="1104900" cy="1543050"/>
            <wp:effectExtent l="0" t="0" r="0" b="0"/>
            <wp:wrapNone/>
            <wp:docPr id="3" name="2 Imagen" descr="mec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her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46990</wp:posOffset>
            </wp:positionV>
            <wp:extent cx="1704975" cy="1704975"/>
            <wp:effectExtent l="0" t="0" r="0" b="0"/>
            <wp:wrapNone/>
            <wp:docPr id="1" name="0 Imagen" descr="balan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z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Placa Petri</w:t>
      </w:r>
    </w:p>
    <w:p w:rsidR="00814470" w:rsidRDefault="00814470" w:rsidP="00814470">
      <w:pPr>
        <w:pStyle w:val="Prrafodelista"/>
        <w:numPr>
          <w:ilvl w:val="0"/>
          <w:numId w:val="6"/>
        </w:numPr>
      </w:pPr>
      <w:r>
        <w:t>Tubo de ensayo</w:t>
      </w:r>
    </w:p>
    <w:p w:rsidR="00814470" w:rsidRDefault="00A424BB" w:rsidP="00814470">
      <w:pPr>
        <w:pStyle w:val="Prrafodelista"/>
        <w:numPr>
          <w:ilvl w:val="0"/>
          <w:numId w:val="6"/>
        </w:numPr>
      </w:pPr>
      <w:r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87630</wp:posOffset>
            </wp:positionV>
            <wp:extent cx="847725" cy="847725"/>
            <wp:effectExtent l="0" t="0" r="0" b="0"/>
            <wp:wrapNone/>
            <wp:docPr id="5" name="4 Imagen" descr="pip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t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470">
        <w:t>Espátula</w:t>
      </w:r>
    </w:p>
    <w:p w:rsidR="00814470" w:rsidRDefault="00814470" w:rsidP="00814470">
      <w:pPr>
        <w:pStyle w:val="Prrafodelista"/>
        <w:numPr>
          <w:ilvl w:val="0"/>
          <w:numId w:val="6"/>
        </w:numPr>
      </w:pPr>
      <w:r>
        <w:rPr>
          <w:noProof/>
          <w:lang w:eastAsia="es-ES_tradn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160020</wp:posOffset>
            </wp:positionV>
            <wp:extent cx="1238250" cy="819150"/>
            <wp:effectExtent l="19050" t="0" r="0" b="0"/>
            <wp:wrapNone/>
            <wp:docPr id="2" name="1 Imagen" descr="espat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tul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Mechero</w:t>
      </w:r>
    </w:p>
    <w:p w:rsidR="00814470" w:rsidRDefault="00814470" w:rsidP="00814470">
      <w:pPr>
        <w:pStyle w:val="Prrafodelista"/>
        <w:numPr>
          <w:ilvl w:val="0"/>
          <w:numId w:val="6"/>
        </w:numPr>
      </w:pPr>
      <w:r>
        <w:t>Pinza</w:t>
      </w:r>
    </w:p>
    <w:p w:rsidR="00814470" w:rsidRPr="000C5620" w:rsidRDefault="00814470" w:rsidP="00814470">
      <w:pPr>
        <w:pStyle w:val="Prrafodelista"/>
        <w:numPr>
          <w:ilvl w:val="0"/>
          <w:numId w:val="6"/>
        </w:numPr>
      </w:pPr>
      <w:r>
        <w:t>Bascula</w:t>
      </w:r>
    </w:p>
    <w:p w:rsidR="000C5620" w:rsidRDefault="000C5620" w:rsidP="00F4160C">
      <w:pPr>
        <w:pStyle w:val="Ttulo"/>
        <w:outlineLvl w:val="0"/>
      </w:pPr>
      <w:bookmarkStart w:id="3" w:name="_Toc495232015"/>
      <w:r>
        <w:t>Procedimiento</w:t>
      </w:r>
      <w:bookmarkEnd w:id="3"/>
    </w:p>
    <w:p w:rsidR="000C5620" w:rsidRPr="00363979" w:rsidRDefault="000C5620" w:rsidP="00363979">
      <w:pPr>
        <w:pStyle w:val="Prrafodelista"/>
        <w:numPr>
          <w:ilvl w:val="0"/>
          <w:numId w:val="5"/>
        </w:numPr>
        <w:rPr>
          <w:sz w:val="32"/>
          <w:u w:val="single"/>
        </w:rPr>
      </w:pPr>
      <w:r w:rsidRPr="00363979">
        <w:rPr>
          <w:sz w:val="32"/>
          <w:u w:val="single"/>
        </w:rPr>
        <w:t>Identificación de azúcares reductores:</w:t>
      </w:r>
    </w:p>
    <w:p w:rsidR="000C5620" w:rsidRDefault="000C5620" w:rsidP="00363979">
      <w:pPr>
        <w:pStyle w:val="Prrafodelista"/>
        <w:numPr>
          <w:ilvl w:val="1"/>
          <w:numId w:val="5"/>
        </w:numPr>
      </w:pPr>
      <w:r>
        <w:t>Mezclar 1 ml de Fehling A con 1 ml de Fehling B en un tubo de ensayo y agítalo suavemente. La mezcla adquiere un color azul.</w:t>
      </w:r>
    </w:p>
    <w:p w:rsidR="000C5620" w:rsidRDefault="000C5620" w:rsidP="00363979">
      <w:pPr>
        <w:pStyle w:val="Prrafodelista"/>
        <w:numPr>
          <w:ilvl w:val="1"/>
          <w:numId w:val="5"/>
        </w:numPr>
      </w:pPr>
      <w:r>
        <w:t>Preparar una disolución de fructosa al 5%,</w:t>
      </w:r>
    </w:p>
    <w:p w:rsidR="000C5620" w:rsidRDefault="000C5620" w:rsidP="00363979">
      <w:pPr>
        <w:pStyle w:val="Prrafodelista"/>
        <w:numPr>
          <w:ilvl w:val="1"/>
          <w:numId w:val="5"/>
        </w:numPr>
      </w:pPr>
      <w:r>
        <w:t>Añadir 2 ml de la disolución de fructosa al tubo en el que se ha preparado el reactivo de Fehling</w:t>
      </w:r>
    </w:p>
    <w:p w:rsidR="000C5620" w:rsidRDefault="000C5620" w:rsidP="00363979">
      <w:pPr>
        <w:pStyle w:val="Prrafodelista"/>
        <w:numPr>
          <w:ilvl w:val="1"/>
          <w:numId w:val="5"/>
        </w:numPr>
      </w:pPr>
      <w:r>
        <w:t>Calentar con el mechero con precaución, evitando que se produzca ebullición.</w:t>
      </w:r>
    </w:p>
    <w:p w:rsidR="000C5620" w:rsidRDefault="000C5620" w:rsidP="00363979">
      <w:pPr>
        <w:pStyle w:val="Prrafodelista"/>
        <w:numPr>
          <w:ilvl w:val="1"/>
          <w:numId w:val="5"/>
        </w:numPr>
      </w:pPr>
      <w:r>
        <w:t>Repetir los pasos con azúcar (blanca o de caña),</w:t>
      </w:r>
    </w:p>
    <w:p w:rsidR="000C5620" w:rsidRDefault="000C5620" w:rsidP="00363979">
      <w:pPr>
        <w:pStyle w:val="Prrafodelista"/>
        <w:numPr>
          <w:ilvl w:val="1"/>
          <w:numId w:val="5"/>
        </w:numPr>
      </w:pPr>
      <w:r>
        <w:t>Comparar y analizar los resultados.</w:t>
      </w:r>
    </w:p>
    <w:p w:rsidR="000C5620" w:rsidRPr="00363979" w:rsidRDefault="000C5620" w:rsidP="00363979">
      <w:pPr>
        <w:pStyle w:val="Prrafodelista"/>
        <w:numPr>
          <w:ilvl w:val="0"/>
          <w:numId w:val="5"/>
        </w:numPr>
        <w:rPr>
          <w:sz w:val="32"/>
          <w:u w:val="single"/>
        </w:rPr>
      </w:pPr>
      <w:r w:rsidRPr="00363979">
        <w:rPr>
          <w:sz w:val="32"/>
          <w:u w:val="single"/>
        </w:rPr>
        <w:t>Desnaturalización de proteínas:</w:t>
      </w:r>
    </w:p>
    <w:p w:rsidR="000C5620" w:rsidRDefault="000C5620" w:rsidP="00363979">
      <w:pPr>
        <w:pStyle w:val="Prrafodelista"/>
        <w:numPr>
          <w:ilvl w:val="1"/>
          <w:numId w:val="5"/>
        </w:numPr>
      </w:pPr>
      <w:r>
        <w:t>Romper el huevo y separar la clara de la yema y echar la clara en una placa Petri</w:t>
      </w:r>
    </w:p>
    <w:p w:rsidR="000C5620" w:rsidRDefault="000C5620" w:rsidP="00363979">
      <w:pPr>
        <w:pStyle w:val="Prrafodelista"/>
        <w:numPr>
          <w:ilvl w:val="1"/>
          <w:numId w:val="5"/>
        </w:numPr>
      </w:pPr>
      <w:r>
        <w:t>Anadir con la pipeta un ml de acido acético (vinagre) o salfumán y observar</w:t>
      </w:r>
    </w:p>
    <w:p w:rsidR="000C5620" w:rsidRDefault="000C5620" w:rsidP="00363979">
      <w:pPr>
        <w:pStyle w:val="Prrafodelista"/>
        <w:numPr>
          <w:ilvl w:val="1"/>
          <w:numId w:val="5"/>
        </w:numPr>
      </w:pPr>
      <w:r>
        <w:t>En un tubo de ensayo poner 5 ml de la disolución de albumina y calentar con precaución, evitando que se produzca la ebullición.</w:t>
      </w:r>
    </w:p>
    <w:p w:rsidR="000C5620" w:rsidRDefault="000C5620" w:rsidP="00363979">
      <w:pPr>
        <w:pStyle w:val="Prrafodelista"/>
        <w:numPr>
          <w:ilvl w:val="1"/>
          <w:numId w:val="5"/>
        </w:numPr>
      </w:pPr>
      <w:r>
        <w:t>Observar y comparar con lo observado en el paso anterior.</w:t>
      </w:r>
    </w:p>
    <w:p w:rsidR="000C5620" w:rsidRPr="00363979" w:rsidRDefault="000C5620" w:rsidP="00363979">
      <w:pPr>
        <w:pStyle w:val="Prrafodelista"/>
        <w:numPr>
          <w:ilvl w:val="0"/>
          <w:numId w:val="5"/>
        </w:numPr>
        <w:rPr>
          <w:sz w:val="32"/>
          <w:u w:val="single"/>
        </w:rPr>
      </w:pPr>
      <w:r w:rsidRPr="00363979">
        <w:rPr>
          <w:sz w:val="32"/>
          <w:u w:val="single"/>
        </w:rPr>
        <w:t xml:space="preserve">Identificación de </w:t>
      </w:r>
      <w:r w:rsidR="00363979" w:rsidRPr="00363979">
        <w:rPr>
          <w:sz w:val="32"/>
          <w:u w:val="single"/>
        </w:rPr>
        <w:t>proteínas</w:t>
      </w:r>
      <w:r w:rsidRPr="00363979">
        <w:rPr>
          <w:sz w:val="32"/>
          <w:u w:val="single"/>
        </w:rPr>
        <w:t>:</w:t>
      </w:r>
    </w:p>
    <w:p w:rsidR="000C5620" w:rsidRDefault="000C5620" w:rsidP="00363979">
      <w:pPr>
        <w:pStyle w:val="Prrafodelista"/>
        <w:numPr>
          <w:ilvl w:val="1"/>
          <w:numId w:val="5"/>
        </w:numPr>
      </w:pPr>
      <w:r>
        <w:t>Hacer una disolución de clara del huevo al 10% (5 ml en 50 ml). Batir con una</w:t>
      </w:r>
      <w:r w:rsidR="00363979">
        <w:t xml:space="preserve"> </w:t>
      </w:r>
      <w:r>
        <w:t>cucharilla.</w:t>
      </w:r>
    </w:p>
    <w:p w:rsidR="000C5620" w:rsidRDefault="000C5620" w:rsidP="00363979">
      <w:pPr>
        <w:pStyle w:val="Prrafodelista"/>
        <w:numPr>
          <w:ilvl w:val="1"/>
          <w:numId w:val="5"/>
        </w:numPr>
      </w:pPr>
      <w:r>
        <w:t>Echar 2 ml de la disolución de clara de huevo en un tubo de ensayo y añadir</w:t>
      </w:r>
      <w:r w:rsidR="00363979">
        <w:t xml:space="preserve"> </w:t>
      </w:r>
      <w:r>
        <w:t xml:space="preserve">unas gotas de reactivo de biuret mientras se agita el tubo de ensayo. observar lo </w:t>
      </w:r>
      <w:r w:rsidR="00363979">
        <w:t>que sucede.</w:t>
      </w:r>
    </w:p>
    <w:p w:rsidR="00B60021" w:rsidRDefault="000C5620" w:rsidP="00814470">
      <w:pPr>
        <w:pStyle w:val="Prrafodelista"/>
        <w:numPr>
          <w:ilvl w:val="1"/>
          <w:numId w:val="5"/>
        </w:numPr>
      </w:pPr>
      <w:r>
        <w:t>Echar 2 ml de la disolución de fructosa en un tubo de ensayo y añadir unas gotas de reactivo de biuret mientras se agita. observar y comparar con lo observado en el paso anterior.</w:t>
      </w:r>
      <w:r w:rsidR="00B60021">
        <w:br w:type="page"/>
      </w:r>
    </w:p>
    <w:p w:rsidR="00363979" w:rsidRDefault="00363979" w:rsidP="00F4160C">
      <w:pPr>
        <w:pStyle w:val="Ttulo"/>
        <w:outlineLvl w:val="0"/>
      </w:pPr>
      <w:bookmarkStart w:id="4" w:name="_Toc495232016"/>
      <w:r>
        <w:lastRenderedPageBreak/>
        <w:t>Resultados</w:t>
      </w:r>
      <w:bookmarkEnd w:id="4"/>
    </w:p>
    <w:p w:rsidR="00363979" w:rsidRDefault="00363979" w:rsidP="00363979">
      <w:r>
        <w:t xml:space="preserve">En el primer experimento hemos sido capaces de observar la reacción del reactivo de fehling y </w:t>
      </w:r>
      <w:r w:rsidR="00A81E64">
        <w:t>disoluciones</w:t>
      </w:r>
      <w:r>
        <w:t xml:space="preserve"> de diferentes glúcidos. Cuando reaccionaba una disolución de </w:t>
      </w:r>
      <w:r w:rsidR="00A81E64">
        <w:t>fructosa (</w:t>
      </w:r>
      <w:r>
        <w:t>glúcido reductor)</w:t>
      </w:r>
      <w:r w:rsidR="00A81E64">
        <w:t xml:space="preserve"> </w:t>
      </w:r>
      <w:r>
        <w:t xml:space="preserve">y el reactivo de fehling </w:t>
      </w:r>
      <w:r w:rsidR="00A81E64">
        <w:t>la mezcla pasaba a ser de color marrón, en cambio, la disolución de azúcar (glúcido no reductor) y el reactivo de fehling permanecían de color azul después de la subida de temperatura. Esto ocurre porque el glúcido reductor de asocia con el oxigeno del oxido de cobre y deja a el cobre suelto, lo que le proporciona un color marrón cobrizo.</w:t>
      </w:r>
    </w:p>
    <w:p w:rsidR="003D0093" w:rsidRDefault="003D0093" w:rsidP="00363979">
      <w:r>
        <w:t xml:space="preserve">En la desnaturalización de proteína seguimos dos procedimientos. Utilización de acido y utilización de calor. Ambos métodos desnaturalizaron la proteína, pero el calor fue mucho </w:t>
      </w:r>
      <w:r w:rsidR="00814470">
        <w:t>más</w:t>
      </w:r>
      <w:r>
        <w:t xml:space="preserve"> efectivo.</w:t>
      </w:r>
    </w:p>
    <w:p w:rsidR="003D0093" w:rsidRDefault="003D0093" w:rsidP="00363979">
      <w:r>
        <w:t>En el último experimento, utilizamos el reactivo de biuret para detectar a las proteínas. La mezcla de albumina, agua y reactivo de Biuret dio positivo, cambiando de color</w:t>
      </w:r>
      <w:r w:rsidR="0005389D">
        <w:t xml:space="preserve"> de azul a morado, en cambio, cuando realizamos el experimento con la disolución de </w:t>
      </w:r>
      <w:r w:rsidR="00814470">
        <w:t>fructosa</w:t>
      </w:r>
      <w:r w:rsidR="0005389D">
        <w:t>, el reactivo permaneció del mismo color.</w:t>
      </w:r>
    </w:p>
    <w:p w:rsidR="0005389D" w:rsidRDefault="0005389D" w:rsidP="00F4160C">
      <w:pPr>
        <w:pStyle w:val="Ttulo"/>
        <w:outlineLvl w:val="0"/>
      </w:pPr>
      <w:bookmarkStart w:id="5" w:name="_Toc495232017"/>
      <w:r>
        <w:t>Conclusiones</w:t>
      </w:r>
      <w:bookmarkEnd w:id="5"/>
    </w:p>
    <w:p w:rsidR="0005389D" w:rsidRPr="0005389D" w:rsidRDefault="0005389D" w:rsidP="0005389D">
      <w:r>
        <w:t>En conclusión, todos resultados observados han sido los que habrían sido predecibles solamente con la teoría, por lo que podemos afirmar que la teoría es cierta y que esta se aplica a la práctica. En esta práctica de laboratorio todos los objetivos han sido cumplidos.</w:t>
      </w:r>
    </w:p>
    <w:sectPr w:rsidR="0005389D" w:rsidRPr="0005389D" w:rsidSect="00385FD0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97E" w:rsidRDefault="00BC597E" w:rsidP="00814470">
      <w:pPr>
        <w:spacing w:after="0" w:line="240" w:lineRule="auto"/>
      </w:pPr>
      <w:r>
        <w:separator/>
      </w:r>
    </w:p>
  </w:endnote>
  <w:endnote w:type="continuationSeparator" w:id="1">
    <w:p w:rsidR="00BC597E" w:rsidRDefault="00BC597E" w:rsidP="0081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19"/>
      <w:gridCol w:w="1082"/>
      <w:gridCol w:w="3819"/>
    </w:tblGrid>
    <w:tr w:rsidR="0081447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14470" w:rsidRDefault="00814470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14470" w:rsidRDefault="00814470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fldSimple w:instr=" PAGE  \* MERGEFORMAT ">
            <w:r w:rsidR="009B1D99" w:rsidRPr="009B1D99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14470" w:rsidRDefault="00814470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1447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14470" w:rsidRDefault="00814470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14470" w:rsidRDefault="00814470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14470" w:rsidRDefault="00814470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14470" w:rsidRDefault="0081447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97E" w:rsidRDefault="00BC597E" w:rsidP="00814470">
      <w:pPr>
        <w:spacing w:after="0" w:line="240" w:lineRule="auto"/>
      </w:pPr>
      <w:r>
        <w:separator/>
      </w:r>
    </w:p>
  </w:footnote>
  <w:footnote w:type="continuationSeparator" w:id="1">
    <w:p w:rsidR="00BC597E" w:rsidRDefault="00BC597E" w:rsidP="00814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470" w:rsidRDefault="00814470" w:rsidP="00814470">
    <w:pPr>
      <w:pStyle w:val="Encabezado"/>
    </w:pPr>
    <w:r>
      <w:t xml:space="preserve">Identificación de azúcares  </w:t>
    </w:r>
    <w:r>
      <w:tab/>
    </w:r>
    <w:r>
      <w:tab/>
      <w:t>Jaime González Fábregas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76E7D"/>
    <w:multiLevelType w:val="hybridMultilevel"/>
    <w:tmpl w:val="655E3DEC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7380087"/>
    <w:multiLevelType w:val="hybridMultilevel"/>
    <w:tmpl w:val="EFB488D0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F606F"/>
    <w:multiLevelType w:val="hybridMultilevel"/>
    <w:tmpl w:val="95C65E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81344"/>
    <w:multiLevelType w:val="hybridMultilevel"/>
    <w:tmpl w:val="E78694DE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63D07DA"/>
    <w:multiLevelType w:val="hybridMultilevel"/>
    <w:tmpl w:val="B9C0B31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E338E"/>
    <w:multiLevelType w:val="hybridMultilevel"/>
    <w:tmpl w:val="075E15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316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sDel="0" w:formatting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49C9"/>
    <w:rsid w:val="0005389D"/>
    <w:rsid w:val="000C5620"/>
    <w:rsid w:val="00164711"/>
    <w:rsid w:val="0028597D"/>
    <w:rsid w:val="002A49C9"/>
    <w:rsid w:val="00363979"/>
    <w:rsid w:val="00385FD0"/>
    <w:rsid w:val="003D0093"/>
    <w:rsid w:val="00531A70"/>
    <w:rsid w:val="005A7FE4"/>
    <w:rsid w:val="006560DC"/>
    <w:rsid w:val="007339D1"/>
    <w:rsid w:val="00814470"/>
    <w:rsid w:val="00923582"/>
    <w:rsid w:val="009B1D99"/>
    <w:rsid w:val="00A424BB"/>
    <w:rsid w:val="00A42FC6"/>
    <w:rsid w:val="00A81E64"/>
    <w:rsid w:val="00AB7202"/>
    <w:rsid w:val="00B60021"/>
    <w:rsid w:val="00BC597E"/>
    <w:rsid w:val="00C41259"/>
    <w:rsid w:val="00EC53E1"/>
    <w:rsid w:val="00F41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E4"/>
  </w:style>
  <w:style w:type="paragraph" w:styleId="Ttulo1">
    <w:name w:val="heading 1"/>
    <w:basedOn w:val="Normal"/>
    <w:next w:val="Normal"/>
    <w:link w:val="Ttulo1Car"/>
    <w:uiPriority w:val="9"/>
    <w:qFormat/>
    <w:rsid w:val="0038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F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5FD0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5FD0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FD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85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85F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5F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85FD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8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F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85F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41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4160C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160C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14470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F416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F4160C"/>
    <w:pPr>
      <w:spacing w:after="100"/>
      <w:ind w:left="220"/>
    </w:pPr>
    <w:rPr>
      <w:rFonts w:eastAsiaTheme="minorEastAsia"/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4160C"/>
    <w:pPr>
      <w:spacing w:after="100"/>
      <w:ind w:left="440"/>
    </w:pPr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144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70"/>
  </w:style>
  <w:style w:type="paragraph" w:styleId="Piedepgina">
    <w:name w:val="footer"/>
    <w:basedOn w:val="Normal"/>
    <w:link w:val="PiedepginaCar"/>
    <w:uiPriority w:val="99"/>
    <w:semiHidden/>
    <w:unhideWhenUsed/>
    <w:rsid w:val="008144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144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254F279F9845C483A8B9523D890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71967-E399-4375-A623-5C25211F53B1}"/>
      </w:docPartPr>
      <w:docPartBody>
        <w:p w:rsidR="00EA2EF0" w:rsidRDefault="00F275E6" w:rsidP="00F275E6">
          <w:pPr>
            <w:pStyle w:val="6B254F279F9845C483A8B9523D890094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DF18A46FEE2F466DA9116D3920471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6086C-1FDD-4A95-B1AD-DE5B676892D5}"/>
      </w:docPartPr>
      <w:docPartBody>
        <w:p w:rsidR="00EA2EF0" w:rsidRDefault="00F275E6" w:rsidP="00F275E6">
          <w:pPr>
            <w:pStyle w:val="DF18A46FEE2F466DA9116D39204713EA"/>
          </w:pPr>
          <w:r>
            <w:rPr>
              <w:sz w:val="40"/>
              <w:szCs w:val="40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275E6"/>
    <w:rsid w:val="006947D8"/>
    <w:rsid w:val="00EA2EF0"/>
    <w:rsid w:val="00F2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254F279F9845C483A8B9523D890094">
    <w:name w:val="6B254F279F9845C483A8B9523D890094"/>
    <w:rsid w:val="00F275E6"/>
  </w:style>
  <w:style w:type="paragraph" w:customStyle="1" w:styleId="DF18A46FEE2F466DA9116D39204713EA">
    <w:name w:val="DF18A46FEE2F466DA9116D39204713EA"/>
    <w:rsid w:val="00F275E6"/>
  </w:style>
  <w:style w:type="paragraph" w:customStyle="1" w:styleId="9B50C8B70000484E8F49A4E47AC034FF">
    <w:name w:val="9B50C8B70000484E8F49A4E47AC034FF"/>
    <w:rsid w:val="00F275E6"/>
  </w:style>
  <w:style w:type="paragraph" w:customStyle="1" w:styleId="6A5A9F4C115943C28D117A182358404C">
    <w:name w:val="6A5A9F4C115943C28D117A182358404C"/>
    <w:rsid w:val="00EA2EF0"/>
  </w:style>
  <w:style w:type="paragraph" w:customStyle="1" w:styleId="1DDE5ACDD4BF4F5096E577141D34E1D3">
    <w:name w:val="1DDE5ACDD4BF4F5096E577141D34E1D3"/>
    <w:rsid w:val="00EA2EF0"/>
  </w:style>
  <w:style w:type="paragraph" w:customStyle="1" w:styleId="F037F232211C4C6DACE34026B6F5A636">
    <w:name w:val="F037F232211C4C6DACE34026B6F5A636"/>
    <w:rsid w:val="00EA2EF0"/>
  </w:style>
  <w:style w:type="paragraph" w:customStyle="1" w:styleId="0C0ACCCF1FD743F1B7F1C32F0F911DC4">
    <w:name w:val="0C0ACCCF1FD743F1B7F1C32F0F911DC4"/>
    <w:rsid w:val="00EA2EF0"/>
  </w:style>
  <w:style w:type="paragraph" w:customStyle="1" w:styleId="7118A5D37DB748CD9042E1263E2C9CD0">
    <w:name w:val="7118A5D37DB748CD9042E1263E2C9CD0"/>
    <w:rsid w:val="00EA2EF0"/>
  </w:style>
  <w:style w:type="paragraph" w:customStyle="1" w:styleId="6C3D4435462545BFBE14A5B34572496D">
    <w:name w:val="6C3D4435462545BFBE14A5B34572496D"/>
    <w:rsid w:val="00EA2EF0"/>
  </w:style>
  <w:style w:type="paragraph" w:customStyle="1" w:styleId="B0E1006A01E147A3A0E28B1574A5C768">
    <w:name w:val="B0E1006A01E147A3A0E28B1574A5C768"/>
    <w:rsid w:val="00EA2EF0"/>
  </w:style>
  <w:style w:type="paragraph" w:customStyle="1" w:styleId="7EA297C6D4274C3796C01E3E06E79E9E">
    <w:name w:val="7EA297C6D4274C3796C01E3E06E79E9E"/>
    <w:rsid w:val="00EA2EF0"/>
  </w:style>
  <w:style w:type="paragraph" w:customStyle="1" w:styleId="A700AE593BAE4BAC9904388E416A30DD">
    <w:name w:val="A700AE593BAE4BAC9904388E416A30DD"/>
    <w:rsid w:val="00EA2EF0"/>
  </w:style>
  <w:style w:type="paragraph" w:customStyle="1" w:styleId="18B39EA478CC497AA4E81075BA1D7709">
    <w:name w:val="18B39EA478CC497AA4E81075BA1D7709"/>
    <w:rsid w:val="00EA2EF0"/>
  </w:style>
  <w:style w:type="paragraph" w:customStyle="1" w:styleId="C601ABB508E04852A36E712670EF1E19">
    <w:name w:val="C601ABB508E04852A36E712670EF1E19"/>
    <w:rsid w:val="00EA2EF0"/>
  </w:style>
  <w:style w:type="paragraph" w:customStyle="1" w:styleId="C4E38E1AEDF14A1D843BBB60B21CE32E">
    <w:name w:val="C4E38E1AEDF14A1D843BBB60B21CE32E"/>
    <w:rsid w:val="00EA2E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E996923-2776-472B-B77A-B13B49CD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 de azúcares y proteínas</vt:lpstr>
    </vt:vector>
  </TitlesOfParts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 de azúcares y proteínas</dc:title>
  <dc:subject>Práctica de laboratorio</dc:subject>
  <dc:creator>Jaime González Fábregas 4ºA</dc:creator>
  <cp:keywords/>
  <dc:description/>
  <cp:lastModifiedBy>jaime</cp:lastModifiedBy>
  <cp:revision>11</cp:revision>
  <cp:lastPrinted>2017-10-08T11:41:00Z</cp:lastPrinted>
  <dcterms:created xsi:type="dcterms:W3CDTF">2017-10-04T17:11:00Z</dcterms:created>
  <dcterms:modified xsi:type="dcterms:W3CDTF">2017-10-08T11:55:00Z</dcterms:modified>
</cp:coreProperties>
</file>