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4BF4C0">
      <w:pPr>
        <w:jc w:val="center"/>
        <w:rPr>
          <w:rFonts w:asciiTheme="minorEastAsia" w:hAnsiTheme="minorEastAsia"/>
          <w:b/>
          <w:color w:val="000000" w:themeColor="text1"/>
          <w:sz w:val="32"/>
          <w:szCs w:val="32"/>
          <w14:textFill>
            <w14:solidFill>
              <w14:schemeClr w14:val="tx1"/>
            </w14:solidFill>
          </w14:textFill>
        </w:rPr>
      </w:pPr>
      <w:r>
        <w:rPr>
          <w:rFonts w:hint="eastAsia" w:asciiTheme="minorEastAsia" w:hAnsiTheme="minorEastAsia"/>
          <w:b/>
          <w:color w:val="000000" w:themeColor="text1"/>
          <w:sz w:val="32"/>
          <w:szCs w:val="32"/>
          <w14:textFill>
            <w14:solidFill>
              <w14:schemeClr w14:val="tx1"/>
            </w14:solidFill>
          </w14:textFill>
        </w:rPr>
        <w:t>实验三  共射放大电路增益、失真特性</w:t>
      </w:r>
    </w:p>
    <w:p w14:paraId="5BDD77D8">
      <w:pPr>
        <w:jc w:val="center"/>
        <w:rPr>
          <w:rFonts w:asciiTheme="minorEastAsia" w:hAnsiTheme="minorEastAsia"/>
          <w:b/>
          <w:color w:val="000000" w:themeColor="text1"/>
          <w:sz w:val="32"/>
          <w:szCs w:val="32"/>
          <w14:textFill>
            <w14:solidFill>
              <w14:schemeClr w14:val="tx1"/>
            </w14:solidFill>
          </w14:textFill>
        </w:rPr>
      </w:pPr>
      <w:r>
        <w:rPr>
          <w:rFonts w:hint="eastAsia" w:asciiTheme="minorEastAsia" w:hAnsiTheme="minorEastAsia"/>
          <w:b/>
          <w:color w:val="000000" w:themeColor="text1"/>
          <w:sz w:val="32"/>
          <w:szCs w:val="32"/>
          <w14:textFill>
            <w14:solidFill>
              <w14:schemeClr w14:val="tx1"/>
            </w14:solidFill>
          </w14:textFill>
        </w:rPr>
        <w:t>计算、仿真、测试分析报告</w:t>
      </w:r>
    </w:p>
    <w:p w14:paraId="6BEF6BA2">
      <w:pPr>
        <w:jc w:val="center"/>
        <w:rPr>
          <w:rFonts w:asciiTheme="minorEastAsia" w:hAnsiTheme="minorEastAsia"/>
          <w:b/>
          <w:color w:val="000000" w:themeColor="text1"/>
          <w:sz w:val="32"/>
          <w:szCs w:val="32"/>
          <w14:textFill>
            <w14:solidFill>
              <w14:schemeClr w14:val="tx1"/>
            </w14:solidFill>
          </w14:textFill>
        </w:rPr>
      </w:pPr>
      <w:r>
        <w:rPr>
          <w:rFonts w:hint="eastAsia" w:asciiTheme="minorEastAsia" w:hAnsiTheme="minorEastAsia"/>
          <w:b/>
          <w:color w:val="000000" w:themeColor="text1"/>
          <w:sz w:val="32"/>
          <w:szCs w:val="32"/>
          <w14:textFill>
            <w14:solidFill>
              <w14:schemeClr w14:val="tx1"/>
            </w14:solidFill>
          </w14:textFill>
        </w:rPr>
        <w:t>（</w:t>
      </w:r>
      <w:r>
        <w:rPr>
          <w:rFonts w:hint="eastAsia" w:asciiTheme="minorEastAsia" w:hAnsiTheme="minorEastAsia"/>
          <w:b/>
          <w:color w:val="000000" w:themeColor="text1"/>
          <w:szCs w:val="21"/>
          <w14:textFill>
            <w14:solidFill>
              <w14:schemeClr w14:val="tx1"/>
            </w14:solidFill>
          </w14:textFill>
        </w:rPr>
        <w:t>请在本文件中录入结果并进行各类分析，实验结束后，提交电子文档报告）</w:t>
      </w:r>
    </w:p>
    <w:p w14:paraId="2982D08A">
      <w:pPr>
        <w:rPr>
          <w:rFonts w:asciiTheme="minorEastAsia" w:hAnsiTheme="minorEastAsia"/>
          <w:b/>
          <w:color w:val="000000" w:themeColor="text1"/>
          <w:sz w:val="32"/>
          <w:szCs w:val="32"/>
          <w14:textFill>
            <w14:solidFill>
              <w14:schemeClr w14:val="tx1"/>
            </w14:solidFill>
          </w14:textFill>
        </w:rPr>
      </w:pPr>
      <w:r>
        <w:rPr>
          <w:rFonts w:hint="eastAsia" w:asciiTheme="minorEastAsia" w:hAnsiTheme="minorEastAsia"/>
          <w:b/>
          <w:color w:val="000000" w:themeColor="text1"/>
          <w:sz w:val="32"/>
          <w:szCs w:val="32"/>
          <w14:textFill>
            <w14:solidFill>
              <w14:schemeClr w14:val="tx1"/>
            </w14:solidFill>
          </w14:textFill>
        </w:rPr>
        <w:t>实验目的：</w:t>
      </w:r>
    </w:p>
    <w:p w14:paraId="7A07C404">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掌握共射电路静态工作点的计算、仿真、测试方法；掌握电路主要参数的计算、中频时输入、输出波形的相位关系、失真的类型及产生的原因。</w:t>
      </w:r>
    </w:p>
    <w:p w14:paraId="3DF85DC9">
      <w:pPr>
        <w:rPr>
          <w:rFonts w:asciiTheme="minorEastAsia" w:hAnsiTheme="minorEastAsia"/>
          <w:b/>
          <w:color w:val="000000" w:themeColor="text1"/>
          <w:sz w:val="32"/>
          <w:szCs w:val="32"/>
          <w14:textFill>
            <w14:solidFill>
              <w14:schemeClr w14:val="tx1"/>
            </w14:solidFill>
          </w14:textFill>
        </w:rPr>
      </w:pPr>
      <w:r>
        <w:rPr>
          <w:rFonts w:hint="eastAsia" w:asciiTheme="minorEastAsia" w:hAnsiTheme="minorEastAsia"/>
          <w:b/>
          <w:color w:val="000000" w:themeColor="text1"/>
          <w:sz w:val="32"/>
          <w:szCs w:val="32"/>
          <w14:textFill>
            <w14:solidFill>
              <w14:schemeClr w14:val="tx1"/>
            </w14:solidFill>
          </w14:textFill>
        </w:rPr>
        <w:t>实验设备及器件：</w:t>
      </w:r>
    </w:p>
    <w:p w14:paraId="45E1E934">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笔记本电脑（预装所需软件环境）</w:t>
      </w:r>
    </w:p>
    <w:p w14:paraId="54F4FCE2">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AD2口袋仪器</w:t>
      </w:r>
    </w:p>
    <w:p w14:paraId="749F0E4C">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电容：100pF、0.01μF、10μF、100μF</w:t>
      </w:r>
    </w:p>
    <w:p w14:paraId="60817830">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电阻：51Ω*</w:t>
      </w:r>
      <w:r>
        <w:rPr>
          <w:rFonts w:asciiTheme="minorEastAsia" w:hAnsiTheme="minorEastAsia"/>
          <w:color w:val="000000" w:themeColor="text1"/>
          <w:szCs w:val="21"/>
          <w14:textFill>
            <w14:solidFill>
              <w14:schemeClr w14:val="tx1"/>
            </w14:solidFill>
          </w14:textFill>
        </w:rPr>
        <w:t>2</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300</w:t>
      </w:r>
      <w:r>
        <w:rPr>
          <w:rFonts w:hint="eastAsia" w:asciiTheme="minorEastAsia" w:hAnsiTheme="minorEastAsia"/>
          <w:color w:val="000000" w:themeColor="text1"/>
          <w:szCs w:val="21"/>
          <w14:textFill>
            <w14:solidFill>
              <w14:schemeClr w14:val="tx1"/>
            </w14:solidFill>
          </w14:textFill>
        </w:rPr>
        <w:t>Ω、1kΩ、2kΩ、10kΩ*</w:t>
      </w:r>
      <w:r>
        <w:rPr>
          <w:rFonts w:asciiTheme="minorEastAsia" w:hAnsiTheme="minorEastAsia"/>
          <w:color w:val="000000" w:themeColor="text1"/>
          <w:szCs w:val="21"/>
          <w14:textFill>
            <w14:solidFill>
              <w14:schemeClr w14:val="tx1"/>
            </w14:solidFill>
          </w14:textFill>
        </w:rPr>
        <w:t>2</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24</w:t>
      </w:r>
      <w:r>
        <w:rPr>
          <w:rFonts w:hint="eastAsia" w:asciiTheme="minorEastAsia" w:hAnsiTheme="minorEastAsia"/>
          <w:color w:val="000000" w:themeColor="text1"/>
          <w:szCs w:val="21"/>
          <w14:textFill>
            <w14:solidFill>
              <w14:schemeClr w14:val="tx1"/>
            </w14:solidFill>
          </w14:textFill>
        </w:rPr>
        <w:t>kΩ</w:t>
      </w:r>
    </w:p>
    <w:p w14:paraId="3FCFCC71">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面包板、晶体管、2N</w:t>
      </w:r>
      <w:r>
        <w:rPr>
          <w:rFonts w:asciiTheme="minorEastAsia" w:hAnsiTheme="minorEastAsia"/>
          <w:color w:val="000000" w:themeColor="text1"/>
          <w:szCs w:val="21"/>
          <w14:textFill>
            <w14:solidFill>
              <w14:schemeClr w14:val="tx1"/>
            </w14:solidFill>
          </w14:textFill>
        </w:rPr>
        <w:t>5551</w:t>
      </w:r>
      <w:r>
        <w:rPr>
          <w:rFonts w:hint="eastAsia" w:asciiTheme="minorEastAsia" w:hAnsiTheme="minorEastAsia"/>
          <w:color w:val="000000" w:themeColor="text1"/>
          <w:szCs w:val="21"/>
          <w14:textFill>
            <w14:solidFill>
              <w14:schemeClr w14:val="tx1"/>
            </w14:solidFill>
          </w14:textFill>
        </w:rPr>
        <w:t>、连接线等</w:t>
      </w:r>
    </w:p>
    <w:p w14:paraId="1A859A05">
      <w:pPr>
        <w:rPr>
          <w:rFonts w:asciiTheme="minorEastAsia" w:hAnsiTheme="minorEastAsia"/>
          <w:b/>
          <w:color w:val="000000" w:themeColor="text1"/>
          <w:sz w:val="32"/>
          <w:szCs w:val="32"/>
          <w14:textFill>
            <w14:solidFill>
              <w14:schemeClr w14:val="tx1"/>
            </w14:solidFill>
          </w14:textFill>
        </w:rPr>
      </w:pPr>
      <w:r>
        <w:rPr>
          <w:rFonts w:hint="eastAsia" w:asciiTheme="minorEastAsia" w:hAnsiTheme="minorEastAsia"/>
          <w:b/>
          <w:color w:val="000000" w:themeColor="text1"/>
          <w:sz w:val="32"/>
          <w:szCs w:val="32"/>
          <w14:textFill>
            <w14:solidFill>
              <w14:schemeClr w14:val="tx1"/>
            </w14:solidFill>
          </w14:textFill>
        </w:rPr>
        <w:t>实验内容：</w:t>
      </w:r>
    </w:p>
    <w:p w14:paraId="47458E12">
      <w:pPr>
        <w:rPr>
          <w:rFonts w:asciiTheme="minorEastAsia" w:hAnsiTheme="minorEastAsia"/>
          <w:color w:val="0070C0"/>
          <w:sz w:val="28"/>
          <w:szCs w:val="28"/>
        </w:rPr>
      </w:pPr>
      <w:r>
        <w:rPr>
          <w:rFonts w:hint="eastAsia" w:asciiTheme="minorEastAsia" w:hAnsiTheme="minorEastAsia"/>
          <w:color w:val="000000" w:themeColor="text1"/>
          <w:szCs w:val="21"/>
          <w14:textFill>
            <w14:solidFill>
              <w14:schemeClr w14:val="tx1"/>
            </w14:solidFill>
          </w14:textFill>
        </w:rPr>
        <w:t>电路如图3-</w:t>
      </w:r>
      <w:r>
        <w:rPr>
          <w:rFonts w:asciiTheme="minorEastAsia" w:hAnsiTheme="minorEastAsia"/>
          <w:color w:val="000000" w:themeColor="text1"/>
          <w:szCs w:val="21"/>
          <w14:textFill>
            <w14:solidFill>
              <w14:schemeClr w14:val="tx1"/>
            </w14:solidFill>
          </w14:textFill>
        </w:rPr>
        <w:t>1</w:t>
      </w:r>
      <w:r>
        <w:rPr>
          <w:rFonts w:hint="eastAsia" w:asciiTheme="minorEastAsia" w:hAnsiTheme="minorEastAsia"/>
          <w:color w:val="000000" w:themeColor="text1"/>
          <w:szCs w:val="21"/>
          <w14:textFill>
            <w14:solidFill>
              <w14:schemeClr w14:val="tx1"/>
            </w14:solidFill>
          </w14:textFill>
        </w:rPr>
        <w:t>所示（</w:t>
      </w:r>
      <w:r>
        <w:rPr>
          <w:rFonts w:hint="eastAsia" w:asciiTheme="minorEastAsia" w:hAnsiTheme="minorEastAsia"/>
          <w:b/>
          <w:color w:val="FF0000"/>
          <w:szCs w:val="21"/>
        </w:rPr>
        <w:t>搭建电路时应注意电容的极性</w:t>
      </w:r>
      <w:r>
        <w:rPr>
          <w:rFonts w:hint="eastAsia" w:asciiTheme="minorEastAsia" w:hAnsiTheme="minorEastAsia"/>
          <w:color w:val="0070C0"/>
          <w:szCs w:val="21"/>
        </w:rPr>
        <w:t>）。</w:t>
      </w:r>
    </w:p>
    <w:p w14:paraId="1B1E56B6">
      <w:pPr>
        <w:rPr>
          <w:rFonts w:asciiTheme="minorEastAsia" w:hAnsiTheme="minorEastAsia"/>
          <w:color w:val="000000" w:themeColor="text1"/>
          <w:szCs w:val="21"/>
          <w14:textFill>
            <w14:solidFill>
              <w14:schemeClr w14:val="tx1"/>
            </w14:solidFill>
          </w14:textFill>
        </w:rPr>
      </w:pPr>
      <w:r>
        <w:rPr>
          <w:rFonts w:asciiTheme="minorEastAsia" w:hAnsiTheme="minorEastAsia"/>
          <w:color w:val="0070C0"/>
          <w:sz w:val="28"/>
          <w:szCs w:val="28"/>
        </w:rPr>
        <w:object>
          <v:shape id="_x0000_i1025" o:spt="75" type="#_x0000_t75" style="height:202.8pt;width:199.2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r>
        <w:rPr>
          <w:rFonts w:hint="eastAsia" w:asciiTheme="minorEastAsia" w:hAnsiTheme="minorEastAsia"/>
          <w:color w:val="000000" w:themeColor="text1"/>
          <w:szCs w:val="21"/>
          <w14:textFill>
            <w14:solidFill>
              <w14:schemeClr w14:val="tx1"/>
            </w14:solidFill>
          </w14:textFill>
        </w:rPr>
        <w:t>图3-</w:t>
      </w:r>
      <w:r>
        <w:rPr>
          <w:rFonts w:asciiTheme="minorEastAsia" w:hAnsiTheme="minorEastAsia"/>
          <w:color w:val="000000" w:themeColor="text1"/>
          <w:szCs w:val="21"/>
          <w14:textFill>
            <w14:solidFill>
              <w14:schemeClr w14:val="tx1"/>
            </w14:solidFill>
          </w14:textFill>
        </w:rPr>
        <w:t>1</w:t>
      </w:r>
      <w:r>
        <w:rPr>
          <w:rFonts w:hint="eastAsia" w:asciiTheme="minorEastAsia" w:hAnsiTheme="minorEastAsia"/>
          <w:color w:val="000000" w:themeColor="text1"/>
          <w:szCs w:val="21"/>
          <w14:textFill>
            <w14:solidFill>
              <w14:schemeClr w14:val="tx1"/>
            </w14:solidFill>
          </w14:textFill>
        </w:rPr>
        <w:t>实验电路</w:t>
      </w:r>
    </w:p>
    <w:p w14:paraId="25ECCE8F">
      <w:pPr>
        <w:pStyle w:val="12"/>
        <w:numPr>
          <w:ilvl w:val="0"/>
          <w:numId w:val="1"/>
        </w:numPr>
        <w:ind w:firstLineChars="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静态工作点</w:t>
      </w:r>
    </w:p>
    <w:p w14:paraId="3FC3B596">
      <w:pPr>
        <w:rPr>
          <w:rFonts w:asciiTheme="minorEastAsia" w:hAnsiTheme="minorEastAsia"/>
          <w:szCs w:val="21"/>
        </w:rPr>
      </w:pPr>
      <w:r>
        <w:rPr>
          <w:rFonts w:hint="eastAsia" w:asciiTheme="minorEastAsia" w:hAnsiTheme="minorEastAsia"/>
          <w:szCs w:val="21"/>
        </w:rPr>
        <w:t>（1）用万用表的β测试功能，获取晶体管的β值，并设晶体管的V</w:t>
      </w:r>
      <w:r>
        <w:rPr>
          <w:rFonts w:hint="eastAsia" w:asciiTheme="minorEastAsia" w:hAnsiTheme="minorEastAsia"/>
          <w:szCs w:val="21"/>
          <w:vertAlign w:val="subscript"/>
        </w:rPr>
        <w:t>BEQ</w:t>
      </w:r>
      <w:r>
        <w:rPr>
          <w:rFonts w:hint="eastAsia" w:asciiTheme="minorEastAsia" w:hAnsiTheme="minorEastAsia"/>
          <w:szCs w:val="21"/>
        </w:rPr>
        <w:t>=</w:t>
      </w:r>
      <w:r>
        <w:rPr>
          <w:rFonts w:asciiTheme="minorEastAsia" w:hAnsiTheme="minorEastAsia"/>
          <w:szCs w:val="21"/>
        </w:rPr>
        <w:t>0.6</w:t>
      </w:r>
      <w:r>
        <w:rPr>
          <w:rFonts w:hint="eastAsia" w:asciiTheme="minorEastAsia" w:hAnsiTheme="minorEastAsia"/>
          <w:szCs w:val="21"/>
        </w:rPr>
        <w:t>4V，r</w:t>
      </w:r>
      <w:r>
        <w:rPr>
          <w:rFonts w:hint="eastAsia" w:asciiTheme="minorEastAsia" w:hAnsiTheme="minorEastAsia"/>
          <w:szCs w:val="21"/>
          <w:vertAlign w:val="subscript"/>
        </w:rPr>
        <w:t>bb</w:t>
      </w:r>
      <w:r>
        <w:rPr>
          <w:rFonts w:asciiTheme="minorEastAsia" w:hAnsiTheme="minorEastAsia"/>
          <w:szCs w:val="21"/>
          <w:vertAlign w:val="subscript"/>
        </w:rPr>
        <w:t>’</w:t>
      </w:r>
      <w:r>
        <w:rPr>
          <w:rFonts w:hint="eastAsia" w:asciiTheme="minorEastAsia" w:hAnsiTheme="minorEastAsia"/>
          <w:szCs w:val="21"/>
        </w:rPr>
        <w:t>=</w:t>
      </w:r>
      <w:r>
        <w:rPr>
          <w:rFonts w:asciiTheme="minorEastAsia" w:hAnsiTheme="minorEastAsia"/>
          <w:szCs w:val="21"/>
        </w:rPr>
        <w:t>10</w:t>
      </w:r>
      <w:r>
        <w:rPr>
          <w:rFonts w:hint="eastAsia" w:asciiTheme="minorEastAsia" w:hAnsiTheme="minorEastAsia"/>
          <w:szCs w:val="21"/>
        </w:rPr>
        <w:t>Ω（源于Multisim模型中的参数）。准确计算晶体管的静态工作点（I</w:t>
      </w:r>
      <w:r>
        <w:rPr>
          <w:rFonts w:hint="eastAsia" w:asciiTheme="minorEastAsia" w:hAnsiTheme="minorEastAsia"/>
          <w:szCs w:val="21"/>
          <w:vertAlign w:val="subscript"/>
        </w:rPr>
        <w:t>BQ</w:t>
      </w:r>
      <w:r>
        <w:rPr>
          <w:rFonts w:hint="eastAsia" w:asciiTheme="minorEastAsia" w:hAnsiTheme="minorEastAsia"/>
          <w:szCs w:val="21"/>
        </w:rPr>
        <w:t>、I</w:t>
      </w:r>
      <w:r>
        <w:rPr>
          <w:rFonts w:hint="eastAsia" w:asciiTheme="minorEastAsia" w:hAnsiTheme="minorEastAsia"/>
          <w:szCs w:val="21"/>
          <w:vertAlign w:val="subscript"/>
        </w:rPr>
        <w:t>EQ</w:t>
      </w:r>
      <w:r>
        <w:rPr>
          <w:rFonts w:hint="eastAsia" w:asciiTheme="minorEastAsia" w:hAnsiTheme="minorEastAsia"/>
          <w:szCs w:val="21"/>
        </w:rPr>
        <w:t>、V</w:t>
      </w:r>
      <w:r>
        <w:rPr>
          <w:rFonts w:hint="eastAsia" w:asciiTheme="minorEastAsia" w:hAnsiTheme="minorEastAsia"/>
          <w:szCs w:val="21"/>
          <w:vertAlign w:val="subscript"/>
        </w:rPr>
        <w:t>CEQ</w:t>
      </w:r>
      <w:r>
        <w:rPr>
          <w:rFonts w:hint="eastAsia" w:asciiTheme="minorEastAsia" w:hAnsiTheme="minorEastAsia"/>
          <w:szCs w:val="21"/>
        </w:rPr>
        <w:t>，并填入表3-</w:t>
      </w:r>
      <w:r>
        <w:rPr>
          <w:rFonts w:asciiTheme="minorEastAsia" w:hAnsiTheme="minorEastAsia"/>
          <w:szCs w:val="21"/>
        </w:rPr>
        <w:t>1</w:t>
      </w:r>
      <w:r>
        <w:rPr>
          <w:rFonts w:hint="eastAsia" w:asciiTheme="minorEastAsia" w:hAnsiTheme="minorEastAsia"/>
          <w:szCs w:val="21"/>
        </w:rPr>
        <w:t>）（</w:t>
      </w:r>
      <w:r>
        <w:rPr>
          <w:rFonts w:hint="eastAsia" w:asciiTheme="minorEastAsia" w:hAnsiTheme="minorEastAsia"/>
          <w:color w:val="FF0000"/>
          <w:szCs w:val="21"/>
        </w:rPr>
        <w:t>静态工作点的仿真及测量工作在C</w:t>
      </w:r>
      <w:r>
        <w:rPr>
          <w:rFonts w:hint="eastAsia" w:asciiTheme="minorEastAsia" w:hAnsiTheme="minorEastAsia"/>
          <w:color w:val="FF0000"/>
          <w:szCs w:val="21"/>
          <w:vertAlign w:val="subscript"/>
        </w:rPr>
        <w:t>4</w:t>
      </w:r>
      <w:r>
        <w:rPr>
          <w:rFonts w:hint="eastAsia" w:asciiTheme="minorEastAsia" w:hAnsiTheme="minorEastAsia"/>
          <w:color w:val="FF0000"/>
          <w:szCs w:val="21"/>
        </w:rPr>
        <w:t>为100pF完成</w:t>
      </w:r>
      <w:r>
        <w:rPr>
          <w:rFonts w:hint="eastAsia" w:asciiTheme="minorEastAsia" w:hAnsiTheme="minorEastAsia"/>
          <w:szCs w:val="21"/>
        </w:rPr>
        <w:t>）；</w:t>
      </w:r>
    </w:p>
    <w:p w14:paraId="44E212FC">
      <w:pPr>
        <w:rPr>
          <w:rFonts w:hint="eastAsia" w:asciiTheme="minorEastAsia" w:hAnsiTheme="minorEastAsia"/>
          <w:szCs w:val="21"/>
        </w:rPr>
      </w:pPr>
      <w:r>
        <w:rPr>
          <w:rFonts w:hint="eastAsia" w:asciiTheme="minorEastAsia" w:hAnsiTheme="minorEastAsia"/>
          <w:szCs w:val="21"/>
        </w:rPr>
        <w:t>主要计算公式及结果：</w:t>
      </w:r>
    </w:p>
    <w:p w14:paraId="780BB0AF">
      <w:pPr>
        <w:rPr>
          <w:rFonts w:hint="eastAsia" w:asciiTheme="minorEastAsia" w:hAnsiTheme="minorEastAsia"/>
          <w:szCs w:val="21"/>
        </w:rPr>
      </w:pPr>
    </w:p>
    <w:p w14:paraId="43FA09BB">
      <w:pPr>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drawing>
          <wp:inline distT="0" distB="0" distL="114300" distR="114300">
            <wp:extent cx="5300345" cy="1870710"/>
            <wp:effectExtent l="0" t="0" r="14605" b="15240"/>
            <wp:docPr id="5" name="图片 5" descr="980a97384f3e54a63b6daef4664575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80a97384f3e54a63b6daef46645751c"/>
                    <pic:cNvPicPr>
                      <a:picLocks noChangeAspect="1"/>
                    </pic:cNvPicPr>
                  </pic:nvPicPr>
                  <pic:blipFill>
                    <a:blip r:embed="rId6"/>
                    <a:stretch>
                      <a:fillRect/>
                    </a:stretch>
                  </pic:blipFill>
                  <pic:spPr>
                    <a:xfrm>
                      <a:off x="0" y="0"/>
                      <a:ext cx="5300345" cy="1870710"/>
                    </a:xfrm>
                    <a:prstGeom prst="rect">
                      <a:avLst/>
                    </a:prstGeom>
                  </pic:spPr>
                </pic:pic>
              </a:graphicData>
            </a:graphic>
          </wp:inline>
        </w:drawing>
      </w:r>
    </w:p>
    <w:p w14:paraId="5CF64B86">
      <w:pPr>
        <w:rPr>
          <w:rFonts w:hint="eastAsia" w:asciiTheme="minorEastAsia" w:hAnsiTheme="minorEastAsia"/>
          <w:szCs w:val="21"/>
        </w:rPr>
      </w:pPr>
    </w:p>
    <w:p w14:paraId="6FDBAAF3">
      <w:pPr>
        <w:rPr>
          <w:rFonts w:hint="eastAsia" w:asciiTheme="minorEastAsia" w:hAnsiTheme="minorEastAsia"/>
          <w:szCs w:val="21"/>
        </w:rPr>
      </w:pPr>
    </w:p>
    <w:p w14:paraId="2F5E036F">
      <w:pPr>
        <w:rPr>
          <w:rFonts w:asciiTheme="minorEastAsia" w:hAnsiTheme="minorEastAsia"/>
          <w:szCs w:val="21"/>
        </w:rPr>
      </w:pPr>
      <w:r>
        <w:rPr>
          <w:rFonts w:hint="eastAsia" w:asciiTheme="minorEastAsia" w:hAnsiTheme="minorEastAsia"/>
          <w:szCs w:val="21"/>
        </w:rPr>
        <w:t>晶体管为2N5551C，用万用表测试放大倍数β（不同的晶体管放大倍数不同，计算时使用实测数据，并调用和修改Multisim中2N</w:t>
      </w:r>
      <w:r>
        <w:rPr>
          <w:rFonts w:asciiTheme="minorEastAsia" w:hAnsiTheme="minorEastAsia"/>
          <w:szCs w:val="21"/>
        </w:rPr>
        <w:t>5551</w:t>
      </w:r>
      <w:r>
        <w:rPr>
          <w:rFonts w:hint="eastAsia" w:asciiTheme="minorEastAsia" w:hAnsiTheme="minorEastAsia"/>
          <w:szCs w:val="21"/>
        </w:rPr>
        <w:t>模型相关参数，计算静态工作点时，V</w:t>
      </w:r>
      <w:r>
        <w:rPr>
          <w:rFonts w:hint="eastAsia" w:asciiTheme="minorEastAsia" w:hAnsiTheme="minorEastAsia"/>
          <w:szCs w:val="21"/>
          <w:vertAlign w:val="subscript"/>
        </w:rPr>
        <w:t>BEQ</w:t>
      </w:r>
      <w:r>
        <w:rPr>
          <w:rFonts w:hint="eastAsia" w:asciiTheme="minorEastAsia" w:hAnsiTheme="minorEastAsia"/>
          <w:szCs w:val="21"/>
        </w:rPr>
        <w:t>=</w:t>
      </w:r>
      <w:r>
        <w:rPr>
          <w:rFonts w:asciiTheme="minorEastAsia" w:hAnsiTheme="minorEastAsia"/>
          <w:szCs w:val="21"/>
        </w:rPr>
        <w:t>0.64</w:t>
      </w:r>
      <w:r>
        <w:rPr>
          <w:rFonts w:hint="eastAsia" w:asciiTheme="minorEastAsia" w:hAnsiTheme="minorEastAsia"/>
          <w:szCs w:val="21"/>
        </w:rPr>
        <w:t>V）。静态工作点计算：</w:t>
      </w:r>
    </w:p>
    <w:p w14:paraId="3FF9351D">
      <w:pPr>
        <w:rPr>
          <w:rFonts w:asciiTheme="minorEastAsia" w:hAnsiTheme="minorEastAsia"/>
          <w:szCs w:val="21"/>
        </w:rPr>
      </w:pPr>
    </w:p>
    <w:p w14:paraId="5F4AB6AF">
      <w:pPr>
        <w:rPr>
          <w:rFonts w:asciiTheme="minorEastAsia" w:hAnsiTheme="minorEastAsia"/>
          <w:szCs w:val="21"/>
        </w:rPr>
      </w:pPr>
      <w:r>
        <w:rPr>
          <w:rFonts w:hint="eastAsia" w:asciiTheme="minorEastAsia" w:hAnsiTheme="minorEastAsia"/>
          <w:szCs w:val="21"/>
        </w:rPr>
        <w:t>（2）通过Multisim仿真获取静态工作点（依据获取的β值，修改仿真元件中晶体管模型的参数，修改方法见附录。使用修改后的模型参数仿真I</w:t>
      </w:r>
      <w:r>
        <w:rPr>
          <w:rFonts w:hint="eastAsia" w:asciiTheme="minorEastAsia" w:hAnsiTheme="minorEastAsia"/>
          <w:szCs w:val="21"/>
          <w:vertAlign w:val="subscript"/>
        </w:rPr>
        <w:t>BQ</w:t>
      </w:r>
      <w:r>
        <w:rPr>
          <w:rFonts w:hint="eastAsia" w:asciiTheme="minorEastAsia" w:hAnsiTheme="minorEastAsia"/>
          <w:szCs w:val="21"/>
        </w:rPr>
        <w:t>、I</w:t>
      </w:r>
      <w:r>
        <w:rPr>
          <w:rFonts w:hint="eastAsia" w:asciiTheme="minorEastAsia" w:hAnsiTheme="minorEastAsia"/>
          <w:szCs w:val="21"/>
          <w:vertAlign w:val="subscript"/>
        </w:rPr>
        <w:t>EQ</w:t>
      </w:r>
      <w:r>
        <w:rPr>
          <w:rFonts w:hint="eastAsia" w:asciiTheme="minorEastAsia" w:hAnsiTheme="minorEastAsia"/>
          <w:szCs w:val="21"/>
        </w:rPr>
        <w:t>、V</w:t>
      </w:r>
      <w:r>
        <w:rPr>
          <w:rFonts w:hint="eastAsia" w:asciiTheme="minorEastAsia" w:hAnsiTheme="minorEastAsia"/>
          <w:szCs w:val="21"/>
          <w:vertAlign w:val="subscript"/>
        </w:rPr>
        <w:t>CEQ</w:t>
      </w:r>
      <w:r>
        <w:rPr>
          <w:rFonts w:hint="eastAsia" w:asciiTheme="minorEastAsia" w:hAnsiTheme="minorEastAsia"/>
          <w:szCs w:val="21"/>
        </w:rPr>
        <w:t>，并填入表3-</w:t>
      </w:r>
      <w:r>
        <w:rPr>
          <w:rFonts w:asciiTheme="minorEastAsia" w:hAnsiTheme="minorEastAsia"/>
          <w:szCs w:val="21"/>
        </w:rPr>
        <w:t>1</w:t>
      </w:r>
      <w:r>
        <w:rPr>
          <w:rFonts w:hint="eastAsia" w:asciiTheme="minorEastAsia" w:hAnsiTheme="minorEastAsia"/>
          <w:szCs w:val="21"/>
        </w:rPr>
        <w:t>）；</w:t>
      </w:r>
    </w:p>
    <w:p w14:paraId="6170E7A1">
      <w:pPr>
        <w:pStyle w:val="12"/>
        <w:ind w:firstLine="0" w:firstLineChars="0"/>
        <w:rPr>
          <w:rFonts w:asciiTheme="minorEastAsia" w:hAnsiTheme="minorEastAsia"/>
          <w:szCs w:val="21"/>
        </w:rPr>
      </w:pPr>
    </w:p>
    <w:p w14:paraId="4D0EF687">
      <w:pPr>
        <w:rPr>
          <w:rFonts w:asciiTheme="minorEastAsia" w:hAnsiTheme="minorEastAsia"/>
          <w:szCs w:val="21"/>
        </w:rPr>
      </w:pPr>
      <w:r>
        <w:rPr>
          <w:rFonts w:hint="eastAsia" w:asciiTheme="minorEastAsia" w:hAnsiTheme="minorEastAsia"/>
          <w:szCs w:val="21"/>
        </w:rPr>
        <w:t>（3）搭建电路测试获取工作点（测试发射极对地电源之差获得I</w:t>
      </w:r>
      <w:r>
        <w:rPr>
          <w:rFonts w:hint="eastAsia" w:asciiTheme="minorEastAsia" w:hAnsiTheme="minorEastAsia"/>
          <w:szCs w:val="21"/>
          <w:vertAlign w:val="subscript"/>
        </w:rPr>
        <w:t>EQ</w:t>
      </w:r>
      <w:r>
        <w:rPr>
          <w:rFonts w:hint="eastAsia" w:asciiTheme="minorEastAsia" w:hAnsiTheme="minorEastAsia"/>
          <w:szCs w:val="21"/>
        </w:rPr>
        <w:t>，测试集电极与发射极电压差获取V</w:t>
      </w:r>
      <w:r>
        <w:rPr>
          <w:rFonts w:hint="eastAsia" w:asciiTheme="minorEastAsia" w:hAnsiTheme="minorEastAsia"/>
          <w:szCs w:val="21"/>
          <w:vertAlign w:val="subscript"/>
        </w:rPr>
        <w:t>CEQ</w:t>
      </w:r>
      <w:r>
        <w:rPr>
          <w:rFonts w:hint="eastAsia" w:asciiTheme="minorEastAsia" w:hAnsiTheme="minorEastAsia"/>
          <w:szCs w:val="21"/>
        </w:rPr>
        <w:t>，通过β计算I</w:t>
      </w:r>
      <w:r>
        <w:rPr>
          <w:rFonts w:hint="eastAsia" w:asciiTheme="minorEastAsia" w:hAnsiTheme="minorEastAsia"/>
          <w:szCs w:val="21"/>
          <w:vertAlign w:val="subscript"/>
        </w:rPr>
        <w:t>BQ</w:t>
      </w:r>
      <w:r>
        <w:rPr>
          <w:rFonts w:hint="eastAsia" w:asciiTheme="minorEastAsia" w:hAnsiTheme="minorEastAsia"/>
          <w:szCs w:val="21"/>
        </w:rPr>
        <w:t>，并填入表3-</w:t>
      </w:r>
      <w:r>
        <w:rPr>
          <w:rFonts w:asciiTheme="minorEastAsia" w:hAnsiTheme="minorEastAsia"/>
          <w:szCs w:val="21"/>
        </w:rPr>
        <w:t>1</w:t>
      </w:r>
      <w:r>
        <w:rPr>
          <w:rFonts w:hint="eastAsia" w:asciiTheme="minorEastAsia" w:hAnsiTheme="minorEastAsia"/>
          <w:szCs w:val="21"/>
        </w:rPr>
        <w:t>）；</w:t>
      </w:r>
    </w:p>
    <w:p w14:paraId="1AD29BB0">
      <w:pPr>
        <w:pStyle w:val="12"/>
        <w:ind w:left="360" w:firstLine="0" w:firstLineChars="0"/>
        <w:rPr>
          <w:rFonts w:asciiTheme="minorEastAsia" w:hAnsiTheme="minorEastAsia"/>
          <w:szCs w:val="21"/>
        </w:rPr>
      </w:pPr>
      <w:r>
        <w:rPr>
          <w:rFonts w:hint="eastAsia" w:asciiTheme="minorEastAsia" w:hAnsiTheme="minorEastAsia"/>
          <w:szCs w:val="21"/>
        </w:rPr>
        <w:t>主要测试数据：</w:t>
      </w:r>
    </w:p>
    <w:p w14:paraId="3997AA4E">
      <w:pPr>
        <w:rPr>
          <w:rFonts w:asciiTheme="minorEastAsia" w:hAnsiTheme="minorEastAsia"/>
          <w:color w:val="FF0000"/>
          <w:szCs w:val="21"/>
        </w:rPr>
      </w:pPr>
    </w:p>
    <w:p w14:paraId="41AE3042">
      <w:pPr>
        <w:pStyle w:val="12"/>
        <w:ind w:left="360" w:firstLine="210" w:firstLineChars="100"/>
        <w:jc w:val="center"/>
        <w:rPr>
          <w:rFonts w:asciiTheme="minorEastAsia" w:hAnsiTheme="minorEastAsia"/>
          <w:szCs w:val="21"/>
        </w:rPr>
      </w:pPr>
      <w:r>
        <w:rPr>
          <w:rFonts w:hint="eastAsia" w:asciiTheme="minorEastAsia" w:hAnsiTheme="minorEastAsia"/>
          <w:szCs w:val="21"/>
        </w:rPr>
        <w:t>表3-</w:t>
      </w:r>
      <w:r>
        <w:rPr>
          <w:rFonts w:asciiTheme="minorEastAsia" w:hAnsiTheme="minorEastAsia"/>
          <w:szCs w:val="21"/>
        </w:rPr>
        <w:t>1</w:t>
      </w:r>
      <w:r>
        <w:rPr>
          <w:rFonts w:hint="eastAsia" w:asciiTheme="minorEastAsia" w:hAnsiTheme="minorEastAsia"/>
          <w:szCs w:val="21"/>
        </w:rPr>
        <w:t>静态工作点的计算、仿真、测试结果（C</w:t>
      </w:r>
      <w:r>
        <w:rPr>
          <w:rFonts w:hint="eastAsia" w:asciiTheme="minorEastAsia" w:hAnsiTheme="minorEastAsia"/>
          <w:szCs w:val="21"/>
          <w:vertAlign w:val="subscript"/>
        </w:rPr>
        <w:t>4</w:t>
      </w:r>
      <w:r>
        <w:rPr>
          <w:rFonts w:hint="eastAsia" w:asciiTheme="minorEastAsia" w:hAnsiTheme="minorEastAsia"/>
          <w:szCs w:val="21"/>
        </w:rPr>
        <w:t>为100pF）</w:t>
      </w:r>
    </w:p>
    <w:tbl>
      <w:tblPr>
        <w:tblStyle w:val="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1552"/>
        <w:gridCol w:w="1676"/>
        <w:gridCol w:w="1779"/>
        <w:gridCol w:w="1346"/>
      </w:tblGrid>
      <w:tr w14:paraId="1A55D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tcPr>
          <w:p w14:paraId="7599DEEA">
            <w:pPr>
              <w:pStyle w:val="12"/>
              <w:ind w:firstLine="0" w:firstLineChars="0"/>
              <w:rPr>
                <w:rFonts w:asciiTheme="minorEastAsia" w:hAnsiTheme="minorEastAsia"/>
                <w:szCs w:val="21"/>
              </w:rPr>
            </w:pPr>
          </w:p>
        </w:tc>
        <w:tc>
          <w:tcPr>
            <w:tcW w:w="1552" w:type="dxa"/>
          </w:tcPr>
          <w:p w14:paraId="4F01B407">
            <w:pPr>
              <w:pStyle w:val="12"/>
              <w:ind w:firstLine="0" w:firstLineChars="0"/>
              <w:rPr>
                <w:rFonts w:asciiTheme="minorEastAsia" w:hAnsiTheme="minorEastAsia"/>
                <w:szCs w:val="21"/>
              </w:rPr>
            </w:pPr>
            <w:r>
              <w:rPr>
                <w:rFonts w:hint="eastAsia" w:asciiTheme="minorEastAsia" w:hAnsiTheme="minorEastAsia"/>
                <w:szCs w:val="21"/>
              </w:rPr>
              <w:t>I</w:t>
            </w:r>
            <w:r>
              <w:rPr>
                <w:rFonts w:hint="eastAsia" w:asciiTheme="minorEastAsia" w:hAnsiTheme="minorEastAsia"/>
                <w:szCs w:val="21"/>
                <w:vertAlign w:val="subscript"/>
              </w:rPr>
              <w:t>BQ</w:t>
            </w:r>
            <w:r>
              <w:rPr>
                <w:rFonts w:hint="eastAsia" w:asciiTheme="minorEastAsia" w:hAnsiTheme="minorEastAsia"/>
                <w:szCs w:val="21"/>
              </w:rPr>
              <w:t>（μA）</w:t>
            </w:r>
          </w:p>
        </w:tc>
        <w:tc>
          <w:tcPr>
            <w:tcW w:w="1676" w:type="dxa"/>
          </w:tcPr>
          <w:p w14:paraId="0A0C6CBC">
            <w:pPr>
              <w:pStyle w:val="12"/>
              <w:ind w:firstLine="0" w:firstLineChars="0"/>
              <w:rPr>
                <w:rFonts w:asciiTheme="minorEastAsia" w:hAnsiTheme="minorEastAsia"/>
                <w:szCs w:val="21"/>
              </w:rPr>
            </w:pPr>
            <w:r>
              <w:rPr>
                <w:rFonts w:hint="eastAsia" w:asciiTheme="minorEastAsia" w:hAnsiTheme="minorEastAsia"/>
                <w:szCs w:val="21"/>
              </w:rPr>
              <w:t>I</w:t>
            </w:r>
            <w:r>
              <w:rPr>
                <w:rFonts w:hint="eastAsia" w:asciiTheme="minorEastAsia" w:hAnsiTheme="minorEastAsia"/>
                <w:szCs w:val="21"/>
                <w:vertAlign w:val="subscript"/>
              </w:rPr>
              <w:t>EQ</w:t>
            </w:r>
            <w:r>
              <w:rPr>
                <w:rFonts w:hint="eastAsia" w:asciiTheme="minorEastAsia" w:hAnsiTheme="minorEastAsia"/>
                <w:szCs w:val="21"/>
              </w:rPr>
              <w:t>（mA）</w:t>
            </w:r>
          </w:p>
        </w:tc>
        <w:tc>
          <w:tcPr>
            <w:tcW w:w="1779" w:type="dxa"/>
          </w:tcPr>
          <w:p w14:paraId="47B89025">
            <w:pPr>
              <w:pStyle w:val="12"/>
              <w:ind w:firstLine="0" w:firstLineChars="0"/>
              <w:rPr>
                <w:rFonts w:asciiTheme="minorEastAsia" w:hAnsiTheme="minorEastAsia"/>
                <w:szCs w:val="21"/>
              </w:rPr>
            </w:pPr>
            <w:r>
              <w:rPr>
                <w:rFonts w:hint="eastAsia" w:asciiTheme="minorEastAsia" w:hAnsiTheme="minorEastAsia"/>
                <w:szCs w:val="21"/>
              </w:rPr>
              <w:t>I</w:t>
            </w:r>
            <w:r>
              <w:rPr>
                <w:rFonts w:hint="eastAsia" w:asciiTheme="minorEastAsia" w:hAnsiTheme="minorEastAsia"/>
                <w:szCs w:val="21"/>
                <w:vertAlign w:val="subscript"/>
              </w:rPr>
              <w:t>CQ</w:t>
            </w:r>
            <w:r>
              <w:rPr>
                <w:rFonts w:hint="eastAsia" w:asciiTheme="minorEastAsia" w:hAnsiTheme="minorEastAsia"/>
                <w:szCs w:val="21"/>
              </w:rPr>
              <w:t>（mA）</w:t>
            </w:r>
          </w:p>
        </w:tc>
        <w:tc>
          <w:tcPr>
            <w:tcW w:w="1346" w:type="dxa"/>
          </w:tcPr>
          <w:p w14:paraId="66A1891D">
            <w:pPr>
              <w:pStyle w:val="12"/>
              <w:ind w:firstLine="0" w:firstLineChars="0"/>
              <w:rPr>
                <w:rFonts w:asciiTheme="minorEastAsia" w:hAnsiTheme="minorEastAsia"/>
                <w:szCs w:val="21"/>
              </w:rPr>
            </w:pPr>
            <w:r>
              <w:rPr>
                <w:rFonts w:hint="eastAsia" w:asciiTheme="minorEastAsia" w:hAnsiTheme="minorEastAsia"/>
                <w:szCs w:val="21"/>
              </w:rPr>
              <w:t>β（实测值）</w:t>
            </w:r>
          </w:p>
        </w:tc>
      </w:tr>
      <w:tr w14:paraId="1A449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tcPr>
          <w:p w14:paraId="059A90EA">
            <w:pPr>
              <w:pStyle w:val="12"/>
              <w:ind w:firstLine="0" w:firstLineChars="0"/>
              <w:rPr>
                <w:rFonts w:asciiTheme="minorEastAsia" w:hAnsiTheme="minorEastAsia"/>
                <w:szCs w:val="21"/>
              </w:rPr>
            </w:pPr>
            <w:r>
              <w:rPr>
                <w:rFonts w:hint="eastAsia" w:asciiTheme="minorEastAsia" w:hAnsiTheme="minorEastAsia"/>
                <w:szCs w:val="21"/>
              </w:rPr>
              <w:t>计算值</w:t>
            </w:r>
          </w:p>
        </w:tc>
        <w:tc>
          <w:tcPr>
            <w:tcW w:w="1552" w:type="dxa"/>
          </w:tcPr>
          <w:p w14:paraId="5BBDBC06">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14.7</w:t>
            </w:r>
          </w:p>
        </w:tc>
        <w:tc>
          <w:tcPr>
            <w:tcW w:w="1676" w:type="dxa"/>
          </w:tcPr>
          <w:p w14:paraId="136A129E">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2.07</w:t>
            </w:r>
          </w:p>
        </w:tc>
        <w:tc>
          <w:tcPr>
            <w:tcW w:w="1779" w:type="dxa"/>
          </w:tcPr>
          <w:p w14:paraId="1D0A6F39">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2.06</w:t>
            </w:r>
          </w:p>
        </w:tc>
        <w:tc>
          <w:tcPr>
            <w:tcW w:w="1346" w:type="dxa"/>
            <w:vMerge w:val="restart"/>
          </w:tcPr>
          <w:p w14:paraId="25655F7F">
            <w:pPr>
              <w:pStyle w:val="12"/>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137.6</w:t>
            </w:r>
          </w:p>
        </w:tc>
      </w:tr>
      <w:tr w14:paraId="75397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tcPr>
          <w:p w14:paraId="41C7B6F8">
            <w:pPr>
              <w:pStyle w:val="12"/>
              <w:ind w:firstLine="0" w:firstLineChars="0"/>
              <w:rPr>
                <w:rFonts w:asciiTheme="minorEastAsia" w:hAnsiTheme="minorEastAsia"/>
                <w:szCs w:val="21"/>
              </w:rPr>
            </w:pPr>
            <w:r>
              <w:rPr>
                <w:rFonts w:hint="eastAsia" w:asciiTheme="minorEastAsia" w:hAnsiTheme="minorEastAsia"/>
                <w:szCs w:val="21"/>
              </w:rPr>
              <w:t>仿真值</w:t>
            </w:r>
          </w:p>
        </w:tc>
        <w:tc>
          <w:tcPr>
            <w:tcW w:w="1552" w:type="dxa"/>
          </w:tcPr>
          <w:p w14:paraId="02BC8C4E">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15.4</w:t>
            </w:r>
          </w:p>
        </w:tc>
        <w:tc>
          <w:tcPr>
            <w:tcW w:w="1676" w:type="dxa"/>
          </w:tcPr>
          <w:p w14:paraId="539959F3">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1.87</w:t>
            </w:r>
          </w:p>
        </w:tc>
        <w:tc>
          <w:tcPr>
            <w:tcW w:w="1779" w:type="dxa"/>
          </w:tcPr>
          <w:p w14:paraId="308A49A2">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1.86</w:t>
            </w:r>
          </w:p>
        </w:tc>
        <w:tc>
          <w:tcPr>
            <w:tcW w:w="1346" w:type="dxa"/>
            <w:vMerge w:val="continue"/>
          </w:tcPr>
          <w:p w14:paraId="098E56E8">
            <w:pPr>
              <w:pStyle w:val="12"/>
              <w:ind w:firstLine="0" w:firstLineChars="0"/>
              <w:rPr>
                <w:rFonts w:asciiTheme="minorEastAsia" w:hAnsiTheme="minorEastAsia"/>
                <w:szCs w:val="21"/>
              </w:rPr>
            </w:pPr>
          </w:p>
        </w:tc>
      </w:tr>
      <w:tr w14:paraId="26154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tcPr>
          <w:p w14:paraId="3DEC0BA7">
            <w:pPr>
              <w:pStyle w:val="12"/>
              <w:ind w:firstLine="0" w:firstLineChars="0"/>
              <w:rPr>
                <w:rFonts w:asciiTheme="minorEastAsia" w:hAnsiTheme="minorEastAsia"/>
                <w:szCs w:val="21"/>
              </w:rPr>
            </w:pPr>
            <w:r>
              <w:rPr>
                <w:rFonts w:hint="eastAsia" w:asciiTheme="minorEastAsia" w:hAnsiTheme="minorEastAsia"/>
                <w:szCs w:val="21"/>
              </w:rPr>
              <w:t>测试值</w:t>
            </w:r>
          </w:p>
        </w:tc>
        <w:tc>
          <w:tcPr>
            <w:tcW w:w="1552" w:type="dxa"/>
          </w:tcPr>
          <w:p w14:paraId="7AEDD1F0">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15.71</w:t>
            </w:r>
          </w:p>
        </w:tc>
        <w:tc>
          <w:tcPr>
            <w:tcW w:w="1676" w:type="dxa"/>
          </w:tcPr>
          <w:p w14:paraId="761791D1">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2.09</w:t>
            </w:r>
          </w:p>
        </w:tc>
        <w:tc>
          <w:tcPr>
            <w:tcW w:w="1779" w:type="dxa"/>
          </w:tcPr>
          <w:p w14:paraId="66CC844C">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2.07</w:t>
            </w:r>
          </w:p>
        </w:tc>
        <w:tc>
          <w:tcPr>
            <w:tcW w:w="1346" w:type="dxa"/>
            <w:vMerge w:val="continue"/>
          </w:tcPr>
          <w:p w14:paraId="18AEA262">
            <w:pPr>
              <w:pStyle w:val="12"/>
              <w:ind w:firstLine="0" w:firstLineChars="0"/>
              <w:rPr>
                <w:rFonts w:asciiTheme="minorEastAsia" w:hAnsiTheme="minorEastAsia"/>
                <w:szCs w:val="21"/>
              </w:rPr>
            </w:pPr>
          </w:p>
        </w:tc>
      </w:tr>
    </w:tbl>
    <w:p w14:paraId="7B386C92">
      <w:pPr>
        <w:pStyle w:val="12"/>
        <w:ind w:firstLine="0" w:firstLineChars="0"/>
        <w:rPr>
          <w:rFonts w:asciiTheme="minorEastAsia" w:hAnsiTheme="minorEastAsia"/>
          <w:szCs w:val="21"/>
        </w:rPr>
      </w:pPr>
      <w:r>
        <w:rPr>
          <w:rFonts w:hint="eastAsia" w:asciiTheme="minorEastAsia" w:hAnsiTheme="minorEastAsia"/>
          <w:szCs w:val="21"/>
        </w:rPr>
        <w:t>（4）对比分析计算、仿真、测试结果之间的差异。</w:t>
      </w:r>
    </w:p>
    <w:p w14:paraId="2BE0DD9B">
      <w:pPr>
        <w:pStyle w:val="12"/>
        <w:spacing w:line="360" w:lineRule="auto"/>
        <w:rPr>
          <w:rFonts w:asciiTheme="minorEastAsia" w:hAnsiTheme="minorEastAsia"/>
          <w:color w:val="FF0000"/>
          <w:sz w:val="24"/>
          <w:szCs w:val="24"/>
        </w:rPr>
      </w:pPr>
      <w:r>
        <w:rPr>
          <w:rFonts w:ascii="宋体" w:hAnsi="宋体" w:eastAsia="宋体" w:cs="宋体"/>
          <w:sz w:val="24"/>
          <w:szCs w:val="24"/>
        </w:rPr>
        <w:t>根据表 3-1 中的计算值、仿真值和测试值的对比分析可以看出，三者在各项静态工作点参数（如 IBQ、IEQ、ICQ）上存在一定差异，但总体较为接近。其中，IBQ 的仿真值（15.4 μA）和测试值（1</w:t>
      </w:r>
      <w:r>
        <w:rPr>
          <w:rFonts w:hint="eastAsia" w:ascii="宋体" w:hAnsi="宋体" w:eastAsia="宋体" w:cs="宋体"/>
          <w:sz w:val="24"/>
          <w:szCs w:val="24"/>
          <w:lang w:val="en-US" w:eastAsia="zh-CN"/>
        </w:rPr>
        <w:t>5.71</w:t>
      </w:r>
      <w:r>
        <w:rPr>
          <w:rFonts w:ascii="宋体" w:hAnsi="宋体" w:eastAsia="宋体" w:cs="宋体"/>
          <w:sz w:val="24"/>
          <w:szCs w:val="24"/>
        </w:rPr>
        <w:t>μA）与计算值（1</w:t>
      </w:r>
      <w:r>
        <w:rPr>
          <w:rFonts w:hint="eastAsia" w:ascii="宋体" w:hAnsi="宋体" w:eastAsia="宋体" w:cs="宋体"/>
          <w:sz w:val="24"/>
          <w:szCs w:val="24"/>
          <w:lang w:val="en-US" w:eastAsia="zh-CN"/>
        </w:rPr>
        <w:t>4.7</w:t>
      </w:r>
      <w:r>
        <w:rPr>
          <w:rFonts w:ascii="宋体" w:hAnsi="宋体" w:eastAsia="宋体" w:cs="宋体"/>
          <w:sz w:val="24"/>
          <w:szCs w:val="24"/>
        </w:rPr>
        <w:t xml:space="preserve"> μA）相比略低，误差在合理范围内，说明通过实际测得的 β 值修正后的仿真模型具有较高的准确性。IEQ 和 ICQ 的仿真值与测试值同样接近，且均略小于计算值，这种差异可能来源于理论计算中的理想化假设、仿真软件模型的简化以及实际器件参数的离散性。总体而言，仿真结果与实测数据吻合较好，验证了基于 Multisim 修改模型参数进行仿真的有效性和理论计算方法的可靠性。</w:t>
      </w:r>
    </w:p>
    <w:p w14:paraId="47502139">
      <w:pPr>
        <w:pStyle w:val="12"/>
        <w:numPr>
          <w:ilvl w:val="0"/>
          <w:numId w:val="1"/>
        </w:numPr>
        <w:ind w:firstLineChars="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波形及增益</w:t>
      </w:r>
    </w:p>
    <w:p w14:paraId="16072833">
      <w:pPr>
        <w:rPr>
          <w:rFonts w:asciiTheme="minorEastAsia" w:hAnsiTheme="minorEastAsia"/>
          <w:szCs w:val="21"/>
        </w:rPr>
      </w:pPr>
      <w:r>
        <w:rPr>
          <w:rFonts w:hint="eastAsia" w:asciiTheme="minorEastAsia" w:hAnsiTheme="minorEastAsia"/>
          <w:szCs w:val="21"/>
        </w:rPr>
        <w:t>（1）计算电路的交流电压增益，若输入1kHz</w:t>
      </w:r>
      <w:r>
        <w:rPr>
          <w:rFonts w:asciiTheme="minorEastAsia" w:hAnsiTheme="minorEastAsia"/>
          <w:szCs w:val="21"/>
        </w:rPr>
        <w:t xml:space="preserve">  50</w:t>
      </w:r>
      <w:r>
        <w:rPr>
          <w:rFonts w:hint="eastAsia" w:asciiTheme="minorEastAsia" w:hAnsiTheme="minorEastAsia"/>
          <w:szCs w:val="21"/>
        </w:rPr>
        <w:t>mV（峰值）正弦信号，计算正负半周的峰值并填入表3-</w:t>
      </w:r>
      <w:r>
        <w:rPr>
          <w:rFonts w:asciiTheme="minorEastAsia" w:hAnsiTheme="minorEastAsia"/>
          <w:szCs w:val="21"/>
        </w:rPr>
        <w:t>2</w:t>
      </w:r>
      <w:r>
        <w:rPr>
          <w:rFonts w:hint="eastAsia" w:asciiTheme="minorEastAsia" w:hAnsiTheme="minorEastAsia"/>
          <w:szCs w:val="21"/>
        </w:rPr>
        <w:t>中（</w:t>
      </w:r>
      <w:r>
        <w:rPr>
          <w:rFonts w:hint="eastAsia" w:asciiTheme="minorEastAsia" w:hAnsiTheme="minorEastAsia"/>
          <w:color w:val="FF0000"/>
          <w:szCs w:val="21"/>
        </w:rPr>
        <w:t>低频电路的仿真及测量工作在C</w:t>
      </w:r>
      <w:r>
        <w:rPr>
          <w:rFonts w:hint="eastAsia" w:asciiTheme="minorEastAsia" w:hAnsiTheme="minorEastAsia"/>
          <w:color w:val="FF0000"/>
          <w:szCs w:val="21"/>
          <w:vertAlign w:val="subscript"/>
        </w:rPr>
        <w:t>4</w:t>
      </w:r>
      <w:r>
        <w:rPr>
          <w:rFonts w:hint="eastAsia" w:asciiTheme="minorEastAsia" w:hAnsiTheme="minorEastAsia"/>
          <w:color w:val="FF0000"/>
          <w:szCs w:val="21"/>
        </w:rPr>
        <w:t>为100pF完成</w:t>
      </w:r>
      <w:r>
        <w:rPr>
          <w:rFonts w:hint="eastAsia" w:asciiTheme="minorEastAsia" w:hAnsiTheme="minorEastAsia"/>
          <w:szCs w:val="21"/>
        </w:rPr>
        <w:t>）；</w:t>
      </w:r>
    </w:p>
    <w:p w14:paraId="34F43845">
      <w:pPr>
        <w:ind w:left="360"/>
        <w:rPr>
          <w:rFonts w:hint="eastAsia" w:asciiTheme="minorEastAsia" w:hAnsiTheme="minorEastAsia"/>
          <w:szCs w:val="21"/>
        </w:rPr>
      </w:pPr>
      <w:r>
        <w:rPr>
          <w:rFonts w:hint="eastAsia" w:asciiTheme="minorEastAsia" w:hAnsiTheme="minorEastAsia"/>
          <w:szCs w:val="21"/>
        </w:rPr>
        <w:t>主要计算公式和结果：</w:t>
      </w:r>
    </w:p>
    <w:p w14:paraId="6C44C3CC">
      <w:pPr>
        <w:ind w:left="360"/>
        <w:rPr>
          <w:rFonts w:hint="eastAsia" w:asciiTheme="minorEastAsia" w:hAnsiTheme="minorEastAsia"/>
          <w:szCs w:val="21"/>
        </w:rPr>
      </w:pPr>
    </w:p>
    <w:p w14:paraId="4A8E3A9F">
      <w:pPr>
        <w:ind w:left="360"/>
        <w:rPr>
          <w:rFonts w:hint="eastAsia" w:asciiTheme="minorEastAsia" w:hAnsiTheme="minorEastAsia"/>
          <w:szCs w:val="21"/>
        </w:rPr>
      </w:pPr>
    </w:p>
    <w:p w14:paraId="1821DB00">
      <w:pPr>
        <w:ind w:left="360"/>
        <w:rPr>
          <w:rFonts w:hint="eastAsia" w:asciiTheme="minorEastAsia" w:hAnsiTheme="minorEastAsia"/>
          <w:szCs w:val="21"/>
        </w:rPr>
      </w:pPr>
      <w:r>
        <w:rPr>
          <w:rFonts w:hint="eastAsia" w:asciiTheme="minorEastAsia" w:hAnsiTheme="minorEastAsia" w:eastAsiaTheme="minorEastAsia"/>
          <w:szCs w:val="21"/>
          <w:lang w:eastAsia="zh-CN"/>
        </w:rPr>
        <w:drawing>
          <wp:inline distT="0" distB="0" distL="114300" distR="114300">
            <wp:extent cx="4787265" cy="1820545"/>
            <wp:effectExtent l="0" t="0" r="3810" b="8255"/>
            <wp:docPr id="6" name="图片 6" descr="e5729d29426b42b7ca6aedd5aa553b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5729d29426b42b7ca6aedd5aa553b87"/>
                    <pic:cNvPicPr>
                      <a:picLocks noChangeAspect="1"/>
                    </pic:cNvPicPr>
                  </pic:nvPicPr>
                  <pic:blipFill>
                    <a:blip r:embed="rId7"/>
                    <a:stretch>
                      <a:fillRect/>
                    </a:stretch>
                  </pic:blipFill>
                  <pic:spPr>
                    <a:xfrm>
                      <a:off x="0" y="0"/>
                      <a:ext cx="4787265" cy="1820545"/>
                    </a:xfrm>
                    <a:prstGeom prst="rect">
                      <a:avLst/>
                    </a:prstGeom>
                  </pic:spPr>
                </pic:pic>
              </a:graphicData>
            </a:graphic>
          </wp:inline>
        </w:drawing>
      </w:r>
    </w:p>
    <w:p w14:paraId="42630EF4">
      <w:pPr>
        <w:ind w:left="360"/>
        <w:rPr>
          <w:rFonts w:hint="eastAsia" w:asciiTheme="minorEastAsia" w:hAnsiTheme="minorEastAsia"/>
          <w:szCs w:val="21"/>
        </w:rPr>
      </w:pPr>
    </w:p>
    <w:p w14:paraId="189A0340">
      <w:pPr>
        <w:ind w:left="360"/>
        <w:rPr>
          <w:rFonts w:hint="eastAsia" w:asciiTheme="minorEastAsia" w:hAnsiTheme="minorEastAsia" w:eastAsiaTheme="minorEastAsia"/>
          <w:szCs w:val="21"/>
          <w:lang w:eastAsia="zh-CN"/>
        </w:rPr>
      </w:pPr>
    </w:p>
    <w:p w14:paraId="3C2A3750">
      <w:pPr>
        <w:ind w:left="360"/>
        <w:rPr>
          <w:rFonts w:hint="eastAsia" w:asciiTheme="minorEastAsia" w:hAnsiTheme="minorEastAsia"/>
          <w:szCs w:val="21"/>
        </w:rPr>
      </w:pPr>
    </w:p>
    <w:p w14:paraId="49A1CAB1">
      <w:pPr>
        <w:ind w:left="360"/>
        <w:rPr>
          <w:rFonts w:hint="eastAsia" w:asciiTheme="minorEastAsia" w:hAnsiTheme="minorEastAsia"/>
          <w:szCs w:val="21"/>
        </w:rPr>
      </w:pPr>
    </w:p>
    <w:p w14:paraId="15D88088">
      <w:pPr>
        <w:ind w:left="360"/>
        <w:rPr>
          <w:rFonts w:hint="eastAsia" w:asciiTheme="minorEastAsia" w:hAnsiTheme="minorEastAsia"/>
          <w:szCs w:val="21"/>
        </w:rPr>
      </w:pPr>
    </w:p>
    <w:p w14:paraId="1BD8E37C">
      <w:pPr>
        <w:ind w:left="360"/>
        <w:rPr>
          <w:rFonts w:hint="eastAsia" w:asciiTheme="minorEastAsia" w:hAnsiTheme="minorEastAsia"/>
          <w:szCs w:val="21"/>
        </w:rPr>
      </w:pPr>
    </w:p>
    <w:p w14:paraId="18AF6815">
      <w:pPr>
        <w:ind w:firstLine="420" w:firstLineChars="200"/>
        <w:rPr>
          <w:rFonts w:asciiTheme="minorEastAsia" w:hAnsiTheme="minorEastAsia"/>
          <w:szCs w:val="21"/>
        </w:rPr>
      </w:pPr>
    </w:p>
    <w:p w14:paraId="0036EB86">
      <w:pPr>
        <w:numPr>
          <w:ilvl w:val="0"/>
          <w:numId w:val="2"/>
        </w:numPr>
        <w:rPr>
          <w:rFonts w:hint="eastAsia" w:asciiTheme="minorEastAsia" w:hAnsiTheme="minorEastAsia"/>
          <w:szCs w:val="21"/>
        </w:rPr>
      </w:pPr>
      <w:r>
        <w:rPr>
          <w:rFonts w:hint="eastAsia" w:asciiTheme="minorEastAsia" w:hAnsiTheme="minorEastAsia"/>
          <w:szCs w:val="21"/>
        </w:rPr>
        <w:t>Multisim仿真：输入1kHz</w:t>
      </w:r>
      <w:r>
        <w:rPr>
          <w:rFonts w:asciiTheme="minorEastAsia" w:hAnsiTheme="minorEastAsia"/>
          <w:szCs w:val="21"/>
        </w:rPr>
        <w:t xml:space="preserve">  50</w:t>
      </w:r>
      <w:r>
        <w:rPr>
          <w:rFonts w:hint="eastAsia" w:asciiTheme="minorEastAsia" w:hAnsiTheme="minorEastAsia"/>
          <w:szCs w:val="21"/>
        </w:rPr>
        <w:t>mV（峰值）正弦信号，观察输入、输出波形（波形屏幕拷贝贴于下方，标出输出正负半周的峰值，将输出的峰值填入表3-</w:t>
      </w:r>
      <w:r>
        <w:rPr>
          <w:rFonts w:asciiTheme="minorEastAsia" w:hAnsiTheme="minorEastAsia"/>
          <w:szCs w:val="21"/>
        </w:rPr>
        <w:t>2</w:t>
      </w:r>
      <w:r>
        <w:rPr>
          <w:rFonts w:hint="eastAsia" w:asciiTheme="minorEastAsia" w:hAnsiTheme="minorEastAsia"/>
          <w:szCs w:val="21"/>
        </w:rPr>
        <w:t>中）；</w:t>
      </w:r>
    </w:p>
    <w:p w14:paraId="54DD088C">
      <w:pPr>
        <w:numPr>
          <w:ilvl w:val="0"/>
          <w:numId w:val="0"/>
        </w:numPr>
        <w:rPr>
          <w:rFonts w:hint="eastAsia" w:asciiTheme="minorEastAsia" w:hAnsiTheme="minorEastAsia"/>
          <w:szCs w:val="21"/>
        </w:rPr>
      </w:pPr>
      <w:r>
        <w:drawing>
          <wp:inline distT="0" distB="0" distL="114300" distR="114300">
            <wp:extent cx="5271135" cy="3913505"/>
            <wp:effectExtent l="0" t="0" r="5715" b="127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71135" cy="3913505"/>
                    </a:xfrm>
                    <a:prstGeom prst="rect">
                      <a:avLst/>
                    </a:prstGeom>
                    <a:noFill/>
                    <a:ln>
                      <a:noFill/>
                    </a:ln>
                  </pic:spPr>
                </pic:pic>
              </a:graphicData>
            </a:graphic>
          </wp:inline>
        </w:drawing>
      </w:r>
    </w:p>
    <w:p w14:paraId="150BAC7B">
      <w:pPr>
        <w:pStyle w:val="12"/>
        <w:ind w:left="360" w:firstLine="0" w:firstLineChars="0"/>
      </w:pPr>
    </w:p>
    <w:p w14:paraId="1247767C">
      <w:pPr>
        <w:numPr>
          <w:ilvl w:val="0"/>
          <w:numId w:val="2"/>
        </w:numPr>
        <w:ind w:left="0" w:leftChars="0" w:firstLine="0" w:firstLineChars="0"/>
        <w:rPr>
          <w:rFonts w:hint="eastAsia" w:asciiTheme="minorEastAsia" w:hAnsiTheme="minorEastAsia"/>
          <w:szCs w:val="21"/>
        </w:rPr>
      </w:pPr>
      <w:r>
        <w:rPr>
          <w:rFonts w:hint="eastAsia" w:asciiTheme="minorEastAsia" w:hAnsiTheme="minorEastAsia"/>
          <w:szCs w:val="21"/>
        </w:rPr>
        <w:t>实际电路测试：输入1kHz</w:t>
      </w:r>
      <w:r>
        <w:rPr>
          <w:rFonts w:asciiTheme="minorEastAsia" w:hAnsiTheme="minorEastAsia"/>
          <w:szCs w:val="21"/>
        </w:rPr>
        <w:t xml:space="preserve">  50</w:t>
      </w:r>
      <w:r>
        <w:rPr>
          <w:rFonts w:hint="eastAsia" w:asciiTheme="minorEastAsia" w:hAnsiTheme="minorEastAsia"/>
          <w:szCs w:val="21"/>
        </w:rPr>
        <w:t>mV（峰值）正弦信号，观察输入、输出波形（波形屏幕拷贝贴于下方，标出输出正负半周的峰值，将输出的峰值填入表3-</w:t>
      </w:r>
      <w:r>
        <w:rPr>
          <w:rFonts w:asciiTheme="minorEastAsia" w:hAnsiTheme="minorEastAsia"/>
          <w:szCs w:val="21"/>
        </w:rPr>
        <w:t>2</w:t>
      </w:r>
      <w:r>
        <w:rPr>
          <w:rFonts w:hint="eastAsia" w:asciiTheme="minorEastAsia" w:hAnsiTheme="minorEastAsia"/>
          <w:szCs w:val="21"/>
        </w:rPr>
        <w:t>）。（信号源输出小信号时，由于基础噪声的原因，其信噪比比较小，导致信号波形不好，可让信号源输出一个较大幅值的信号，通过电阻分压得到所需50mV峰值的信号建议使用51Ω和2kΩ分压）</w:t>
      </w:r>
    </w:p>
    <w:p w14:paraId="4E0029D9">
      <w:pPr>
        <w:rPr>
          <w:rFonts w:asciiTheme="minorEastAsia" w:hAnsiTheme="minorEastAsia"/>
          <w:szCs w:val="21"/>
        </w:rPr>
      </w:pPr>
      <w:r>
        <w:drawing>
          <wp:inline distT="0" distB="0" distL="114300" distR="114300">
            <wp:extent cx="2160270" cy="1438910"/>
            <wp:effectExtent l="0" t="0" r="1905" b="889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2160270" cy="1438910"/>
                    </a:xfrm>
                    <a:prstGeom prst="rect">
                      <a:avLst/>
                    </a:prstGeom>
                    <a:noFill/>
                    <a:ln>
                      <a:noFill/>
                    </a:ln>
                  </pic:spPr>
                </pic:pic>
              </a:graphicData>
            </a:graphic>
          </wp:inline>
        </w:drawing>
      </w:r>
      <w:r>
        <w:drawing>
          <wp:inline distT="0" distB="0" distL="114300" distR="114300">
            <wp:extent cx="2155190" cy="1436370"/>
            <wp:effectExtent l="0" t="0" r="6985" b="19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2155190" cy="1436370"/>
                    </a:xfrm>
                    <a:prstGeom prst="rect">
                      <a:avLst/>
                    </a:prstGeom>
                    <a:noFill/>
                    <a:ln>
                      <a:noFill/>
                    </a:ln>
                  </pic:spPr>
                </pic:pic>
              </a:graphicData>
            </a:graphic>
          </wp:inline>
        </w:drawing>
      </w:r>
    </w:p>
    <w:p w14:paraId="1F339309">
      <w:pPr>
        <w:pStyle w:val="12"/>
        <w:ind w:left="360" w:firstLine="0" w:firstLineChars="0"/>
        <w:jc w:val="center"/>
        <w:rPr>
          <w:rFonts w:asciiTheme="minorEastAsia" w:hAnsiTheme="minorEastAsia"/>
          <w:szCs w:val="21"/>
        </w:rPr>
      </w:pPr>
      <w:r>
        <w:rPr>
          <w:rFonts w:hint="eastAsia" w:asciiTheme="minorEastAsia" w:hAnsiTheme="minorEastAsia"/>
          <w:szCs w:val="21"/>
        </w:rPr>
        <w:t>表3-</w:t>
      </w:r>
      <w:r>
        <w:rPr>
          <w:rFonts w:asciiTheme="minorEastAsia" w:hAnsiTheme="minorEastAsia"/>
          <w:szCs w:val="21"/>
        </w:rPr>
        <w:t xml:space="preserve">2  </w:t>
      </w:r>
      <w:r>
        <w:rPr>
          <w:rFonts w:hint="eastAsia" w:asciiTheme="minorEastAsia" w:hAnsiTheme="minorEastAsia"/>
          <w:szCs w:val="21"/>
        </w:rPr>
        <w:t>波形数据（C</w:t>
      </w:r>
      <w:r>
        <w:rPr>
          <w:rFonts w:hint="eastAsia" w:asciiTheme="minorEastAsia" w:hAnsiTheme="minorEastAsia"/>
          <w:szCs w:val="21"/>
          <w:vertAlign w:val="subscript"/>
        </w:rPr>
        <w:t>4</w:t>
      </w:r>
      <w:r>
        <w:rPr>
          <w:rFonts w:hint="eastAsia" w:asciiTheme="minorEastAsia" w:hAnsiTheme="minorEastAsia"/>
          <w:szCs w:val="21"/>
        </w:rPr>
        <w:t>为100pF）</w:t>
      </w:r>
    </w:p>
    <w:tbl>
      <w:tblPr>
        <w:tblStyle w:val="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910"/>
        <w:gridCol w:w="1180"/>
        <w:gridCol w:w="1201"/>
        <w:gridCol w:w="1686"/>
        <w:gridCol w:w="1748"/>
      </w:tblGrid>
      <w:tr w14:paraId="0467D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1" w:type="dxa"/>
          </w:tcPr>
          <w:p w14:paraId="17717838">
            <w:pPr>
              <w:pStyle w:val="12"/>
              <w:ind w:firstLine="0" w:firstLineChars="0"/>
              <w:rPr>
                <w:rFonts w:asciiTheme="minorEastAsia" w:hAnsiTheme="minorEastAsia"/>
                <w:szCs w:val="21"/>
              </w:rPr>
            </w:pPr>
          </w:p>
        </w:tc>
        <w:tc>
          <w:tcPr>
            <w:tcW w:w="910" w:type="dxa"/>
          </w:tcPr>
          <w:p w14:paraId="25ED167E">
            <w:pPr>
              <w:pStyle w:val="12"/>
              <w:ind w:firstLine="0" w:firstLineChars="0"/>
              <w:rPr>
                <w:rFonts w:asciiTheme="minorEastAsia" w:hAnsiTheme="minorEastAsia"/>
                <w:szCs w:val="21"/>
              </w:rPr>
            </w:pPr>
            <w:r>
              <w:rPr>
                <w:rFonts w:hint="eastAsia" w:asciiTheme="minorEastAsia" w:hAnsiTheme="minorEastAsia"/>
                <w:szCs w:val="21"/>
              </w:rPr>
              <w:t>输入</w:t>
            </w:r>
          </w:p>
        </w:tc>
        <w:tc>
          <w:tcPr>
            <w:tcW w:w="1180" w:type="dxa"/>
          </w:tcPr>
          <w:p w14:paraId="5DA6E637">
            <w:pPr>
              <w:pStyle w:val="12"/>
              <w:ind w:firstLine="0" w:firstLineChars="0"/>
              <w:rPr>
                <w:rFonts w:asciiTheme="minorEastAsia" w:hAnsiTheme="minorEastAsia"/>
                <w:szCs w:val="21"/>
              </w:rPr>
            </w:pPr>
            <w:r>
              <w:rPr>
                <w:rFonts w:hint="eastAsia" w:asciiTheme="minorEastAsia" w:hAnsiTheme="minorEastAsia"/>
                <w:szCs w:val="21"/>
              </w:rPr>
              <w:t>输出正半周峰值</w:t>
            </w:r>
          </w:p>
        </w:tc>
        <w:tc>
          <w:tcPr>
            <w:tcW w:w="1201" w:type="dxa"/>
          </w:tcPr>
          <w:p w14:paraId="520AA943">
            <w:pPr>
              <w:pStyle w:val="12"/>
              <w:ind w:firstLine="0" w:firstLineChars="0"/>
              <w:rPr>
                <w:rFonts w:asciiTheme="minorEastAsia" w:hAnsiTheme="minorEastAsia"/>
                <w:szCs w:val="21"/>
              </w:rPr>
            </w:pPr>
            <w:r>
              <w:rPr>
                <w:rFonts w:hint="eastAsia" w:asciiTheme="minorEastAsia" w:hAnsiTheme="minorEastAsia"/>
                <w:szCs w:val="21"/>
              </w:rPr>
              <w:t>输出负半周峰值</w:t>
            </w:r>
          </w:p>
        </w:tc>
        <w:tc>
          <w:tcPr>
            <w:tcW w:w="1686" w:type="dxa"/>
          </w:tcPr>
          <w:p w14:paraId="77E2BBE8">
            <w:pPr>
              <w:pStyle w:val="12"/>
              <w:ind w:firstLine="0" w:firstLineChars="0"/>
              <w:rPr>
                <w:rFonts w:asciiTheme="minorEastAsia" w:hAnsiTheme="minorEastAsia"/>
                <w:szCs w:val="21"/>
              </w:rPr>
            </w:pPr>
            <w:r>
              <w:rPr>
                <w:rFonts w:hint="eastAsia" w:asciiTheme="minorEastAsia" w:hAnsiTheme="minorEastAsia"/>
                <w:szCs w:val="21"/>
              </w:rPr>
              <w:t>输出正半周峰值与输入峰值比</w:t>
            </w:r>
          </w:p>
        </w:tc>
        <w:tc>
          <w:tcPr>
            <w:tcW w:w="1748" w:type="dxa"/>
          </w:tcPr>
          <w:p w14:paraId="4B35F55D">
            <w:pPr>
              <w:pStyle w:val="12"/>
              <w:ind w:firstLine="0" w:firstLineChars="0"/>
              <w:rPr>
                <w:rFonts w:asciiTheme="minorEastAsia" w:hAnsiTheme="minorEastAsia"/>
                <w:szCs w:val="21"/>
              </w:rPr>
            </w:pPr>
            <w:r>
              <w:rPr>
                <w:rFonts w:hint="eastAsia" w:asciiTheme="minorEastAsia" w:hAnsiTheme="minorEastAsia"/>
                <w:szCs w:val="21"/>
              </w:rPr>
              <w:t>输出负半周峰值与输入峰值比</w:t>
            </w:r>
          </w:p>
        </w:tc>
      </w:tr>
      <w:tr w14:paraId="5DC04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211" w:type="dxa"/>
          </w:tcPr>
          <w:p w14:paraId="672EFBCE">
            <w:pPr>
              <w:pStyle w:val="12"/>
              <w:ind w:firstLine="0" w:firstLineChars="0"/>
              <w:rPr>
                <w:rFonts w:asciiTheme="minorEastAsia" w:hAnsiTheme="minorEastAsia"/>
                <w:szCs w:val="21"/>
              </w:rPr>
            </w:pPr>
            <w:r>
              <w:rPr>
                <w:rFonts w:hint="eastAsia" w:asciiTheme="minorEastAsia" w:hAnsiTheme="minorEastAsia"/>
                <w:szCs w:val="21"/>
              </w:rPr>
              <w:t>计算</w:t>
            </w:r>
          </w:p>
        </w:tc>
        <w:tc>
          <w:tcPr>
            <w:tcW w:w="910" w:type="dxa"/>
          </w:tcPr>
          <w:p w14:paraId="7F4E6078">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50mv</w:t>
            </w:r>
          </w:p>
        </w:tc>
        <w:tc>
          <w:tcPr>
            <w:tcW w:w="1180" w:type="dxa"/>
          </w:tcPr>
          <w:p w14:paraId="035E77B0">
            <w:pPr>
              <w:pStyle w:val="12"/>
              <w:ind w:firstLine="0" w:firstLineChars="0"/>
              <w:rPr>
                <w:rFonts w:hint="default" w:asciiTheme="minorEastAsia" w:hAnsiTheme="minorEastAsia"/>
                <w:color w:val="FF0000"/>
                <w:szCs w:val="21"/>
                <w:lang w:val="en-US" w:eastAsia="zh-CN"/>
              </w:rPr>
            </w:pPr>
            <w:bookmarkStart w:id="0" w:name="_GoBack"/>
            <w:bookmarkEnd w:id="0"/>
            <w:r>
              <w:rPr>
                <w:rFonts w:hint="eastAsia" w:asciiTheme="minorEastAsia" w:hAnsiTheme="minorEastAsia"/>
                <w:color w:val="FF0000"/>
                <w:szCs w:val="21"/>
                <w:lang w:val="en-US" w:eastAsia="zh-CN"/>
              </w:rPr>
              <w:t>740mv</w:t>
            </w:r>
          </w:p>
        </w:tc>
        <w:tc>
          <w:tcPr>
            <w:tcW w:w="1201" w:type="dxa"/>
          </w:tcPr>
          <w:p w14:paraId="3B909082">
            <w:pPr>
              <w:pStyle w:val="12"/>
              <w:ind w:firstLine="0" w:firstLineChars="0"/>
              <w:rPr>
                <w:rFonts w:hint="default" w:asciiTheme="minorEastAsia" w:hAnsiTheme="minorEastAsia"/>
                <w:color w:val="FF0000"/>
                <w:szCs w:val="21"/>
                <w:lang w:val="en-US" w:eastAsia="zh-CN"/>
              </w:rPr>
            </w:pPr>
            <w:r>
              <w:rPr>
                <w:rFonts w:hint="eastAsia" w:asciiTheme="minorEastAsia" w:hAnsiTheme="minorEastAsia"/>
                <w:color w:val="FF0000"/>
                <w:szCs w:val="21"/>
                <w:lang w:val="en-US" w:eastAsia="zh-CN"/>
              </w:rPr>
              <w:t>740mv</w:t>
            </w:r>
          </w:p>
        </w:tc>
        <w:tc>
          <w:tcPr>
            <w:tcW w:w="1686" w:type="dxa"/>
          </w:tcPr>
          <w:p w14:paraId="27264D99">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14.8</w:t>
            </w:r>
          </w:p>
        </w:tc>
        <w:tc>
          <w:tcPr>
            <w:tcW w:w="1748" w:type="dxa"/>
          </w:tcPr>
          <w:p w14:paraId="075154A7">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-14.8</w:t>
            </w:r>
          </w:p>
        </w:tc>
      </w:tr>
      <w:tr w14:paraId="7039F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1" w:type="dxa"/>
          </w:tcPr>
          <w:p w14:paraId="7070443A">
            <w:pPr>
              <w:pStyle w:val="12"/>
              <w:ind w:firstLine="0" w:firstLineChars="0"/>
              <w:rPr>
                <w:rFonts w:asciiTheme="minorEastAsia" w:hAnsiTheme="minorEastAsia"/>
                <w:szCs w:val="21"/>
              </w:rPr>
            </w:pPr>
            <w:r>
              <w:rPr>
                <w:rFonts w:hint="eastAsia" w:asciiTheme="minorEastAsia" w:hAnsiTheme="minorEastAsia"/>
                <w:szCs w:val="21"/>
              </w:rPr>
              <w:t>仿真</w:t>
            </w:r>
          </w:p>
        </w:tc>
        <w:tc>
          <w:tcPr>
            <w:tcW w:w="910" w:type="dxa"/>
          </w:tcPr>
          <w:p w14:paraId="280F4215">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50mv</w:t>
            </w:r>
          </w:p>
        </w:tc>
        <w:tc>
          <w:tcPr>
            <w:tcW w:w="1180" w:type="dxa"/>
          </w:tcPr>
          <w:p w14:paraId="394DFAFE">
            <w:pPr>
              <w:pStyle w:val="12"/>
              <w:ind w:firstLine="0" w:firstLineChars="0"/>
              <w:rPr>
                <w:rFonts w:hint="default" w:asciiTheme="minorEastAsia" w:hAnsiTheme="minorEastAsia"/>
                <w:color w:val="FF0000"/>
                <w:szCs w:val="21"/>
                <w:lang w:val="en-US" w:eastAsia="zh-CN"/>
              </w:rPr>
            </w:pPr>
            <w:r>
              <w:rPr>
                <w:rFonts w:hint="eastAsia" w:asciiTheme="minorEastAsia" w:hAnsiTheme="minorEastAsia"/>
                <w:color w:val="FF0000"/>
                <w:szCs w:val="21"/>
                <w:lang w:val="en-US" w:eastAsia="zh-CN"/>
              </w:rPr>
              <w:t>686.1mv</w:t>
            </w:r>
          </w:p>
        </w:tc>
        <w:tc>
          <w:tcPr>
            <w:tcW w:w="1201" w:type="dxa"/>
          </w:tcPr>
          <w:p w14:paraId="1424A5F5">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-707.2mv</w:t>
            </w:r>
          </w:p>
        </w:tc>
        <w:tc>
          <w:tcPr>
            <w:tcW w:w="1686" w:type="dxa"/>
          </w:tcPr>
          <w:p w14:paraId="4506CECA">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13.72</w:t>
            </w:r>
          </w:p>
        </w:tc>
        <w:tc>
          <w:tcPr>
            <w:tcW w:w="1748" w:type="dxa"/>
          </w:tcPr>
          <w:p w14:paraId="18B6245E">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-14.14</w:t>
            </w:r>
          </w:p>
        </w:tc>
      </w:tr>
      <w:tr w14:paraId="6FB0D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1" w:type="dxa"/>
          </w:tcPr>
          <w:p w14:paraId="3D94875F">
            <w:pPr>
              <w:pStyle w:val="12"/>
              <w:ind w:firstLine="0" w:firstLineChars="0"/>
              <w:rPr>
                <w:rFonts w:asciiTheme="minorEastAsia" w:hAnsiTheme="minorEastAsia"/>
                <w:szCs w:val="21"/>
              </w:rPr>
            </w:pPr>
            <w:r>
              <w:rPr>
                <w:rFonts w:hint="eastAsia" w:asciiTheme="minorEastAsia" w:hAnsiTheme="minorEastAsia"/>
                <w:szCs w:val="21"/>
              </w:rPr>
              <w:t>测试</w:t>
            </w:r>
          </w:p>
        </w:tc>
        <w:tc>
          <w:tcPr>
            <w:tcW w:w="910" w:type="dxa"/>
          </w:tcPr>
          <w:p w14:paraId="599BCCDF">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50mv</w:t>
            </w:r>
          </w:p>
        </w:tc>
        <w:tc>
          <w:tcPr>
            <w:tcW w:w="1180" w:type="dxa"/>
          </w:tcPr>
          <w:p w14:paraId="4F82A666">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674mv</w:t>
            </w:r>
          </w:p>
        </w:tc>
        <w:tc>
          <w:tcPr>
            <w:tcW w:w="1201" w:type="dxa"/>
          </w:tcPr>
          <w:p w14:paraId="5572DFD4">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-712.4mv</w:t>
            </w:r>
          </w:p>
        </w:tc>
        <w:tc>
          <w:tcPr>
            <w:tcW w:w="1686" w:type="dxa"/>
          </w:tcPr>
          <w:p w14:paraId="09395ABC">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13.48</w:t>
            </w:r>
          </w:p>
        </w:tc>
        <w:tc>
          <w:tcPr>
            <w:tcW w:w="1748" w:type="dxa"/>
          </w:tcPr>
          <w:p w14:paraId="05E5610B">
            <w:pPr>
              <w:pStyle w:val="12"/>
              <w:ind w:firstLine="0" w:firstLineChars="0"/>
              <w:rPr>
                <w:rFonts w:hint="default" w:asciiTheme="minorEastAsia" w:hAnsiTheme="minorEastAsia" w:eastAsiaTheme="minorEastAsia"/>
                <w:color w:val="FF0000"/>
                <w:szCs w:val="21"/>
                <w:lang w:val="en-US" w:eastAsia="zh-CN"/>
              </w:rPr>
            </w:pPr>
            <w:r>
              <w:rPr>
                <w:rFonts w:hint="eastAsia" w:asciiTheme="minorEastAsia" w:hAnsiTheme="minorEastAsia"/>
                <w:color w:val="FF0000"/>
                <w:szCs w:val="21"/>
                <w:lang w:val="en-US" w:eastAsia="zh-CN"/>
              </w:rPr>
              <w:t>-14.24</w:t>
            </w:r>
          </w:p>
        </w:tc>
      </w:tr>
    </w:tbl>
    <w:p w14:paraId="4125BCDC">
      <w:pPr>
        <w:pStyle w:val="12"/>
        <w:ind w:firstLine="0" w:firstLineChars="0"/>
        <w:rPr>
          <w:rFonts w:asciiTheme="minorEastAsia" w:hAnsiTheme="minorEastAsia"/>
          <w:szCs w:val="21"/>
        </w:rPr>
      </w:pPr>
      <w:r>
        <w:rPr>
          <w:rFonts w:hint="eastAsia" w:asciiTheme="minorEastAsia" w:hAnsiTheme="minorEastAsia"/>
          <w:szCs w:val="21"/>
        </w:rPr>
        <w:t>（4）波形与增益分析：</w:t>
      </w:r>
    </w:p>
    <w:p w14:paraId="456F9C17">
      <w:pPr>
        <w:pStyle w:val="12"/>
        <w:numPr>
          <w:ilvl w:val="0"/>
          <w:numId w:val="0"/>
        </w:numPr>
        <w:spacing w:line="360" w:lineRule="auto"/>
        <w:ind w:leftChars="0"/>
        <w:rPr>
          <w:rFonts w:asciiTheme="minorEastAsia" w:hAnsiTheme="minorEastAsia"/>
          <w:b/>
          <w:bCs/>
          <w:color w:val="000000" w:themeColor="text1"/>
          <w:sz w:val="28"/>
          <w:szCs w:val="28"/>
          <w14:textFill>
            <w14:solidFill>
              <w14:schemeClr w14:val="tx1"/>
            </w14:solidFill>
          </w14:textFill>
        </w:rPr>
      </w:pPr>
      <w:r>
        <w:rPr>
          <w:rFonts w:ascii="宋体" w:hAnsi="宋体" w:eastAsia="宋体" w:cs="宋体"/>
          <w:sz w:val="24"/>
          <w:szCs w:val="24"/>
        </w:rPr>
        <w:t>根据表 3-2 的波形数据和相关分析可以看出，仿真与测试的波形均无明显饱和或截止失真，说明放大电路工作在正常的线性放大区间。仿真与测试结果中输出波形正负半周的峰值存在一定差异，主要原因可能包括实际元器件与仿真模型参数不完全一致、测试环境中的干扰因素以及测量精度的限制等。输出信号相对于输入信号存在 180° 相位差，符合共射极放大电路的反相信号特性。在电压增益方面，仿真和测试的增益略有差异，仿真正负半周增益分别为 13.78 和 –14.33，测试增益分别为 13.48 和 –14.24，误差较小。造成误差的主要原因包括计算时忽略的一些非理想因素、仿真模型简化以及实际测试中的测量误差等。总体而言，仿真结果与实测数据一致性较好，验证了仿真模型和电路设计的有效性。</w:t>
      </w:r>
    </w:p>
    <w:p w14:paraId="131962A3">
      <w:pPr>
        <w:pStyle w:val="12"/>
        <w:numPr>
          <w:ilvl w:val="0"/>
          <w:numId w:val="1"/>
        </w:numPr>
        <w:ind w:firstLineChars="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大信号波形失真</w:t>
      </w:r>
    </w:p>
    <w:p w14:paraId="29591EDC">
      <w:pPr>
        <w:pStyle w:val="12"/>
        <w:numPr>
          <w:ilvl w:val="0"/>
          <w:numId w:val="3"/>
        </w:numPr>
        <w:ind w:firstLine="0" w:firstLineChars="0"/>
        <w:rPr>
          <w:rFonts w:hint="eastAsia" w:asciiTheme="minorEastAsia" w:hAnsiTheme="minorEastAsia"/>
          <w:szCs w:val="21"/>
        </w:rPr>
      </w:pPr>
      <w:r>
        <w:rPr>
          <w:rFonts w:hint="eastAsia" w:asciiTheme="minorEastAsia" w:hAnsiTheme="minorEastAsia"/>
          <w:szCs w:val="21"/>
        </w:rPr>
        <w:t>Multisim仿真：输入1kHz</w:t>
      </w:r>
      <w:r>
        <w:rPr>
          <w:rFonts w:asciiTheme="minorEastAsia" w:hAnsiTheme="minorEastAsia"/>
          <w:szCs w:val="21"/>
        </w:rPr>
        <w:t xml:space="preserve">  1</w:t>
      </w:r>
      <w:r>
        <w:rPr>
          <w:rFonts w:hint="eastAsia" w:asciiTheme="minorEastAsia" w:hAnsiTheme="minorEastAsia"/>
          <w:szCs w:val="21"/>
        </w:rPr>
        <w:t>3</w:t>
      </w:r>
      <w:r>
        <w:rPr>
          <w:rFonts w:asciiTheme="minorEastAsia" w:hAnsiTheme="minorEastAsia"/>
          <w:szCs w:val="21"/>
        </w:rPr>
        <w:t>0</w:t>
      </w:r>
      <w:r>
        <w:rPr>
          <w:rFonts w:hint="eastAsia" w:asciiTheme="minorEastAsia" w:hAnsiTheme="minorEastAsia"/>
          <w:szCs w:val="21"/>
        </w:rPr>
        <w:t>mV（峰值）正弦信号，观察输入、输出波形（波形屏幕拷贝贴于下方）（</w:t>
      </w:r>
      <w:r>
        <w:rPr>
          <w:rFonts w:hint="eastAsia" w:asciiTheme="minorEastAsia" w:hAnsiTheme="minorEastAsia"/>
          <w:color w:val="FF0000"/>
          <w:szCs w:val="21"/>
        </w:rPr>
        <w:t>低频大信号的仿真及测量工作在C</w:t>
      </w:r>
      <w:r>
        <w:rPr>
          <w:rFonts w:hint="eastAsia" w:asciiTheme="minorEastAsia" w:hAnsiTheme="minorEastAsia"/>
          <w:color w:val="FF0000"/>
          <w:szCs w:val="21"/>
          <w:vertAlign w:val="subscript"/>
        </w:rPr>
        <w:t>4</w:t>
      </w:r>
      <w:r>
        <w:rPr>
          <w:rFonts w:hint="eastAsia" w:asciiTheme="minorEastAsia" w:hAnsiTheme="minorEastAsia"/>
          <w:color w:val="FF0000"/>
          <w:szCs w:val="21"/>
        </w:rPr>
        <w:t>为100pF完成</w:t>
      </w:r>
      <w:r>
        <w:rPr>
          <w:rFonts w:hint="eastAsia" w:asciiTheme="minorEastAsia" w:hAnsiTheme="minorEastAsia"/>
          <w:szCs w:val="21"/>
        </w:rPr>
        <w:t>）；</w:t>
      </w:r>
    </w:p>
    <w:p w14:paraId="1BBB9883">
      <w:pPr>
        <w:pStyle w:val="12"/>
        <w:numPr>
          <w:ilvl w:val="0"/>
          <w:numId w:val="0"/>
        </w:numPr>
        <w:rPr>
          <w:rFonts w:hint="eastAsia" w:asciiTheme="minorEastAsia" w:hAnsiTheme="minorEastAsia"/>
          <w:szCs w:val="21"/>
        </w:rPr>
      </w:pPr>
      <w:r>
        <w:drawing>
          <wp:inline distT="0" distB="0" distL="114300" distR="114300">
            <wp:extent cx="5266690" cy="3940810"/>
            <wp:effectExtent l="0" t="0" r="635" b="25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66690" cy="3940810"/>
                    </a:xfrm>
                    <a:prstGeom prst="rect">
                      <a:avLst/>
                    </a:prstGeom>
                    <a:noFill/>
                    <a:ln>
                      <a:noFill/>
                    </a:ln>
                  </pic:spPr>
                </pic:pic>
              </a:graphicData>
            </a:graphic>
          </wp:inline>
        </w:drawing>
      </w:r>
    </w:p>
    <w:p w14:paraId="7DB721AE">
      <w:pPr>
        <w:pStyle w:val="12"/>
        <w:ind w:left="360" w:firstLine="0" w:firstLineChars="0"/>
        <w:rPr>
          <w:rFonts w:asciiTheme="minorEastAsia" w:hAnsiTheme="minorEastAsia"/>
          <w:szCs w:val="21"/>
        </w:rPr>
      </w:pPr>
    </w:p>
    <w:p w14:paraId="3AAA14FD">
      <w:pPr>
        <w:pStyle w:val="12"/>
        <w:numPr>
          <w:ilvl w:val="0"/>
          <w:numId w:val="3"/>
        </w:numPr>
        <w:ind w:left="0" w:leftChars="0" w:firstLine="0" w:firstLineChars="0"/>
        <w:rPr>
          <w:rFonts w:hint="eastAsia" w:asciiTheme="minorEastAsia" w:hAnsiTheme="minorEastAsia"/>
          <w:szCs w:val="21"/>
        </w:rPr>
      </w:pPr>
      <w:r>
        <w:rPr>
          <w:rFonts w:hint="eastAsia" w:asciiTheme="minorEastAsia" w:hAnsiTheme="minorEastAsia"/>
          <w:szCs w:val="21"/>
        </w:rPr>
        <w:t>实际电路测试：输入1kHz</w:t>
      </w:r>
      <w:r>
        <w:rPr>
          <w:rFonts w:asciiTheme="minorEastAsia" w:hAnsiTheme="minorEastAsia"/>
          <w:szCs w:val="21"/>
        </w:rPr>
        <w:t xml:space="preserve">  1</w:t>
      </w:r>
      <w:r>
        <w:rPr>
          <w:rFonts w:hint="eastAsia" w:asciiTheme="minorEastAsia" w:hAnsiTheme="minorEastAsia"/>
          <w:szCs w:val="21"/>
        </w:rPr>
        <w:t>3</w:t>
      </w:r>
      <w:r>
        <w:rPr>
          <w:rFonts w:asciiTheme="minorEastAsia" w:hAnsiTheme="minorEastAsia"/>
          <w:szCs w:val="21"/>
        </w:rPr>
        <w:t>0</w:t>
      </w:r>
      <w:r>
        <w:rPr>
          <w:rFonts w:hint="eastAsia" w:asciiTheme="minorEastAsia" w:hAnsiTheme="minorEastAsia"/>
          <w:szCs w:val="21"/>
        </w:rPr>
        <w:t>mV（峰值）正弦信号，观察输入、输出波形（波形屏幕拷贝贴于下方）；</w:t>
      </w:r>
    </w:p>
    <w:p w14:paraId="7C17A140">
      <w:pPr>
        <w:pStyle w:val="12"/>
        <w:ind w:left="360" w:firstLine="0" w:firstLineChars="0"/>
        <w:rPr>
          <w:rFonts w:asciiTheme="minorEastAsia" w:hAnsiTheme="minorEastAsia"/>
          <w:szCs w:val="21"/>
        </w:rPr>
      </w:pPr>
      <w:r>
        <w:drawing>
          <wp:inline distT="0" distB="0" distL="114300" distR="114300">
            <wp:extent cx="2149475" cy="1329055"/>
            <wp:effectExtent l="0" t="0" r="3175"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2149475" cy="1329055"/>
                    </a:xfrm>
                    <a:prstGeom prst="rect">
                      <a:avLst/>
                    </a:prstGeom>
                    <a:noFill/>
                    <a:ln>
                      <a:noFill/>
                    </a:ln>
                  </pic:spPr>
                </pic:pic>
              </a:graphicData>
            </a:graphic>
          </wp:inline>
        </w:drawing>
      </w:r>
      <w:r>
        <w:drawing>
          <wp:inline distT="0" distB="0" distL="114300" distR="114300">
            <wp:extent cx="2239645" cy="1348105"/>
            <wp:effectExtent l="0" t="0" r="8255" b="44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2239645" cy="1348105"/>
                    </a:xfrm>
                    <a:prstGeom prst="rect">
                      <a:avLst/>
                    </a:prstGeom>
                    <a:noFill/>
                    <a:ln>
                      <a:noFill/>
                    </a:ln>
                  </pic:spPr>
                </pic:pic>
              </a:graphicData>
            </a:graphic>
          </wp:inline>
        </w:drawing>
      </w:r>
    </w:p>
    <w:p w14:paraId="7029FD7D">
      <w:pPr>
        <w:pStyle w:val="12"/>
        <w:numPr>
          <w:ilvl w:val="0"/>
          <w:numId w:val="4"/>
        </w:numPr>
        <w:ind w:firstLine="0" w:firstLineChars="0"/>
        <w:rPr>
          <w:rFonts w:asciiTheme="minorEastAsia" w:hAnsiTheme="minorEastAsia"/>
          <w:szCs w:val="21"/>
        </w:rPr>
      </w:pPr>
      <w:r>
        <w:rPr>
          <w:rFonts w:hint="eastAsia" w:asciiTheme="minorEastAsia" w:hAnsiTheme="minorEastAsia"/>
          <w:szCs w:val="21"/>
        </w:rPr>
        <w:t>分析对比仿真与测试的波形，判断是饱和失真还是截止失真。</w:t>
      </w:r>
    </w:p>
    <w:p w14:paraId="3587BC8B">
      <w:pPr>
        <w:pStyle w:val="12"/>
        <w:numPr>
          <w:ilvl w:val="0"/>
          <w:numId w:val="0"/>
        </w:numPr>
        <w:rPr>
          <w:rFonts w:asciiTheme="minorEastAsia" w:hAnsiTheme="minorEastAsia"/>
          <w:szCs w:val="21"/>
        </w:rPr>
      </w:pPr>
    </w:p>
    <w:p w14:paraId="345F0372">
      <w:pPr>
        <w:pStyle w:val="12"/>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观察到实际电路的测试结果发现上方波形有轻微的扁平可以知道该电路出现的是饱和失真</w:t>
      </w:r>
    </w:p>
    <w:p w14:paraId="436D98D5">
      <w:pPr>
        <w:pStyle w:val="12"/>
        <w:ind w:firstLine="0" w:firstLineChars="0"/>
        <w:rPr>
          <w:rFonts w:asciiTheme="minorEastAsia" w:hAnsiTheme="minorEastAsia"/>
          <w:szCs w:val="21"/>
        </w:rPr>
      </w:pPr>
    </w:p>
    <w:p w14:paraId="55BBC4EC">
      <w:pPr>
        <w:pStyle w:val="12"/>
        <w:numPr>
          <w:ilvl w:val="0"/>
          <w:numId w:val="1"/>
        </w:numPr>
        <w:ind w:firstLineChars="0"/>
        <w:rPr>
          <w:rFonts w:asciiTheme="minorEastAsia" w:hAnsiTheme="minorEastAsia"/>
          <w:b/>
          <w:color w:val="000000" w:themeColor="text1"/>
          <w:sz w:val="32"/>
          <w:szCs w:val="32"/>
          <w14:textFill>
            <w14:solidFill>
              <w14:schemeClr w14:val="tx1"/>
            </w14:solidFill>
          </w14:textFill>
        </w:rPr>
      </w:pPr>
      <w:r>
        <w:rPr>
          <w:rFonts w:hint="eastAsia" w:asciiTheme="minorEastAsia" w:hAnsiTheme="minorEastAsia"/>
          <w:color w:val="000000" w:themeColor="text1"/>
          <w:sz w:val="28"/>
          <w:szCs w:val="28"/>
          <w14:textFill>
            <w14:solidFill>
              <w14:schemeClr w14:val="tx1"/>
            </w14:solidFill>
          </w14:textFill>
        </w:rPr>
        <w:t>计算、仿真、测试共射放大电路过程中的体会。</w:t>
      </w:r>
    </w:p>
    <w:p w14:paraId="7C96127A">
      <w:pPr>
        <w:pStyle w:val="6"/>
        <w:keepNext w:val="0"/>
        <w:keepLines w:val="0"/>
        <w:widowControl/>
        <w:suppressLineNumbers w:val="0"/>
        <w:spacing w:line="360" w:lineRule="auto"/>
        <w:rPr>
          <w:rFonts w:asciiTheme="minorEastAsia" w:hAnsiTheme="minorEastAsia"/>
          <w:b/>
          <w:color w:val="0070C0"/>
          <w:sz w:val="32"/>
          <w:szCs w:val="32"/>
        </w:rPr>
      </w:pPr>
      <w:r>
        <w:rPr>
          <w:rFonts w:hint="eastAsia" w:asciiTheme="minorEastAsia" w:hAnsiTheme="minorEastAsia" w:eastAsiaTheme="minorEastAsia" w:cstheme="minorEastAsia"/>
        </w:rPr>
        <w:t>通过本次共射放大电路的计算、仿真和测试实验，我深刻体会到理论计算与实际测量之间存在一定差异，主要源于晶体管参数的偏差和器件的非理想特性；仿真工具如Multisim在电路设计和调试中发挥了重要作用，但需要根据实测参数调整模型以提高准确性；共射放大器虽然具有较大的电压增益，但输入信号过大时容易产生饱和或截止失真，理解这些失真产生的原因对电路优化非常关键；此外，本次实验强化了我的电路测量技能和对电路细节的关注意识，如元件极性和接线质量对电路性能的影响都不可忽视，整体提升了我对模拟放大电路工作的理解和实践能力。</w:t>
      </w:r>
    </w:p>
    <w:p w14:paraId="0E6DF3DE">
      <w:pPr>
        <w:pStyle w:val="12"/>
        <w:ind w:left="360" w:firstLine="0" w:firstLineChars="0"/>
        <w:rPr>
          <w:rFonts w:asciiTheme="minorEastAsia" w:hAnsiTheme="minorEastAsia"/>
          <w:b/>
          <w:sz w:val="32"/>
          <w:szCs w:val="32"/>
        </w:rPr>
      </w:pPr>
      <w:r>
        <w:rPr>
          <w:rFonts w:hint="eastAsia" w:asciiTheme="minorEastAsia" w:hAnsiTheme="minorEastAsia"/>
          <w:b/>
          <w:sz w:val="32"/>
          <w:szCs w:val="32"/>
        </w:rPr>
        <w:t>附录：</w:t>
      </w:r>
      <w:r>
        <w:rPr>
          <w:rFonts w:hint="eastAsia"/>
          <w:sz w:val="36"/>
          <w:szCs w:val="36"/>
        </w:rPr>
        <w:t>Multisim中</w:t>
      </w:r>
      <w:r>
        <w:rPr>
          <w:rFonts w:hint="eastAsia" w:asciiTheme="minorEastAsia" w:hAnsiTheme="minorEastAsia"/>
          <w:b/>
          <w:sz w:val="32"/>
          <w:szCs w:val="32"/>
        </w:rPr>
        <w:t>晶体管模型参数修改表：</w:t>
      </w:r>
    </w:p>
    <w:p w14:paraId="528A6712">
      <w:pPr>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调用2N5551晶体管模型，修改晶体管的相关参数（见下表，除表中各项需要修改外，其他不变）</w:t>
      </w:r>
    </w:p>
    <w:p w14:paraId="7960AE7D">
      <w:pPr>
        <w:rPr>
          <w:rFonts w:ascii="宋体" w:hAnsi="宋体" w:eastAsia="宋体"/>
          <w:color w:val="000000" w:themeColor="text1"/>
          <w:szCs w:val="21"/>
          <w14:textFill>
            <w14:solidFill>
              <w14:schemeClr w14:val="tx1"/>
            </w14:solidFill>
          </w14:textFill>
        </w:rPr>
      </w:pPr>
    </w:p>
    <w:tbl>
      <w:tblPr>
        <w:tblStyle w:val="9"/>
        <w:tblW w:w="8647"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1490"/>
        <w:gridCol w:w="2740"/>
        <w:gridCol w:w="1483"/>
      </w:tblGrid>
      <w:tr w14:paraId="48CB7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2934" w:type="dxa"/>
          </w:tcPr>
          <w:p w14:paraId="63E9EFED"/>
        </w:tc>
        <w:tc>
          <w:tcPr>
            <w:tcW w:w="1490" w:type="dxa"/>
          </w:tcPr>
          <w:p w14:paraId="218D0973">
            <w:r>
              <w:t>原</w:t>
            </w:r>
            <w:r>
              <w:rPr>
                <w:rFonts w:hint="eastAsia"/>
              </w:rPr>
              <w:t>2N5551编辑模型参数</w:t>
            </w:r>
          </w:p>
        </w:tc>
        <w:tc>
          <w:tcPr>
            <w:tcW w:w="2740" w:type="dxa"/>
            <w:tcBorders>
              <w:right w:val="single" w:color="auto" w:sz="18" w:space="0"/>
            </w:tcBorders>
          </w:tcPr>
          <w:p w14:paraId="0897AF92">
            <w:r>
              <w:t>修改后</w:t>
            </w:r>
            <w:r>
              <w:rPr>
                <w:rFonts w:hint="eastAsia"/>
              </w:rPr>
              <w:t>2N5551模型参数</w:t>
            </w:r>
          </w:p>
        </w:tc>
        <w:tc>
          <w:tcPr>
            <w:tcW w:w="1483" w:type="dxa"/>
            <w:tcBorders>
              <w:left w:val="single" w:color="auto" w:sz="18" w:space="0"/>
            </w:tcBorders>
          </w:tcPr>
          <w:p w14:paraId="7D84AFD7"/>
        </w:tc>
      </w:tr>
      <w:tr w14:paraId="276C3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2934" w:type="dxa"/>
          </w:tcPr>
          <w:p w14:paraId="1402412E">
            <w:r>
              <w:t>传递饱和电流</w:t>
            </w:r>
            <w:r>
              <w:rPr>
                <w:rFonts w:hint="eastAsia"/>
              </w:rPr>
              <w:t xml:space="preserve"> IS</w:t>
            </w:r>
          </w:p>
        </w:tc>
        <w:tc>
          <w:tcPr>
            <w:tcW w:w="1490" w:type="dxa"/>
          </w:tcPr>
          <w:p w14:paraId="5E0AA0CD">
            <w:r>
              <w:t>2.511e</w:t>
            </w:r>
            <w:r>
              <w:rPr>
                <w:rFonts w:hint="eastAsia"/>
              </w:rPr>
              <w:t>-015(f)</w:t>
            </w:r>
            <w:r>
              <w:t xml:space="preserve"> </w:t>
            </w:r>
          </w:p>
        </w:tc>
        <w:tc>
          <w:tcPr>
            <w:tcW w:w="2740" w:type="dxa"/>
            <w:tcBorders>
              <w:right w:val="single" w:color="auto" w:sz="18" w:space="0"/>
            </w:tcBorders>
          </w:tcPr>
          <w:p w14:paraId="473D28F4">
            <w:r>
              <w:rPr>
                <w:rFonts w:hint="eastAsia"/>
              </w:rPr>
              <w:t>3.92e-014</w:t>
            </w:r>
          </w:p>
        </w:tc>
        <w:tc>
          <w:tcPr>
            <w:tcW w:w="1483" w:type="dxa"/>
            <w:tcBorders>
              <w:left w:val="single" w:color="auto" w:sz="18" w:space="0"/>
            </w:tcBorders>
          </w:tcPr>
          <w:p w14:paraId="5F29205D"/>
        </w:tc>
      </w:tr>
      <w:tr w14:paraId="00412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2934" w:type="dxa"/>
          </w:tcPr>
          <w:p w14:paraId="5CDAAFFC">
            <w:r>
              <w:rPr>
                <w:rFonts w:hint="eastAsia"/>
              </w:rPr>
              <w:t>理想最大正向放大倍数BF</w:t>
            </w:r>
          </w:p>
        </w:tc>
        <w:tc>
          <w:tcPr>
            <w:tcW w:w="1490" w:type="dxa"/>
          </w:tcPr>
          <w:p w14:paraId="24CFCFC3">
            <w:pPr>
              <w:tabs>
                <w:tab w:val="left" w:pos="1324"/>
              </w:tabs>
            </w:pPr>
            <w:r>
              <w:rPr>
                <w:rFonts w:hint="eastAsia"/>
              </w:rPr>
              <w:t>242.6</w:t>
            </w:r>
            <w:r>
              <w:tab/>
            </w:r>
          </w:p>
        </w:tc>
        <w:tc>
          <w:tcPr>
            <w:tcW w:w="2740" w:type="dxa"/>
            <w:tcBorders>
              <w:right w:val="single" w:color="auto" w:sz="18" w:space="0"/>
            </w:tcBorders>
          </w:tcPr>
          <w:p w14:paraId="66F8539B">
            <w:r>
              <w:rPr>
                <w:rFonts w:hint="eastAsia"/>
              </w:rPr>
              <w:t>（通过万用表实际测量β）</w:t>
            </w:r>
          </w:p>
        </w:tc>
        <w:tc>
          <w:tcPr>
            <w:tcW w:w="1483" w:type="dxa"/>
            <w:tcBorders>
              <w:left w:val="single" w:color="auto" w:sz="18" w:space="0"/>
            </w:tcBorders>
          </w:tcPr>
          <w:p w14:paraId="7214F047"/>
        </w:tc>
      </w:tr>
      <w:tr w14:paraId="380D7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2934" w:type="dxa"/>
          </w:tcPr>
          <w:p w14:paraId="6C7D6805">
            <w:r>
              <w:rPr>
                <w:rFonts w:hint="eastAsia"/>
              </w:rPr>
              <w:t>正向厄尔利电压VAF</w:t>
            </w:r>
          </w:p>
        </w:tc>
        <w:tc>
          <w:tcPr>
            <w:tcW w:w="1490" w:type="dxa"/>
          </w:tcPr>
          <w:p w14:paraId="5FC5BAD1">
            <w:pPr>
              <w:tabs>
                <w:tab w:val="left" w:pos="1324"/>
              </w:tabs>
            </w:pPr>
            <w:r>
              <w:rPr>
                <w:rFonts w:hint="eastAsia"/>
              </w:rPr>
              <w:t>100</w:t>
            </w:r>
          </w:p>
        </w:tc>
        <w:tc>
          <w:tcPr>
            <w:tcW w:w="2740" w:type="dxa"/>
            <w:tcBorders>
              <w:right w:val="single" w:color="auto" w:sz="18" w:space="0"/>
            </w:tcBorders>
          </w:tcPr>
          <w:p w14:paraId="3F963D16">
            <w:r>
              <w:rPr>
                <w:rFonts w:hint="eastAsia"/>
              </w:rPr>
              <w:t>1e30</w:t>
            </w:r>
          </w:p>
        </w:tc>
        <w:tc>
          <w:tcPr>
            <w:tcW w:w="1483" w:type="dxa"/>
            <w:tcBorders>
              <w:left w:val="single" w:color="auto" w:sz="18" w:space="0"/>
            </w:tcBorders>
          </w:tcPr>
          <w:p w14:paraId="391428A7">
            <w:r>
              <w:rPr>
                <w:rFonts w:hint="eastAsia"/>
              </w:rPr>
              <w:t>修改目的是忽略基区调宽效应的影响</w:t>
            </w:r>
          </w:p>
        </w:tc>
      </w:tr>
      <w:tr w14:paraId="72E26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2934" w:type="dxa"/>
          </w:tcPr>
          <w:p w14:paraId="74A2BE57">
            <w:r>
              <w:rPr>
                <w:rFonts w:hint="eastAsia"/>
              </w:rPr>
              <w:t>正向放大倍数高电流转角IKF</w:t>
            </w:r>
          </w:p>
        </w:tc>
        <w:tc>
          <w:tcPr>
            <w:tcW w:w="1490" w:type="dxa"/>
          </w:tcPr>
          <w:p w14:paraId="17DA85DD">
            <w:r>
              <w:rPr>
                <w:rFonts w:hint="eastAsia"/>
              </w:rPr>
              <w:t>0.3458</w:t>
            </w:r>
          </w:p>
        </w:tc>
        <w:tc>
          <w:tcPr>
            <w:tcW w:w="2740" w:type="dxa"/>
            <w:tcBorders>
              <w:right w:val="single" w:color="auto" w:sz="18" w:space="0"/>
            </w:tcBorders>
          </w:tcPr>
          <w:p w14:paraId="0557B0A1">
            <w:r>
              <w:rPr>
                <w:rFonts w:hint="eastAsia"/>
              </w:rPr>
              <w:t>1e30</w:t>
            </w:r>
          </w:p>
        </w:tc>
        <w:tc>
          <w:tcPr>
            <w:tcW w:w="1483" w:type="dxa"/>
            <w:tcBorders>
              <w:left w:val="single" w:color="auto" w:sz="18" w:space="0"/>
            </w:tcBorders>
          </w:tcPr>
          <w:p w14:paraId="33041CD9">
            <w:r>
              <w:rPr>
                <w:rFonts w:hint="eastAsia"/>
              </w:rPr>
              <w:t>不考虑大电流时β的下降</w:t>
            </w:r>
          </w:p>
        </w:tc>
      </w:tr>
      <w:tr w14:paraId="40787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2934" w:type="dxa"/>
          </w:tcPr>
          <w:p w14:paraId="3B114AF7">
            <w:r>
              <w:rPr>
                <w:rFonts w:hint="eastAsia"/>
              </w:rPr>
              <w:t>B-E漏饱和电流 ISE</w:t>
            </w:r>
          </w:p>
        </w:tc>
        <w:tc>
          <w:tcPr>
            <w:tcW w:w="1490" w:type="dxa"/>
          </w:tcPr>
          <w:p w14:paraId="43DAEAA2">
            <w:r>
              <w:rPr>
                <w:rFonts w:hint="eastAsia"/>
              </w:rPr>
              <w:t>2.511e-015(f)</w:t>
            </w:r>
          </w:p>
        </w:tc>
        <w:tc>
          <w:tcPr>
            <w:tcW w:w="2740" w:type="dxa"/>
            <w:tcBorders>
              <w:right w:val="single" w:color="auto" w:sz="18" w:space="0"/>
            </w:tcBorders>
          </w:tcPr>
          <w:p w14:paraId="3D33AA41">
            <w:r>
              <w:rPr>
                <w:rFonts w:hint="eastAsia"/>
              </w:rPr>
              <w:t>0</w:t>
            </w:r>
          </w:p>
        </w:tc>
        <w:tc>
          <w:tcPr>
            <w:tcW w:w="1483" w:type="dxa"/>
            <w:tcBorders>
              <w:left w:val="single" w:color="auto" w:sz="18" w:space="0"/>
            </w:tcBorders>
          </w:tcPr>
          <w:p w14:paraId="54C685AD">
            <w:r>
              <w:rPr>
                <w:rFonts w:hint="eastAsia"/>
              </w:rPr>
              <w:t>不考虑小电流时β的下降</w:t>
            </w:r>
          </w:p>
        </w:tc>
      </w:tr>
    </w:tbl>
    <w:p w14:paraId="6A18648E">
      <w:pPr>
        <w:rPr>
          <w:rFonts w:asciiTheme="minorEastAsia" w:hAnsiTheme="minorEastAsia"/>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98F47"/>
    <w:multiLevelType w:val="singleLevel"/>
    <w:tmpl w:val="AAA98F47"/>
    <w:lvl w:ilvl="0" w:tentative="0">
      <w:start w:val="1"/>
      <w:numFmt w:val="decimal"/>
      <w:suff w:val="nothing"/>
      <w:lvlText w:val="（%1）"/>
      <w:lvlJc w:val="left"/>
    </w:lvl>
  </w:abstractNum>
  <w:abstractNum w:abstractNumId="1">
    <w:nsid w:val="12E5E88C"/>
    <w:multiLevelType w:val="singleLevel"/>
    <w:tmpl w:val="12E5E88C"/>
    <w:lvl w:ilvl="0" w:tentative="0">
      <w:start w:val="2"/>
      <w:numFmt w:val="decimal"/>
      <w:suff w:val="nothing"/>
      <w:lvlText w:val="（%1）"/>
      <w:lvlJc w:val="left"/>
    </w:lvl>
  </w:abstractNum>
  <w:abstractNum w:abstractNumId="2">
    <w:nsid w:val="33C4323F"/>
    <w:multiLevelType w:val="multilevel"/>
    <w:tmpl w:val="33C432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92D723"/>
    <w:multiLevelType w:val="singleLevel"/>
    <w:tmpl w:val="5A92D723"/>
    <w:lvl w:ilvl="0" w:tentative="0">
      <w:start w:val="3"/>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22"/>
    <w:rsid w:val="00000230"/>
    <w:rsid w:val="00003967"/>
    <w:rsid w:val="00004367"/>
    <w:rsid w:val="00015651"/>
    <w:rsid w:val="00026775"/>
    <w:rsid w:val="00027C97"/>
    <w:rsid w:val="000304D2"/>
    <w:rsid w:val="0003174E"/>
    <w:rsid w:val="000345A3"/>
    <w:rsid w:val="00034FD5"/>
    <w:rsid w:val="00036BDC"/>
    <w:rsid w:val="0004436C"/>
    <w:rsid w:val="00044556"/>
    <w:rsid w:val="00052E41"/>
    <w:rsid w:val="00056F1A"/>
    <w:rsid w:val="0005777A"/>
    <w:rsid w:val="00062470"/>
    <w:rsid w:val="00071C32"/>
    <w:rsid w:val="00072EB6"/>
    <w:rsid w:val="00074DBA"/>
    <w:rsid w:val="0007540B"/>
    <w:rsid w:val="00086E22"/>
    <w:rsid w:val="00087606"/>
    <w:rsid w:val="00091D89"/>
    <w:rsid w:val="00095773"/>
    <w:rsid w:val="00095941"/>
    <w:rsid w:val="000A1A09"/>
    <w:rsid w:val="000B2571"/>
    <w:rsid w:val="000B57AA"/>
    <w:rsid w:val="000C5E9C"/>
    <w:rsid w:val="000D1504"/>
    <w:rsid w:val="000D22CB"/>
    <w:rsid w:val="000D2CE1"/>
    <w:rsid w:val="000E15BE"/>
    <w:rsid w:val="000E4705"/>
    <w:rsid w:val="000E7689"/>
    <w:rsid w:val="000F403B"/>
    <w:rsid w:val="000F489D"/>
    <w:rsid w:val="000F5A47"/>
    <w:rsid w:val="0010284B"/>
    <w:rsid w:val="00105B4E"/>
    <w:rsid w:val="00124F7B"/>
    <w:rsid w:val="00140D55"/>
    <w:rsid w:val="00143E41"/>
    <w:rsid w:val="00143FD3"/>
    <w:rsid w:val="00156F73"/>
    <w:rsid w:val="001631A9"/>
    <w:rsid w:val="0016424E"/>
    <w:rsid w:val="00165C40"/>
    <w:rsid w:val="00170F56"/>
    <w:rsid w:val="00172190"/>
    <w:rsid w:val="00173E3C"/>
    <w:rsid w:val="00177AF8"/>
    <w:rsid w:val="00177C5E"/>
    <w:rsid w:val="00184020"/>
    <w:rsid w:val="00186091"/>
    <w:rsid w:val="00187234"/>
    <w:rsid w:val="001A1D9E"/>
    <w:rsid w:val="001A242F"/>
    <w:rsid w:val="001A29B0"/>
    <w:rsid w:val="001A3CF6"/>
    <w:rsid w:val="001B0534"/>
    <w:rsid w:val="001C024A"/>
    <w:rsid w:val="001C4467"/>
    <w:rsid w:val="001C4F74"/>
    <w:rsid w:val="001C5C09"/>
    <w:rsid w:val="001D271E"/>
    <w:rsid w:val="001F1023"/>
    <w:rsid w:val="002077F8"/>
    <w:rsid w:val="00210823"/>
    <w:rsid w:val="002236AC"/>
    <w:rsid w:val="00223821"/>
    <w:rsid w:val="00224005"/>
    <w:rsid w:val="002378FB"/>
    <w:rsid w:val="00237A85"/>
    <w:rsid w:val="0024426C"/>
    <w:rsid w:val="00250F8F"/>
    <w:rsid w:val="00256013"/>
    <w:rsid w:val="00264DA8"/>
    <w:rsid w:val="00266589"/>
    <w:rsid w:val="00267D65"/>
    <w:rsid w:val="00270010"/>
    <w:rsid w:val="0027111C"/>
    <w:rsid w:val="00276F2E"/>
    <w:rsid w:val="00281B2F"/>
    <w:rsid w:val="00281BEA"/>
    <w:rsid w:val="0028575D"/>
    <w:rsid w:val="00285F01"/>
    <w:rsid w:val="00287628"/>
    <w:rsid w:val="00290116"/>
    <w:rsid w:val="002908AC"/>
    <w:rsid w:val="0029688C"/>
    <w:rsid w:val="00296BCE"/>
    <w:rsid w:val="00297939"/>
    <w:rsid w:val="00297DEF"/>
    <w:rsid w:val="002A1723"/>
    <w:rsid w:val="002B5CB6"/>
    <w:rsid w:val="002D1F25"/>
    <w:rsid w:val="002D771D"/>
    <w:rsid w:val="002E57F5"/>
    <w:rsid w:val="002F1B2D"/>
    <w:rsid w:val="002F4A0E"/>
    <w:rsid w:val="00301BF9"/>
    <w:rsid w:val="00301E24"/>
    <w:rsid w:val="003031B6"/>
    <w:rsid w:val="003068F3"/>
    <w:rsid w:val="00312CB5"/>
    <w:rsid w:val="00315FCF"/>
    <w:rsid w:val="00332C9C"/>
    <w:rsid w:val="003428AC"/>
    <w:rsid w:val="00350E4E"/>
    <w:rsid w:val="0035104B"/>
    <w:rsid w:val="00352EDF"/>
    <w:rsid w:val="00353256"/>
    <w:rsid w:val="003535C7"/>
    <w:rsid w:val="003561A1"/>
    <w:rsid w:val="003577CA"/>
    <w:rsid w:val="003604F8"/>
    <w:rsid w:val="003609B3"/>
    <w:rsid w:val="00367F28"/>
    <w:rsid w:val="00372243"/>
    <w:rsid w:val="003742C9"/>
    <w:rsid w:val="003748CD"/>
    <w:rsid w:val="0037493B"/>
    <w:rsid w:val="00374CC2"/>
    <w:rsid w:val="00375414"/>
    <w:rsid w:val="003834AD"/>
    <w:rsid w:val="0039576C"/>
    <w:rsid w:val="003A101B"/>
    <w:rsid w:val="003A47A9"/>
    <w:rsid w:val="003B038D"/>
    <w:rsid w:val="003B222D"/>
    <w:rsid w:val="003B24A9"/>
    <w:rsid w:val="003B686F"/>
    <w:rsid w:val="003B75CE"/>
    <w:rsid w:val="003C5F43"/>
    <w:rsid w:val="003C633D"/>
    <w:rsid w:val="003C6C48"/>
    <w:rsid w:val="003D00D5"/>
    <w:rsid w:val="003D2331"/>
    <w:rsid w:val="003D2D22"/>
    <w:rsid w:val="003E09CE"/>
    <w:rsid w:val="003E11AB"/>
    <w:rsid w:val="003E2D12"/>
    <w:rsid w:val="003E343B"/>
    <w:rsid w:val="003E4371"/>
    <w:rsid w:val="003E51C7"/>
    <w:rsid w:val="003F1D27"/>
    <w:rsid w:val="00411395"/>
    <w:rsid w:val="00414D6E"/>
    <w:rsid w:val="00423080"/>
    <w:rsid w:val="0042441E"/>
    <w:rsid w:val="00425723"/>
    <w:rsid w:val="00425CA7"/>
    <w:rsid w:val="004264FF"/>
    <w:rsid w:val="00426A5F"/>
    <w:rsid w:val="00437875"/>
    <w:rsid w:val="00437D77"/>
    <w:rsid w:val="004447A4"/>
    <w:rsid w:val="00445B2B"/>
    <w:rsid w:val="00445D15"/>
    <w:rsid w:val="004503A2"/>
    <w:rsid w:val="00454415"/>
    <w:rsid w:val="004552CA"/>
    <w:rsid w:val="0045684B"/>
    <w:rsid w:val="00461829"/>
    <w:rsid w:val="00465D68"/>
    <w:rsid w:val="00472429"/>
    <w:rsid w:val="00483246"/>
    <w:rsid w:val="00484D9D"/>
    <w:rsid w:val="004850ED"/>
    <w:rsid w:val="00485A28"/>
    <w:rsid w:val="00487F04"/>
    <w:rsid w:val="00493106"/>
    <w:rsid w:val="004A33D5"/>
    <w:rsid w:val="004A614E"/>
    <w:rsid w:val="004A65DA"/>
    <w:rsid w:val="004B43A3"/>
    <w:rsid w:val="004C23F6"/>
    <w:rsid w:val="004D348D"/>
    <w:rsid w:val="004D6990"/>
    <w:rsid w:val="004E149E"/>
    <w:rsid w:val="004E2599"/>
    <w:rsid w:val="004E6FBB"/>
    <w:rsid w:val="004F1F9B"/>
    <w:rsid w:val="004F3BF4"/>
    <w:rsid w:val="00505F15"/>
    <w:rsid w:val="00506891"/>
    <w:rsid w:val="00511759"/>
    <w:rsid w:val="00513B5B"/>
    <w:rsid w:val="005155AD"/>
    <w:rsid w:val="00515DC5"/>
    <w:rsid w:val="005225F6"/>
    <w:rsid w:val="005268A4"/>
    <w:rsid w:val="005357F3"/>
    <w:rsid w:val="00540A0E"/>
    <w:rsid w:val="005417AB"/>
    <w:rsid w:val="0054327F"/>
    <w:rsid w:val="00547304"/>
    <w:rsid w:val="00547646"/>
    <w:rsid w:val="00550DA1"/>
    <w:rsid w:val="00552976"/>
    <w:rsid w:val="00552CBC"/>
    <w:rsid w:val="005679A6"/>
    <w:rsid w:val="00580C65"/>
    <w:rsid w:val="00583712"/>
    <w:rsid w:val="005843EF"/>
    <w:rsid w:val="00584A2B"/>
    <w:rsid w:val="00591C4D"/>
    <w:rsid w:val="005A0C15"/>
    <w:rsid w:val="005A4838"/>
    <w:rsid w:val="005A6B28"/>
    <w:rsid w:val="005B6DAB"/>
    <w:rsid w:val="005C37C2"/>
    <w:rsid w:val="005E09DB"/>
    <w:rsid w:val="005E0E12"/>
    <w:rsid w:val="005E12A4"/>
    <w:rsid w:val="00607FEC"/>
    <w:rsid w:val="00621DE6"/>
    <w:rsid w:val="006250FC"/>
    <w:rsid w:val="006254F7"/>
    <w:rsid w:val="00627D80"/>
    <w:rsid w:val="00636043"/>
    <w:rsid w:val="00651546"/>
    <w:rsid w:val="00654D79"/>
    <w:rsid w:val="006763B5"/>
    <w:rsid w:val="006966CC"/>
    <w:rsid w:val="006A6AB2"/>
    <w:rsid w:val="006B1349"/>
    <w:rsid w:val="006C63A8"/>
    <w:rsid w:val="006E654E"/>
    <w:rsid w:val="006E68FE"/>
    <w:rsid w:val="006F28D8"/>
    <w:rsid w:val="00701795"/>
    <w:rsid w:val="00711A99"/>
    <w:rsid w:val="007125EE"/>
    <w:rsid w:val="00714E19"/>
    <w:rsid w:val="00721C48"/>
    <w:rsid w:val="00723FCD"/>
    <w:rsid w:val="007307CA"/>
    <w:rsid w:val="00732B85"/>
    <w:rsid w:val="00733537"/>
    <w:rsid w:val="00736D63"/>
    <w:rsid w:val="0074015F"/>
    <w:rsid w:val="00740CED"/>
    <w:rsid w:val="00741A16"/>
    <w:rsid w:val="00742F39"/>
    <w:rsid w:val="00744A8B"/>
    <w:rsid w:val="007506F2"/>
    <w:rsid w:val="0075458E"/>
    <w:rsid w:val="00755B24"/>
    <w:rsid w:val="00757C2D"/>
    <w:rsid w:val="00763494"/>
    <w:rsid w:val="00765CC7"/>
    <w:rsid w:val="00766117"/>
    <w:rsid w:val="00784515"/>
    <w:rsid w:val="007863CB"/>
    <w:rsid w:val="00790AB8"/>
    <w:rsid w:val="007B3873"/>
    <w:rsid w:val="007B690C"/>
    <w:rsid w:val="007C34C7"/>
    <w:rsid w:val="007C3C81"/>
    <w:rsid w:val="007C4C09"/>
    <w:rsid w:val="007D261F"/>
    <w:rsid w:val="007D4446"/>
    <w:rsid w:val="007D5266"/>
    <w:rsid w:val="007D792A"/>
    <w:rsid w:val="00824D32"/>
    <w:rsid w:val="00827007"/>
    <w:rsid w:val="00830E7C"/>
    <w:rsid w:val="00841861"/>
    <w:rsid w:val="00845513"/>
    <w:rsid w:val="00852E00"/>
    <w:rsid w:val="00854987"/>
    <w:rsid w:val="00857C81"/>
    <w:rsid w:val="00864D37"/>
    <w:rsid w:val="0086783C"/>
    <w:rsid w:val="0087050C"/>
    <w:rsid w:val="008812BE"/>
    <w:rsid w:val="00881963"/>
    <w:rsid w:val="0088757F"/>
    <w:rsid w:val="008957F3"/>
    <w:rsid w:val="008A15E2"/>
    <w:rsid w:val="008A411B"/>
    <w:rsid w:val="008C6ED1"/>
    <w:rsid w:val="008C7352"/>
    <w:rsid w:val="008D33B2"/>
    <w:rsid w:val="008D3D13"/>
    <w:rsid w:val="008D7D38"/>
    <w:rsid w:val="008E240E"/>
    <w:rsid w:val="008F161C"/>
    <w:rsid w:val="008F44CE"/>
    <w:rsid w:val="008F7D48"/>
    <w:rsid w:val="009018F0"/>
    <w:rsid w:val="00905449"/>
    <w:rsid w:val="00926636"/>
    <w:rsid w:val="00927D62"/>
    <w:rsid w:val="00936462"/>
    <w:rsid w:val="00936BF9"/>
    <w:rsid w:val="00936C53"/>
    <w:rsid w:val="00945220"/>
    <w:rsid w:val="00946A98"/>
    <w:rsid w:val="009515C3"/>
    <w:rsid w:val="00964F63"/>
    <w:rsid w:val="00965C1A"/>
    <w:rsid w:val="00980095"/>
    <w:rsid w:val="00994131"/>
    <w:rsid w:val="009A2CA9"/>
    <w:rsid w:val="009B27FC"/>
    <w:rsid w:val="009B39D7"/>
    <w:rsid w:val="009C1058"/>
    <w:rsid w:val="009C1BD8"/>
    <w:rsid w:val="009C5B07"/>
    <w:rsid w:val="009C5E10"/>
    <w:rsid w:val="009D0F04"/>
    <w:rsid w:val="009D2060"/>
    <w:rsid w:val="009D5B20"/>
    <w:rsid w:val="009E0969"/>
    <w:rsid w:val="009E0C9C"/>
    <w:rsid w:val="009E3B7E"/>
    <w:rsid w:val="009E739B"/>
    <w:rsid w:val="009E7911"/>
    <w:rsid w:val="009F166C"/>
    <w:rsid w:val="009F3539"/>
    <w:rsid w:val="009F4C79"/>
    <w:rsid w:val="009F5F3C"/>
    <w:rsid w:val="00A1288D"/>
    <w:rsid w:val="00A16F3E"/>
    <w:rsid w:val="00A2156C"/>
    <w:rsid w:val="00A252D8"/>
    <w:rsid w:val="00A32F58"/>
    <w:rsid w:val="00A3317E"/>
    <w:rsid w:val="00A35A40"/>
    <w:rsid w:val="00A40208"/>
    <w:rsid w:val="00A41933"/>
    <w:rsid w:val="00A4409C"/>
    <w:rsid w:val="00A5301E"/>
    <w:rsid w:val="00A5450F"/>
    <w:rsid w:val="00A570FD"/>
    <w:rsid w:val="00A60ED7"/>
    <w:rsid w:val="00A825C6"/>
    <w:rsid w:val="00A865DC"/>
    <w:rsid w:val="00A87A60"/>
    <w:rsid w:val="00A93795"/>
    <w:rsid w:val="00A96D7A"/>
    <w:rsid w:val="00AA7773"/>
    <w:rsid w:val="00AC1AD3"/>
    <w:rsid w:val="00AC4C37"/>
    <w:rsid w:val="00AD533F"/>
    <w:rsid w:val="00AD539E"/>
    <w:rsid w:val="00AD57D7"/>
    <w:rsid w:val="00AD5F93"/>
    <w:rsid w:val="00AE0506"/>
    <w:rsid w:val="00AE4AB1"/>
    <w:rsid w:val="00AE6771"/>
    <w:rsid w:val="00AE7BBF"/>
    <w:rsid w:val="00AF0452"/>
    <w:rsid w:val="00AF2BE4"/>
    <w:rsid w:val="00AF3908"/>
    <w:rsid w:val="00B0095B"/>
    <w:rsid w:val="00B13125"/>
    <w:rsid w:val="00B2491F"/>
    <w:rsid w:val="00B27C7C"/>
    <w:rsid w:val="00B324BD"/>
    <w:rsid w:val="00B45893"/>
    <w:rsid w:val="00B512A5"/>
    <w:rsid w:val="00B55CE3"/>
    <w:rsid w:val="00B62405"/>
    <w:rsid w:val="00B64502"/>
    <w:rsid w:val="00B76E7B"/>
    <w:rsid w:val="00B77920"/>
    <w:rsid w:val="00B80660"/>
    <w:rsid w:val="00B911FD"/>
    <w:rsid w:val="00B9595D"/>
    <w:rsid w:val="00B97039"/>
    <w:rsid w:val="00B97CC8"/>
    <w:rsid w:val="00BA0980"/>
    <w:rsid w:val="00BB7921"/>
    <w:rsid w:val="00BC035B"/>
    <w:rsid w:val="00BD0649"/>
    <w:rsid w:val="00BD442B"/>
    <w:rsid w:val="00BD4B10"/>
    <w:rsid w:val="00BD62FF"/>
    <w:rsid w:val="00BD679E"/>
    <w:rsid w:val="00BE076F"/>
    <w:rsid w:val="00BE1AE7"/>
    <w:rsid w:val="00BE4D6D"/>
    <w:rsid w:val="00BF498E"/>
    <w:rsid w:val="00C00320"/>
    <w:rsid w:val="00C0167F"/>
    <w:rsid w:val="00C11D01"/>
    <w:rsid w:val="00C12286"/>
    <w:rsid w:val="00C17741"/>
    <w:rsid w:val="00C27C08"/>
    <w:rsid w:val="00C27D17"/>
    <w:rsid w:val="00C37C6C"/>
    <w:rsid w:val="00C50134"/>
    <w:rsid w:val="00C53502"/>
    <w:rsid w:val="00C53C19"/>
    <w:rsid w:val="00C577F1"/>
    <w:rsid w:val="00C61BEE"/>
    <w:rsid w:val="00C62411"/>
    <w:rsid w:val="00C67520"/>
    <w:rsid w:val="00C72B9E"/>
    <w:rsid w:val="00C93248"/>
    <w:rsid w:val="00C96D97"/>
    <w:rsid w:val="00CA7FEF"/>
    <w:rsid w:val="00CB3021"/>
    <w:rsid w:val="00CB38CC"/>
    <w:rsid w:val="00CB7302"/>
    <w:rsid w:val="00CB7330"/>
    <w:rsid w:val="00CC11DF"/>
    <w:rsid w:val="00CC45DC"/>
    <w:rsid w:val="00CC5B41"/>
    <w:rsid w:val="00CD01D4"/>
    <w:rsid w:val="00CD20F8"/>
    <w:rsid w:val="00CE1918"/>
    <w:rsid w:val="00CE7D9B"/>
    <w:rsid w:val="00D072BD"/>
    <w:rsid w:val="00D13819"/>
    <w:rsid w:val="00D144F9"/>
    <w:rsid w:val="00D16B8E"/>
    <w:rsid w:val="00D25566"/>
    <w:rsid w:val="00D30C6C"/>
    <w:rsid w:val="00D33183"/>
    <w:rsid w:val="00D33603"/>
    <w:rsid w:val="00D44889"/>
    <w:rsid w:val="00D57776"/>
    <w:rsid w:val="00D62729"/>
    <w:rsid w:val="00D646F9"/>
    <w:rsid w:val="00D7555F"/>
    <w:rsid w:val="00D75977"/>
    <w:rsid w:val="00D836D0"/>
    <w:rsid w:val="00D86032"/>
    <w:rsid w:val="00D96D5C"/>
    <w:rsid w:val="00DA5368"/>
    <w:rsid w:val="00DA6B61"/>
    <w:rsid w:val="00DB0A21"/>
    <w:rsid w:val="00DB218C"/>
    <w:rsid w:val="00DD250B"/>
    <w:rsid w:val="00DD7228"/>
    <w:rsid w:val="00DE4C2C"/>
    <w:rsid w:val="00DE6622"/>
    <w:rsid w:val="00DF0E3A"/>
    <w:rsid w:val="00DF2727"/>
    <w:rsid w:val="00DF6C71"/>
    <w:rsid w:val="00DF72C0"/>
    <w:rsid w:val="00E11FB0"/>
    <w:rsid w:val="00E20F2D"/>
    <w:rsid w:val="00E36FEB"/>
    <w:rsid w:val="00E41184"/>
    <w:rsid w:val="00E42DD3"/>
    <w:rsid w:val="00E47B6B"/>
    <w:rsid w:val="00E536F7"/>
    <w:rsid w:val="00E67221"/>
    <w:rsid w:val="00E8355E"/>
    <w:rsid w:val="00E90F09"/>
    <w:rsid w:val="00EA7E2F"/>
    <w:rsid w:val="00EB02B8"/>
    <w:rsid w:val="00EB7ED3"/>
    <w:rsid w:val="00EC15DD"/>
    <w:rsid w:val="00EC7BBD"/>
    <w:rsid w:val="00EE7BAB"/>
    <w:rsid w:val="00F0224C"/>
    <w:rsid w:val="00F052CE"/>
    <w:rsid w:val="00F10396"/>
    <w:rsid w:val="00F12517"/>
    <w:rsid w:val="00F12FED"/>
    <w:rsid w:val="00F1632E"/>
    <w:rsid w:val="00F20014"/>
    <w:rsid w:val="00F31D1B"/>
    <w:rsid w:val="00F374E7"/>
    <w:rsid w:val="00F503BD"/>
    <w:rsid w:val="00F5222A"/>
    <w:rsid w:val="00F56A74"/>
    <w:rsid w:val="00F60CF3"/>
    <w:rsid w:val="00F72CD3"/>
    <w:rsid w:val="00F7329A"/>
    <w:rsid w:val="00F77926"/>
    <w:rsid w:val="00F77C3D"/>
    <w:rsid w:val="00F808F2"/>
    <w:rsid w:val="00F85710"/>
    <w:rsid w:val="00F87931"/>
    <w:rsid w:val="00F90A9B"/>
    <w:rsid w:val="00F914AE"/>
    <w:rsid w:val="00F948B8"/>
    <w:rsid w:val="00F97FAA"/>
    <w:rsid w:val="00FA0B5A"/>
    <w:rsid w:val="00FB5BA8"/>
    <w:rsid w:val="00FB7B52"/>
    <w:rsid w:val="00FC06AF"/>
    <w:rsid w:val="00FC27CC"/>
    <w:rsid w:val="00FC714D"/>
    <w:rsid w:val="00FD19FE"/>
    <w:rsid w:val="00FD44E6"/>
    <w:rsid w:val="00FD5083"/>
    <w:rsid w:val="00FE6772"/>
    <w:rsid w:val="00FF1493"/>
    <w:rsid w:val="00FF437B"/>
    <w:rsid w:val="00FF4744"/>
    <w:rsid w:val="05593114"/>
    <w:rsid w:val="060A31E2"/>
    <w:rsid w:val="0E644B7F"/>
    <w:rsid w:val="16467221"/>
    <w:rsid w:val="17104BC9"/>
    <w:rsid w:val="17F55F9F"/>
    <w:rsid w:val="191152BC"/>
    <w:rsid w:val="1A973C89"/>
    <w:rsid w:val="1C7D1D6E"/>
    <w:rsid w:val="1DC67416"/>
    <w:rsid w:val="23607DE2"/>
    <w:rsid w:val="23DF4673"/>
    <w:rsid w:val="2842037C"/>
    <w:rsid w:val="305A130B"/>
    <w:rsid w:val="306203B6"/>
    <w:rsid w:val="3072399B"/>
    <w:rsid w:val="33A32775"/>
    <w:rsid w:val="33CA0131"/>
    <w:rsid w:val="35301FF4"/>
    <w:rsid w:val="35762DA6"/>
    <w:rsid w:val="36C519EB"/>
    <w:rsid w:val="38EF4C3B"/>
    <w:rsid w:val="3ADC5AEC"/>
    <w:rsid w:val="3C2512A8"/>
    <w:rsid w:val="3D5F5B3C"/>
    <w:rsid w:val="3EBF4DA7"/>
    <w:rsid w:val="433A3060"/>
    <w:rsid w:val="43BF5F36"/>
    <w:rsid w:val="4701014B"/>
    <w:rsid w:val="4792248F"/>
    <w:rsid w:val="480D4A2C"/>
    <w:rsid w:val="4DE660C8"/>
    <w:rsid w:val="4F111E0D"/>
    <w:rsid w:val="50A40272"/>
    <w:rsid w:val="532D2B3C"/>
    <w:rsid w:val="56BC6B02"/>
    <w:rsid w:val="56ED79CB"/>
    <w:rsid w:val="587D0513"/>
    <w:rsid w:val="59A00F13"/>
    <w:rsid w:val="623F4D36"/>
    <w:rsid w:val="62FB5799"/>
    <w:rsid w:val="63E5429E"/>
    <w:rsid w:val="658626AE"/>
    <w:rsid w:val="65C632AB"/>
    <w:rsid w:val="6A0001AA"/>
    <w:rsid w:val="6B4C4438"/>
    <w:rsid w:val="6E9C0605"/>
    <w:rsid w:val="71EB3488"/>
    <w:rsid w:val="73C86483"/>
    <w:rsid w:val="799F60E4"/>
    <w:rsid w:val="79E23404"/>
    <w:rsid w:val="7C52040D"/>
    <w:rsid w:val="7D5C4E86"/>
    <w:rsid w:val="7E29495F"/>
    <w:rsid w:val="7F43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unhideWhenUsed/>
    <w:qFormat/>
    <w:uiPriority w:val="99"/>
    <w:pPr>
      <w:jc w:val="left"/>
    </w:pPr>
  </w:style>
  <w:style w:type="paragraph" w:styleId="3">
    <w:name w:val="Balloon Text"/>
    <w:basedOn w:val="1"/>
    <w:link w:val="13"/>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7">
    <w:name w:val="annotation subject"/>
    <w:basedOn w:val="2"/>
    <w:next w:val="2"/>
    <w:link w:val="17"/>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unhideWhenUsed/>
    <w:qFormat/>
    <w:uiPriority w:val="99"/>
    <w:rPr>
      <w:sz w:val="21"/>
      <w:szCs w:val="21"/>
    </w:rPr>
  </w:style>
  <w:style w:type="paragraph" w:styleId="12">
    <w:name w:val="List Paragraph"/>
    <w:basedOn w:val="1"/>
    <w:qFormat/>
    <w:uiPriority w:val="34"/>
    <w:pPr>
      <w:ind w:firstLine="420" w:firstLineChars="200"/>
    </w:pPr>
  </w:style>
  <w:style w:type="character" w:customStyle="1" w:styleId="13">
    <w:name w:val="批注框文本 字符"/>
    <w:basedOn w:val="10"/>
    <w:link w:val="3"/>
    <w:semiHidden/>
    <w:qFormat/>
    <w:uiPriority w:val="99"/>
    <w:rPr>
      <w:sz w:val="18"/>
      <w:szCs w:val="18"/>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character" w:customStyle="1" w:styleId="16">
    <w:name w:val="批注文字 字符"/>
    <w:basedOn w:val="10"/>
    <w:link w:val="2"/>
    <w:semiHidden/>
    <w:qFormat/>
    <w:uiPriority w:val="99"/>
  </w:style>
  <w:style w:type="character" w:customStyle="1" w:styleId="17">
    <w:name w:val="批注主题 字符"/>
    <w:basedOn w:val="16"/>
    <w:link w:val="7"/>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191EE-3D27-405C-B4D6-9BD61CF391D6}">
  <ds:schemaRefs/>
</ds:datastoreItem>
</file>

<file path=docProps/app.xml><?xml version="1.0" encoding="utf-8"?>
<Properties xmlns="http://schemas.openxmlformats.org/officeDocument/2006/extended-properties" xmlns:vt="http://schemas.openxmlformats.org/officeDocument/2006/docPropsVTypes">
  <Template>Normal.dotm</Template>
  <Company>SDWM</Company>
  <Pages>6</Pages>
  <Words>2182</Words>
  <Characters>2633</Characters>
  <Lines>13</Lines>
  <Paragraphs>3</Paragraphs>
  <TotalTime>275</TotalTime>
  <ScaleCrop>false</ScaleCrop>
  <LinksUpToDate>false</LinksUpToDate>
  <CharactersWithSpaces>2674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2017-11-08T06:01:00Z</dcterms:created>
  <dc:creator>Windows 用户</dc:creator>
  <cp:lastModifiedBy>.</cp:lastModifiedBy>
  <dcterms:modified xsi:type="dcterms:W3CDTF">2025-05-31T11:02:57Z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9D241E685E974B7FA94BC792FA35F015_13</vt:lpwstr>
  </property>
  <property fmtid="{D5CDD505-2E9C-101B-9397-08002B2CF9AE}" pid="4" name="KSOTemplateDocerSaveRecord">
    <vt:lpwstr>eyJoZGlkIjoiMGI2NTJkODVlNTU0Y2Q3ZTE3N2M3N2EzNjVjZDQzN2EiLCJ1c2VySWQiOiI2NzY0MDczNzQifQ==</vt:lpwstr>
  </property>
</Properties>
</file>