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0A7" w:rsidRDefault="00F27131" w:rsidP="00F27131">
      <w:pPr>
        <w:pStyle w:val="Titel"/>
      </w:pPr>
      <w:r>
        <w:t>T</w:t>
      </w:r>
      <w:r w:rsidRPr="003327A0">
        <w:t>imeline</w:t>
      </w:r>
    </w:p>
    <w:p w:rsidR="00F27131" w:rsidRPr="00F27131" w:rsidRDefault="00F27131" w:rsidP="00F27131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6"/>
        <w:gridCol w:w="2843"/>
        <w:gridCol w:w="4413"/>
      </w:tblGrid>
      <w:tr w:rsidR="00F27131" w:rsidRPr="00B17119" w:rsidTr="00F83053">
        <w:trPr>
          <w:trHeight w:val="263"/>
        </w:trPr>
        <w:tc>
          <w:tcPr>
            <w:tcW w:w="1843" w:type="dxa"/>
            <w:tcBorders>
              <w:bottom w:val="single" w:sz="4" w:space="0" w:color="auto"/>
            </w:tcBorders>
          </w:tcPr>
          <w:p w:rsidR="00F27131" w:rsidRPr="00B17119" w:rsidRDefault="00F27131" w:rsidP="00F83053">
            <w:pPr>
              <w:rPr>
                <w:b/>
                <w:bCs/>
              </w:rPr>
            </w:pPr>
            <w:r>
              <w:rPr>
                <w:b/>
                <w:bCs/>
              </w:rPr>
              <w:t>Date / Milestone Nr.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F27131" w:rsidRDefault="00F27131" w:rsidP="00F83053"/>
        </w:tc>
        <w:tc>
          <w:tcPr>
            <w:tcW w:w="4576" w:type="dxa"/>
            <w:tcBorders>
              <w:bottom w:val="single" w:sz="4" w:space="0" w:color="auto"/>
            </w:tcBorders>
          </w:tcPr>
          <w:p w:rsidR="00F27131" w:rsidRPr="00B17119" w:rsidRDefault="00F27131" w:rsidP="00F83053">
            <w:pPr>
              <w:jc w:val="right"/>
              <w:rPr>
                <w:b/>
                <w:bCs/>
              </w:rPr>
            </w:pPr>
            <w:r w:rsidRPr="00B17119">
              <w:rPr>
                <w:b/>
                <w:bCs/>
              </w:rPr>
              <w:t>Task / Milestone</w:t>
            </w:r>
          </w:p>
        </w:tc>
      </w:tr>
      <w:tr w:rsidR="00F27131" w:rsidTr="00F83053">
        <w:trPr>
          <w:trHeight w:val="737"/>
        </w:trPr>
        <w:tc>
          <w:tcPr>
            <w:tcW w:w="1843" w:type="dxa"/>
            <w:vAlign w:val="center"/>
          </w:tcPr>
          <w:p w:rsidR="00F27131" w:rsidRPr="00AA1692" w:rsidRDefault="00F27131" w:rsidP="00F8305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03.08. </w:t>
            </w:r>
            <w:r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31.08</w:t>
            </w:r>
            <w:r w:rsidR="00426AEE">
              <w:rPr>
                <w:b/>
                <w:bCs/>
              </w:rPr>
              <w:t>.</w:t>
            </w:r>
          </w:p>
        </w:tc>
        <w:tc>
          <w:tcPr>
            <w:tcW w:w="2977" w:type="dxa"/>
            <w:vAlign w:val="center"/>
          </w:tcPr>
          <w:p w:rsidR="00F27131" w:rsidRDefault="00F27131" w:rsidP="00F83053"/>
        </w:tc>
        <w:tc>
          <w:tcPr>
            <w:tcW w:w="4576" w:type="dxa"/>
            <w:vAlign w:val="center"/>
          </w:tcPr>
          <w:p w:rsidR="00F27131" w:rsidRDefault="00F27131" w:rsidP="00F83053">
            <w:pPr>
              <w:jc w:val="right"/>
            </w:pPr>
            <w:r>
              <w:t>Review literature</w:t>
            </w:r>
          </w:p>
        </w:tc>
      </w:tr>
      <w:tr w:rsidR="00F27131" w:rsidTr="00F83053">
        <w:trPr>
          <w:trHeight w:val="737"/>
        </w:trPr>
        <w:tc>
          <w:tcPr>
            <w:tcW w:w="1843" w:type="dxa"/>
            <w:vAlign w:val="center"/>
          </w:tcPr>
          <w:p w:rsidR="00F27131" w:rsidRPr="00AA1692" w:rsidRDefault="00F27131" w:rsidP="00F8305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03.08. </w:t>
            </w:r>
            <w:r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12.10.</w:t>
            </w:r>
          </w:p>
        </w:tc>
        <w:tc>
          <w:tcPr>
            <w:tcW w:w="2977" w:type="dxa"/>
            <w:vAlign w:val="center"/>
          </w:tcPr>
          <w:p w:rsidR="00F27131" w:rsidRDefault="00F27131" w:rsidP="00F83053"/>
        </w:tc>
        <w:tc>
          <w:tcPr>
            <w:tcW w:w="4576" w:type="dxa"/>
            <w:vAlign w:val="center"/>
          </w:tcPr>
          <w:p w:rsidR="00F27131" w:rsidRDefault="00F27131" w:rsidP="00F83053">
            <w:pPr>
              <w:jc w:val="right"/>
            </w:pPr>
            <w:r>
              <w:t xml:space="preserve">Perform EOF analysis and define weather regimes </w:t>
            </w:r>
          </w:p>
        </w:tc>
      </w:tr>
      <w:tr w:rsidR="00F27131" w:rsidRPr="00966D64" w:rsidTr="00F83053">
        <w:trPr>
          <w:trHeight w:val="737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F27131" w:rsidRPr="001F3600" w:rsidRDefault="00F27131" w:rsidP="00F83053">
            <w:pPr>
              <w:rPr>
                <w:b/>
                <w:bCs/>
              </w:rPr>
            </w:pPr>
            <w:r w:rsidRPr="001F3600">
              <w:rPr>
                <w:b/>
                <w:bCs/>
              </w:rPr>
              <w:t>MILESTONE I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:rsidR="00F27131" w:rsidRDefault="00F27131" w:rsidP="00F83053"/>
        </w:tc>
        <w:tc>
          <w:tcPr>
            <w:tcW w:w="4576" w:type="dxa"/>
            <w:shd w:val="clear" w:color="auto" w:fill="D9D9D9" w:themeFill="background1" w:themeFillShade="D9"/>
            <w:vAlign w:val="center"/>
          </w:tcPr>
          <w:p w:rsidR="00F27131" w:rsidRDefault="00F27131" w:rsidP="00F83053">
            <w:pPr>
              <w:jc w:val="right"/>
            </w:pPr>
            <w:r>
              <w:t xml:space="preserve">Decision on the most suitable variable for further analysis, based on the EOF analyse results </w:t>
            </w:r>
          </w:p>
        </w:tc>
      </w:tr>
      <w:tr w:rsidR="00F27131" w:rsidRPr="00966D64" w:rsidTr="00F83053">
        <w:trPr>
          <w:trHeight w:val="737"/>
        </w:trPr>
        <w:tc>
          <w:tcPr>
            <w:tcW w:w="1843" w:type="dxa"/>
            <w:vAlign w:val="center"/>
          </w:tcPr>
          <w:p w:rsidR="00F27131" w:rsidRPr="00AA1692" w:rsidRDefault="00F27131" w:rsidP="00F8305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12.10. </w:t>
            </w:r>
            <w:r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01.12.</w:t>
            </w:r>
          </w:p>
        </w:tc>
        <w:tc>
          <w:tcPr>
            <w:tcW w:w="2977" w:type="dxa"/>
            <w:vAlign w:val="center"/>
          </w:tcPr>
          <w:p w:rsidR="00F27131" w:rsidRDefault="00F27131" w:rsidP="00F83053"/>
        </w:tc>
        <w:tc>
          <w:tcPr>
            <w:tcW w:w="4576" w:type="dxa"/>
            <w:vAlign w:val="center"/>
          </w:tcPr>
          <w:p w:rsidR="00F27131" w:rsidRDefault="00F27131" w:rsidP="00F83053">
            <w:pPr>
              <w:jc w:val="right"/>
            </w:pPr>
            <w:r>
              <w:t xml:space="preserve">Attribute and process capacity factors </w:t>
            </w:r>
          </w:p>
        </w:tc>
      </w:tr>
      <w:tr w:rsidR="00F27131" w:rsidRPr="00966D64" w:rsidTr="00F83053">
        <w:trPr>
          <w:trHeight w:val="737"/>
        </w:trPr>
        <w:tc>
          <w:tcPr>
            <w:tcW w:w="1843" w:type="dxa"/>
            <w:vAlign w:val="center"/>
          </w:tcPr>
          <w:p w:rsidR="00F27131" w:rsidRPr="00AA1692" w:rsidRDefault="00F27131" w:rsidP="00F8305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01.12. </w:t>
            </w:r>
            <w:r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31.12.</w:t>
            </w:r>
          </w:p>
        </w:tc>
        <w:tc>
          <w:tcPr>
            <w:tcW w:w="2977" w:type="dxa"/>
            <w:vAlign w:val="center"/>
          </w:tcPr>
          <w:p w:rsidR="00F27131" w:rsidRDefault="00F27131" w:rsidP="00F83053"/>
        </w:tc>
        <w:tc>
          <w:tcPr>
            <w:tcW w:w="4576" w:type="dxa"/>
            <w:vAlign w:val="center"/>
          </w:tcPr>
          <w:p w:rsidR="00F27131" w:rsidRDefault="00F27131" w:rsidP="00F83053">
            <w:pPr>
              <w:jc w:val="right"/>
            </w:pPr>
            <w:r>
              <w:t>Evaluate current multiday PV power output variability in Europe</w:t>
            </w:r>
          </w:p>
        </w:tc>
      </w:tr>
      <w:tr w:rsidR="00F27131" w:rsidTr="00F83053">
        <w:trPr>
          <w:trHeight w:val="737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F27131" w:rsidRPr="00AA1692" w:rsidRDefault="00F27131" w:rsidP="00F83053">
            <w:pPr>
              <w:rPr>
                <w:b/>
                <w:bCs/>
              </w:rPr>
            </w:pPr>
            <w:r w:rsidRPr="00AA1692">
              <w:rPr>
                <w:b/>
                <w:bCs/>
              </w:rPr>
              <w:t xml:space="preserve">MILESTONE </w:t>
            </w:r>
            <w:r w:rsidRPr="001F3600">
              <w:rPr>
                <w:rFonts w:eastAsia="Arial Unicode MS"/>
                <w:b/>
                <w:bCs/>
              </w:rPr>
              <w:t>Ⅱ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:rsidR="00F27131" w:rsidRDefault="00F27131" w:rsidP="00F83053"/>
        </w:tc>
        <w:tc>
          <w:tcPr>
            <w:tcW w:w="4576" w:type="dxa"/>
            <w:shd w:val="clear" w:color="auto" w:fill="D9D9D9" w:themeFill="background1" w:themeFillShade="D9"/>
            <w:vAlign w:val="center"/>
          </w:tcPr>
          <w:p w:rsidR="00F27131" w:rsidRDefault="00F27131" w:rsidP="00F83053">
            <w:pPr>
              <w:jc w:val="right"/>
            </w:pPr>
            <w:r>
              <w:t>Overview of current situation in Europe</w:t>
            </w:r>
          </w:p>
        </w:tc>
      </w:tr>
      <w:tr w:rsidR="00F27131" w:rsidRPr="00966D64" w:rsidTr="00F83053">
        <w:trPr>
          <w:trHeight w:val="737"/>
        </w:trPr>
        <w:tc>
          <w:tcPr>
            <w:tcW w:w="1843" w:type="dxa"/>
            <w:vAlign w:val="center"/>
          </w:tcPr>
          <w:p w:rsidR="00F27131" w:rsidRPr="00AA1692" w:rsidRDefault="00F27131" w:rsidP="00F8305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01.01. </w:t>
            </w:r>
            <w:r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28.02.</w:t>
            </w:r>
          </w:p>
        </w:tc>
        <w:tc>
          <w:tcPr>
            <w:tcW w:w="2977" w:type="dxa"/>
            <w:vAlign w:val="center"/>
          </w:tcPr>
          <w:p w:rsidR="00F27131" w:rsidRDefault="00F27131" w:rsidP="00F83053"/>
        </w:tc>
        <w:tc>
          <w:tcPr>
            <w:tcW w:w="4576" w:type="dxa"/>
            <w:vAlign w:val="center"/>
          </w:tcPr>
          <w:p w:rsidR="00F27131" w:rsidRDefault="00F27131" w:rsidP="00F83053">
            <w:pPr>
              <w:jc w:val="right"/>
            </w:pPr>
            <w:r>
              <w:t xml:space="preserve"> Assess future installed PV capacity per country to reduce variability in Europe</w:t>
            </w:r>
          </w:p>
        </w:tc>
      </w:tr>
      <w:tr w:rsidR="00F27131" w:rsidRPr="00966D64" w:rsidTr="00F83053">
        <w:trPr>
          <w:trHeight w:val="737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F27131" w:rsidRPr="00AA1692" w:rsidRDefault="00F27131" w:rsidP="00F8305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MILESTONE </w:t>
            </w:r>
            <w:r w:rsidRPr="001F3600">
              <w:rPr>
                <w:rFonts w:eastAsia="Arial Unicode MS"/>
                <w:b/>
                <w:bCs/>
              </w:rPr>
              <w:t>Ⅲ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:rsidR="00F27131" w:rsidRDefault="00F27131" w:rsidP="00F83053"/>
        </w:tc>
        <w:tc>
          <w:tcPr>
            <w:tcW w:w="4576" w:type="dxa"/>
            <w:shd w:val="clear" w:color="auto" w:fill="D9D9D9" w:themeFill="background1" w:themeFillShade="D9"/>
            <w:vAlign w:val="center"/>
          </w:tcPr>
          <w:p w:rsidR="00F27131" w:rsidRDefault="00F27131" w:rsidP="00F83053">
            <w:pPr>
              <w:jc w:val="right"/>
            </w:pPr>
            <w:r>
              <w:t>Result for potential future PV installed capacity in Europe / Work on data completed</w:t>
            </w:r>
          </w:p>
        </w:tc>
      </w:tr>
      <w:tr w:rsidR="00F27131" w:rsidTr="00F83053">
        <w:trPr>
          <w:trHeight w:val="737"/>
        </w:trPr>
        <w:tc>
          <w:tcPr>
            <w:tcW w:w="1843" w:type="dxa"/>
            <w:vAlign w:val="center"/>
          </w:tcPr>
          <w:p w:rsidR="00F27131" w:rsidRPr="00AA1692" w:rsidRDefault="00F27131" w:rsidP="00F8305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24.08. </w:t>
            </w:r>
            <w:r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06.03.</w:t>
            </w:r>
          </w:p>
        </w:tc>
        <w:tc>
          <w:tcPr>
            <w:tcW w:w="2977" w:type="dxa"/>
            <w:vAlign w:val="center"/>
          </w:tcPr>
          <w:p w:rsidR="00F27131" w:rsidRDefault="00F27131" w:rsidP="00F83053"/>
        </w:tc>
        <w:tc>
          <w:tcPr>
            <w:tcW w:w="4576" w:type="dxa"/>
            <w:vAlign w:val="center"/>
          </w:tcPr>
          <w:p w:rsidR="00F27131" w:rsidRDefault="00F27131" w:rsidP="00F83053">
            <w:pPr>
              <w:jc w:val="right"/>
            </w:pPr>
            <w:r>
              <w:t>Write master thesis</w:t>
            </w:r>
          </w:p>
        </w:tc>
      </w:tr>
      <w:tr w:rsidR="00F27131" w:rsidTr="00F83053">
        <w:trPr>
          <w:trHeight w:val="737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F27131" w:rsidRPr="00AA1692" w:rsidRDefault="00F27131" w:rsidP="00F8305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MILESTONE </w:t>
            </w:r>
            <w:r w:rsidRPr="0006393A">
              <w:rPr>
                <w:b/>
                <w:bCs/>
              </w:rPr>
              <w:t>IV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:rsidR="00F27131" w:rsidRDefault="00F27131" w:rsidP="00F83053"/>
        </w:tc>
        <w:tc>
          <w:tcPr>
            <w:tcW w:w="4576" w:type="dxa"/>
            <w:shd w:val="clear" w:color="auto" w:fill="D9D9D9" w:themeFill="background1" w:themeFillShade="D9"/>
            <w:vAlign w:val="center"/>
          </w:tcPr>
          <w:p w:rsidR="00F27131" w:rsidRDefault="00F27131" w:rsidP="00F83053">
            <w:pPr>
              <w:jc w:val="right"/>
            </w:pPr>
            <w:r>
              <w:t>Submit master thesis</w:t>
            </w:r>
          </w:p>
        </w:tc>
      </w:tr>
      <w:tr w:rsidR="00F27131" w:rsidTr="00F83053">
        <w:trPr>
          <w:trHeight w:val="737"/>
        </w:trPr>
        <w:tc>
          <w:tcPr>
            <w:tcW w:w="1843" w:type="dxa"/>
            <w:vAlign w:val="center"/>
          </w:tcPr>
          <w:p w:rsidR="00F27131" w:rsidRPr="00AA1692" w:rsidRDefault="00F27131" w:rsidP="00F8305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966D64">
              <w:rPr>
                <w:b/>
                <w:bCs/>
              </w:rPr>
              <w:t>1</w:t>
            </w:r>
            <w:bookmarkStart w:id="0" w:name="_GoBack"/>
            <w:bookmarkEnd w:id="0"/>
            <w:r>
              <w:rPr>
                <w:b/>
                <w:bCs/>
              </w:rPr>
              <w:t xml:space="preserve">.03. </w:t>
            </w:r>
            <w:r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31.03.</w:t>
            </w:r>
          </w:p>
        </w:tc>
        <w:tc>
          <w:tcPr>
            <w:tcW w:w="2977" w:type="dxa"/>
            <w:vAlign w:val="center"/>
          </w:tcPr>
          <w:p w:rsidR="00F27131" w:rsidRDefault="00F27131" w:rsidP="00F83053"/>
        </w:tc>
        <w:tc>
          <w:tcPr>
            <w:tcW w:w="4576" w:type="dxa"/>
            <w:vAlign w:val="center"/>
          </w:tcPr>
          <w:p w:rsidR="00F27131" w:rsidRDefault="00F27131" w:rsidP="00F83053">
            <w:pPr>
              <w:jc w:val="right"/>
            </w:pPr>
            <w:r>
              <w:t>Review and corrections</w:t>
            </w:r>
          </w:p>
        </w:tc>
      </w:tr>
      <w:tr w:rsidR="00F27131" w:rsidTr="00F83053">
        <w:trPr>
          <w:trHeight w:val="794"/>
        </w:trPr>
        <w:tc>
          <w:tcPr>
            <w:tcW w:w="1843" w:type="dxa"/>
            <w:vAlign w:val="center"/>
          </w:tcPr>
          <w:p w:rsidR="00F27131" w:rsidRPr="00AA1692" w:rsidRDefault="00F27131" w:rsidP="00F83053">
            <w:pPr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:rsidR="00F27131" w:rsidRDefault="00F27131" w:rsidP="00F83053"/>
        </w:tc>
        <w:tc>
          <w:tcPr>
            <w:tcW w:w="4576" w:type="dxa"/>
            <w:vAlign w:val="center"/>
          </w:tcPr>
          <w:p w:rsidR="00F27131" w:rsidRDefault="00F27131" w:rsidP="00F83053">
            <w:pPr>
              <w:jc w:val="right"/>
            </w:pPr>
          </w:p>
        </w:tc>
      </w:tr>
    </w:tbl>
    <w:p w:rsidR="00F27131" w:rsidRDefault="00F27131"/>
    <w:sectPr w:rsidR="00F271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131"/>
    <w:rsid w:val="000E64E6"/>
    <w:rsid w:val="00426AEE"/>
    <w:rsid w:val="00966D64"/>
    <w:rsid w:val="00CA4158"/>
    <w:rsid w:val="00F2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C9AAEE"/>
  <w15:chartTrackingRefBased/>
  <w15:docId w15:val="{D680BA7B-7F1F-4489-9637-8269FAFE4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27131"/>
    <w:pPr>
      <w:spacing w:after="0" w:line="240" w:lineRule="auto"/>
    </w:pPr>
    <w:rPr>
      <w:rFonts w:eastAsia="Times New Roman" w:hAnsi="Times New Roman" w:cs="Times New Roma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F271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2713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668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Mühlemann</dc:creator>
  <cp:keywords/>
  <dc:description/>
  <cp:lastModifiedBy>Dirk Mühlemann</cp:lastModifiedBy>
  <cp:revision>3</cp:revision>
  <dcterms:created xsi:type="dcterms:W3CDTF">2020-08-11T07:11:00Z</dcterms:created>
  <dcterms:modified xsi:type="dcterms:W3CDTF">2020-08-14T08:18:00Z</dcterms:modified>
</cp:coreProperties>
</file>