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F7ADC4C" w:rsidR="007518F4" w:rsidRPr="00D35FC7" w:rsidRDefault="008E4F33" w:rsidP="00D35FC7">
      <w:pPr>
        <w:jc w:val="center"/>
        <w:rPr>
          <w:sz w:val="40"/>
          <w:szCs w:val="40"/>
        </w:rPr>
      </w:pPr>
      <w:r>
        <w:rPr>
          <w:sz w:val="40"/>
          <w:szCs w:val="40"/>
        </w:rPr>
        <w:t>October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7D0B588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r w:rsidR="00A22E91">
            <w:t>volat</w:t>
          </w:r>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49F6E0DA" w:rsidR="00B77470" w:rsidRPr="00B0305C" w:rsidRDefault="00B77470" w:rsidP="00D35FC7">
      <w:pPr>
        <w:rPr>
          <w:b/>
          <w:bCs/>
        </w:rPr>
      </w:pPr>
      <w:r w:rsidRPr="00B0305C">
        <w:rPr>
          <w:b/>
          <w:bCs/>
        </w:rPr>
        <w:t>Version 1.0.</w:t>
      </w:r>
      <w:r w:rsidR="008E4F33">
        <w:rPr>
          <w:b/>
          <w:bCs/>
        </w:rPr>
        <w:t>4</w:t>
      </w:r>
      <w:r w:rsidRPr="00B0305C">
        <w:rPr>
          <w:b/>
          <w:bCs/>
        </w:rPr>
        <w:t>.</w:t>
      </w:r>
      <w:r w:rsidR="008E4F33">
        <w:rPr>
          <w:b/>
          <w:bCs/>
        </w:rPr>
        <w:t>1 (PWC 3.1 uses this PRZM-VVWM version)</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12595F96" w:rsidR="00B0305C" w:rsidRDefault="00B0305C" w:rsidP="00D35FC7">
      <w:r>
        <w:t>There is no longer a numerical implicit correction to soil degradation. This caused inconsistent results when soil degradation was not dominant and when sorbed</w:t>
      </w:r>
      <w:r w:rsidR="008E4F33">
        <w:t>-</w:t>
      </w:r>
      <w:r>
        <w:t xml:space="preserve">phase degradation is turned off. </w:t>
      </w:r>
      <w:r w:rsidR="00F3395B">
        <w:t>The implicit correction allowed perfect apparent degradation without error for the case of purely soil total degradation;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w:t>
      </w:r>
      <w:r w:rsidR="008E4F33">
        <w:t xml:space="preserve">a </w:t>
      </w:r>
      <w:r w:rsidR="00033584">
        <w:t xml:space="preserve">straight numerical calculation </w:t>
      </w:r>
      <w:r w:rsidR="008E4F33">
        <w:t xml:space="preserve">is </w:t>
      </w:r>
      <w:r w:rsidR="00033584">
        <w:t xml:space="preserve">now used instead. </w:t>
      </w:r>
    </w:p>
    <w:p w14:paraId="478C66FA" w14:textId="77777777" w:rsidR="00B0305C" w:rsidRDefault="00B0305C" w:rsidP="00D35FC7"/>
    <w:p w14:paraId="37DD68BF" w14:textId="7626728B" w:rsidR="008E1689" w:rsidRDefault="00B0305C" w:rsidP="00D35FC7">
      <w:r>
        <w:t>Groundwater breakthrough is now an output option.</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1E0FA211" w14:textId="77777777" w:rsidR="008E4F33" w:rsidRDefault="00107884" w:rsidP="00D35FC7">
      <w:r>
        <w:t xml:space="preserve">Added a shape to the waterbody in order to generalize spraydrift. Waterbody width is now required in order to calculate spraydrift contribution. </w:t>
      </w:r>
    </w:p>
    <w:p w14:paraId="358831BD" w14:textId="77777777" w:rsidR="008E4F33" w:rsidRDefault="008E4F33" w:rsidP="00D35FC7"/>
    <w:p w14:paraId="331A6428" w14:textId="643C0205" w:rsidR="00107884" w:rsidRDefault="00107884" w:rsidP="00D35FC7">
      <w:r>
        <w:t xml:space="preserve">Raw spray deposition curves are now </w:t>
      </w:r>
      <w:r w:rsidR="008E4F33">
        <w:t>hard-coded to reflect the standard set of spray methods</w:t>
      </w:r>
      <w:r>
        <w:t xml:space="preserve"> </w:t>
      </w:r>
      <w:r w:rsidR="008E4F33">
        <w:t xml:space="preserve">There are no longer </w:t>
      </w:r>
      <w:r>
        <w:t xml:space="preserve">pre-calculated </w:t>
      </w:r>
      <w:r w:rsidR="008E4F33">
        <w:t xml:space="preserve">water-body specific </w:t>
      </w:r>
      <w:r>
        <w:t>spray factors.</w:t>
      </w:r>
      <w:r w:rsidR="008E4F33">
        <w:t xml:space="preserve">  That is, integration is now performed within PRZM-VVWM for any given waterbody size.</w:t>
      </w:r>
      <w:r w:rsidR="009A5FFA">
        <w:t xml:space="preserve"> A spray width of the waterbody is now a required input.</w:t>
      </w:r>
    </w:p>
    <w:p w14:paraId="19632093" w14:textId="77777777" w:rsidR="008E4F33" w:rsidRDefault="008E4F33" w:rsidP="00D35FC7"/>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Added a maximum irrigation trigger depth (variable is max_irrig_soildepth). This is the depth over which soil depth dryness triggers irrigation.  Trigger depth normally will be the depth of the root on any day, but trigger depth cannot exceed max_irig_soildepth.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32F27FAE" w:rsidR="003C5270" w:rsidRPr="003C5270" w:rsidRDefault="003C5270" w:rsidP="00D35FC7">
      <w:pPr>
        <w:rPr>
          <w:b/>
          <w:bCs/>
        </w:rPr>
      </w:pPr>
      <w:r w:rsidRPr="003C5270">
        <w:rPr>
          <w:b/>
          <w:bCs/>
        </w:rPr>
        <w:t xml:space="preserve">Version 1.0.0.0 (PWC 3.000 uses </w:t>
      </w:r>
      <w:r w:rsidR="008E4F33">
        <w:rPr>
          <w:b/>
          <w:bCs/>
        </w:rPr>
        <w:t xml:space="preserve">this </w:t>
      </w:r>
      <w:r w:rsidRPr="003C5270">
        <w:rPr>
          <w:b/>
          <w:bCs/>
        </w:rPr>
        <w:t>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01899C77"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w:t>
      </w:r>
      <w:r w:rsidR="00F80124">
        <w:t>a</w:t>
      </w:r>
      <w:r w:rsidR="00C97F60">
        <w:t xml:space="preserv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r>
        <w:t>open_water_adj</w:t>
      </w:r>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r w:rsidRPr="00566983">
        <w:t>is_koc</w:t>
      </w:r>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Kd (ml/g). However, units in 9 will be the corresponding nonlinear units if is_freundlich is set to TRUE below </w:t>
      </w:r>
    </w:p>
    <w:p w14:paraId="2986D803" w14:textId="77777777" w:rsidR="00EA29BB" w:rsidRDefault="00EA29BB" w:rsidP="00EA29BB"/>
    <w:p w14:paraId="572BB439" w14:textId="428821D3" w:rsidR="007C4CAE" w:rsidRDefault="0013196F" w:rsidP="00EA29BB">
      <w:r w:rsidRPr="00566983">
        <w:t>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r>
        <w:t>k</w:t>
      </w:r>
      <w:r w:rsidR="00750C3C">
        <w:t>_f_input</w:t>
      </w:r>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92D815A" w:rsidR="000512E3" w:rsidRDefault="00F52505" w:rsidP="00D35FC7">
      <w:r>
        <w:t>k</w:t>
      </w:r>
      <w:r w:rsidR="00750C3C">
        <w:t>_f_input</w:t>
      </w:r>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7589D217" w:rsidR="00750C3C" w:rsidRDefault="00F52505" w:rsidP="00D35FC7">
      <w:r>
        <w:t>k</w:t>
      </w:r>
      <w:r w:rsidR="00750C3C">
        <w:t>_f_input</w:t>
      </w:r>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lastRenderedPageBreak/>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r w:rsidRPr="00565863">
        <w:lastRenderedPageBreak/>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762A1787" w:rsidR="00480622" w:rsidRDefault="00A977C7" w:rsidP="00D35FC7">
      <w:r>
        <w:t>days_until _applied_schemes</w:t>
      </w:r>
      <w:r w:rsidR="00E84F2F">
        <w:t xml:space="preserve">, </w:t>
      </w:r>
      <w:r>
        <w:t>application_</w:t>
      </w:r>
      <w:r w:rsidR="00BE434D">
        <w:t>rate</w:t>
      </w:r>
      <w:r>
        <w:t>_schemes</w:t>
      </w:r>
      <w:r w:rsidR="00BE434D">
        <w:t>, method</w:t>
      </w:r>
      <w:r>
        <w:t>_schemes</w:t>
      </w:r>
      <w:r w:rsidR="00BE434D">
        <w:t xml:space="preserve">, </w:t>
      </w:r>
      <w:r w:rsidR="0001588E">
        <w:t>depth</w:t>
      </w:r>
      <w:r>
        <w:t>_schemes</w:t>
      </w:r>
      <w:r w:rsidR="0001588E">
        <w:t>, split</w:t>
      </w:r>
      <w:r>
        <w:t>_schemes</w:t>
      </w:r>
      <w:r w:rsidR="0001588E">
        <w:t>, drift</w:t>
      </w:r>
      <w:r>
        <w:t>_schemes</w:t>
      </w:r>
      <w:r w:rsidR="0001588E">
        <w:t xml:space="preserve">, </w:t>
      </w:r>
      <w:r w:rsidR="00E34E6F">
        <w:t>drift</w:t>
      </w:r>
      <w:r w:rsidR="00C00E98">
        <w:t>factor</w:t>
      </w:r>
      <w:r>
        <w:t>_schemes</w:t>
      </w:r>
      <w:r w:rsidR="00C00E98">
        <w:t xml:space="preserve">, </w:t>
      </w:r>
      <w:r w:rsidR="0001588E">
        <w:t>periodicity</w:t>
      </w:r>
      <w:r>
        <w:t>_schemes</w:t>
      </w:r>
      <w:r w:rsidR="0001588E">
        <w:t>, lag</w:t>
      </w:r>
      <w:r>
        <w:t>_schemes</w:t>
      </w:r>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r>
        <w:t>application_r</w:t>
      </w:r>
      <w:r w:rsidR="00852734">
        <w:t>ate</w:t>
      </w:r>
      <w:r>
        <w:t>_schemes</w:t>
      </w:r>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r>
        <w:t>m</w:t>
      </w:r>
      <w:r w:rsidR="001E0685">
        <w:t>ethod</w:t>
      </w:r>
      <w:r>
        <w:t>_schemes: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ly to a specified depth (as determined by depth_schemes)</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r>
        <w:t>D</w:t>
      </w:r>
      <w:r w:rsidR="001E0685">
        <w:t>epth</w:t>
      </w:r>
      <w:r>
        <w:t>_schemes</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r>
        <w:t>S</w:t>
      </w:r>
      <w:r w:rsidR="001E0685">
        <w:t>plit</w:t>
      </w:r>
      <w:r>
        <w:t>_schemes</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r>
        <w:t>d</w:t>
      </w:r>
      <w:r w:rsidR="006E1705">
        <w:t>rift</w:t>
      </w:r>
      <w:r>
        <w:t>_schemes</w:t>
      </w:r>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r>
        <w:t>D</w:t>
      </w:r>
      <w:r w:rsidR="00C00E98">
        <w:t>riftfactor</w:t>
      </w:r>
      <w:r>
        <w:t>_schemes</w:t>
      </w:r>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lastRenderedPageBreak/>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r>
        <w:t>number_of_scenarios</w:t>
      </w:r>
    </w:p>
    <w:bookmarkEnd w:id="37"/>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r w:rsidRPr="00C95496">
        <w:t>runoff_mitigation_schemes,</w:t>
      </w:r>
      <w:r>
        <w:t xml:space="preserve"> </w:t>
      </w:r>
      <w:r w:rsidRPr="00C95496">
        <w:t>erosion_mitigation_schemes,</w:t>
      </w:r>
      <w:r>
        <w:t xml:space="preserve"> </w:t>
      </w:r>
      <w:r w:rsidRPr="00C95496">
        <w:t>drift_mitigation_schemes</w:t>
      </w:r>
      <w:bookmarkEnd w:id="40"/>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r w:rsidRPr="00C95496">
        <w:t>runoff_mitigation_schemes</w:t>
      </w:r>
      <w:bookmarkStart w:id="41" w:name="_Hlk190416920"/>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r w:rsidRPr="00C95496">
        <w:t>erosion_mitigation_schemes</w:t>
      </w:r>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r w:rsidRPr="00C95496">
        <w:t>drift_mitigation_schemes</w:t>
      </w:r>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7"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8"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9" w:name="_Hlk103084873"/>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50"/>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r>
        <w:t>max_root_depth [REAL] maximum depth of root for crop #1</w:t>
      </w:r>
      <w:r w:rsidR="008B5487">
        <w:t xml:space="preserve">, </w:t>
      </w:r>
      <w:r w:rsidR="00610700">
        <w:t>(</w:t>
      </w:r>
      <w:r w:rsidR="008B5487">
        <w:t>cm</w:t>
      </w:r>
      <w:r w:rsidR="00610700">
        <w:t>)</w:t>
      </w:r>
    </w:p>
    <w:p w14:paraId="222364A7" w14:textId="6BD5CF0D" w:rsidR="00021429" w:rsidRDefault="00021429" w:rsidP="00021429">
      <w:r>
        <w:t>max_canopy_cover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r>
        <w:t>max_canopy_holdup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6F3A88F0" w:rsidR="000845D0" w:rsidRDefault="00802ABA" w:rsidP="00DB384F">
      <w:pPr>
        <w:tabs>
          <w:tab w:val="right" w:pos="1620"/>
          <w:tab w:val="left" w:pos="2430"/>
        </w:tabs>
      </w:pPr>
      <w:r>
        <w:t>Dummy</w:t>
      </w:r>
      <w:r w:rsidR="000845D0">
        <w:t xml:space="preserve"> [</w:t>
      </w:r>
      <w:r>
        <w:t>TEXT</w:t>
      </w:r>
      <w:r w:rsidR="000845D0">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6C785C72" w:rsidR="00F80A4B" w:rsidRDefault="006D710A" w:rsidP="004D2F9F">
      <w:r>
        <w:t xml:space="preserve">max_irrig_soildepth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r>
        <w:t>h</w:t>
      </w:r>
      <w:r w:rsidR="004D3F10">
        <w:t>eight_stagnant_air_layer_cm</w:t>
      </w:r>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r>
        <w:t>profile_thick</w:t>
      </w:r>
      <w:r w:rsidR="00A42F92">
        <w:t xml:space="preserve"> [REAL]</w:t>
      </w:r>
      <w:r w:rsidR="003938A2">
        <w:t xml:space="preserve"> thickness of autoprofile layer</w:t>
      </w:r>
      <w:r w:rsidR="00610700">
        <w:t xml:space="preserve"> (cm)</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2635ACE4" w14:textId="33494032" w:rsidR="00596223" w:rsidRPr="00596223" w:rsidRDefault="00596223" w:rsidP="00596223">
      <w:r>
        <w:t>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w:t>
      </w:r>
      <w:r w:rsidR="006B7B6D">
        <w:t xml:space="preserve"> (see ScenarioBatchTemplate.csv)</w:t>
      </w:r>
      <w:r>
        <w:t xml:space="preserve">. Not all field properties are read from this file; there are several default </w:t>
      </w:r>
      <w:r w:rsidR="00B01014">
        <w:t>parameters</w:t>
      </w:r>
      <w:r>
        <w:t xml:space="preserve"> </w:t>
      </w:r>
      <w:r w:rsidR="006B7B6D">
        <w:t xml:space="preserve">that PRZM-VVWM populates automatically </w:t>
      </w:r>
      <w:r>
        <w:t>as follows:</w:t>
      </w:r>
    </w:p>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foliar_disposition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user_irrig_depth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crop_periodicity(1)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crop_lag(1)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albedo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is_temperature_simulated = .TRUE.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dispersion_input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nuslec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use_usleyears = .FALSE.</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runoff_extr_depth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runoff_decline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runoff_effic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erosion_depth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erosion_decline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erosion_effic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Height_stagnant_air_layer_cm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max_irrig_soildepth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is_auto_profile = .TRUE.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number_of_discrete_layers =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profile_number_increments(4) =  4</w:t>
      </w:r>
    </w:p>
    <w:p w14:paraId="2596BAE9" w14:textId="6E488CC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profile_number_increments(6) = 2</w:t>
      </w:r>
    </w:p>
    <w:p w14:paraId="2FC20C91" w14:textId="17A94FBF" w:rsidR="006B7B6D" w:rsidRDefault="006B7B6D" w:rsidP="00B01014"/>
    <w:p w14:paraId="5CAB9C86" w14:textId="309C8A03" w:rsidR="00B01014" w:rsidRDefault="006B7B6D" w:rsidP="00D35FC7">
      <w:r>
        <w:t xml:space="preserve">Other parameters described in the ScenarioBatchTemplate.csv file are defined as in the input parameter section 2.2 above.  </w:t>
      </w:r>
      <w:r w:rsidR="009464D8">
        <w:t>Two a</w:t>
      </w:r>
      <w:r>
        <w:t xml:space="preserve">dditional </w:t>
      </w:r>
      <w:r w:rsidR="009464D8">
        <w:t>text variable</w:t>
      </w:r>
      <w:r>
        <w:t>s</w:t>
      </w:r>
      <w:r w:rsidR="009464D8">
        <w:t xml:space="preserve"> that</w:t>
      </w:r>
      <w:r>
        <w:t xml:space="preserve"> </w:t>
      </w:r>
      <w:r w:rsidR="009464D8">
        <w:t xml:space="preserve">appear </w:t>
      </w:r>
      <w:r>
        <w:t>in the batch file</w:t>
      </w:r>
      <w:r w:rsidR="009464D8">
        <w:t xml:space="preserve"> which are</w:t>
      </w:r>
      <w:r>
        <w:t xml:space="preserve"> used for </w:t>
      </w:r>
      <w:r w:rsidR="009464D8">
        <w:t>characterizing each scenario. These variables are:</w:t>
      </w:r>
    </w:p>
    <w:p w14:paraId="1B97A5EC" w14:textId="60B3DE22" w:rsidR="006B7B6D" w:rsidRDefault="006B7B6D" w:rsidP="009464D8">
      <w:pPr>
        <w:ind w:firstLine="720"/>
      </w:pPr>
      <w:r>
        <w:t xml:space="preserve">region – text describing </w:t>
      </w:r>
      <w:r w:rsidR="009464D8">
        <w:t>region where scenario is located</w:t>
      </w:r>
    </w:p>
    <w:p w14:paraId="3B2A978F" w14:textId="06180637" w:rsidR="006B7B6D" w:rsidRDefault="006B7B6D" w:rsidP="009464D8">
      <w:pPr>
        <w:ind w:firstLine="720"/>
      </w:pPr>
      <w:r>
        <w:t>cropgroup</w:t>
      </w:r>
      <w:r w:rsidR="009464D8">
        <w:t xml:space="preserve"> – text giving crop classification characterization</w:t>
      </w:r>
    </w:p>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5215AC28" w14:textId="5135D328" w:rsidR="006321B6" w:rsidRDefault="006321B6" w:rsidP="00D35FC7"/>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lastRenderedPageBreak/>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6763BC5B" w:rsidR="0041011B" w:rsidRDefault="0041011B" w:rsidP="00D35FC7"/>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r w:rsidRPr="003E4634">
        <w:rPr>
          <w:b/>
        </w:rPr>
        <w:t>application_rate</w:t>
      </w:r>
      <w:bookmarkEnd w:id="58"/>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D168C9"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E95537">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E95537">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r w:rsidR="002139BE" w:rsidRPr="002139BE">
        <w:t>max_canopy_holdup</w:t>
      </w:r>
      <w:bookmarkEnd w:id="61"/>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07A6EC06" w14:textId="75E4FD5A"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9A5FFA">
        <w:rPr>
          <w:b/>
          <w:bCs/>
          <w:color w:val="000000"/>
        </w:rPr>
        <w:t>foliar_disposition</w:t>
      </w:r>
      <w:r w:rsidR="00DC783E" w:rsidRPr="009A5FFA">
        <w:rPr>
          <w:b/>
          <w:bCs/>
          <w:sz w:val="24"/>
          <w:szCs w:val="24"/>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sidRPr="009A5FFA">
        <w:rPr>
          <w:color w:val="000000"/>
        </w:rPr>
        <w:lastRenderedPageBreak/>
        <w:t>i</w:t>
      </w:r>
      <w:r w:rsidRPr="009A5FFA">
        <w:rPr>
          <w:b/>
          <w:bCs/>
          <w:color w:val="000000"/>
        </w:rPr>
        <w:t>s_temperature_simulated</w:t>
      </w:r>
      <w:r w:rsidR="00C303F7" w:rsidRPr="009A5FFA">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2B63F739" w14:textId="77777777" w:rsidR="00411F4A" w:rsidRDefault="00411F4A" w:rsidP="00D35FC7"/>
    <w:p w14:paraId="253429F2" w14:textId="77777777" w:rsidR="00411F4A" w:rsidRDefault="00411F4A" w:rsidP="00411F4A">
      <w:r w:rsidRPr="00C93F8F">
        <w:rPr>
          <w:b/>
        </w:rPr>
        <w:t>max_root_depth</w:t>
      </w:r>
      <w:r w:rsidRPr="006321B6">
        <w:rPr>
          <w:b/>
          <w:bCs/>
        </w:rPr>
        <w:t xml:space="preserve"> </w:t>
      </w:r>
      <w:r>
        <w:t>–</w:t>
      </w:r>
      <w:r w:rsidRPr="006321B6">
        <w:t xml:space="preserve"> </w:t>
      </w:r>
      <w:r>
        <w:t xml:space="preserve">Effective root depth, not necessarily the </w:t>
      </w:r>
      <w:r w:rsidRPr="006321B6">
        <w:t xml:space="preserve">maximum </w:t>
      </w:r>
      <w:r>
        <w:t xml:space="preserve">depth.  </w:t>
      </w:r>
      <w:r w:rsidRPr="006321B6">
        <w:t>PRZM requires this parameter in centimeters to estimate the</w:t>
      </w:r>
      <w:r>
        <w:t xml:space="preserve"> </w:t>
      </w:r>
      <w:r w:rsidRPr="006321B6">
        <w:t>measurement of root depth from the land surface</w:t>
      </w:r>
      <w:r>
        <w:t xml:space="preserve"> for purposes of estimating evapotranspiration</w:t>
      </w:r>
      <w:r w:rsidRPr="006321B6">
        <w:t xml:space="preserve">. </w:t>
      </w:r>
      <w:r>
        <w:t xml:space="preserve"> </w:t>
      </w:r>
      <w:r w:rsidRPr="006321B6">
        <w:t xml:space="preserve">For ranges on specific root depths, consult </w:t>
      </w:r>
      <w:r>
        <w:t xml:space="preserve">a current version of </w:t>
      </w:r>
      <w:r w:rsidRPr="006321B6">
        <w:t>USDA</w:t>
      </w:r>
      <w:r>
        <w:t xml:space="preserve"> </w:t>
      </w:r>
      <w:r w:rsidRPr="006321B6">
        <w:t>Usua</w:t>
      </w:r>
      <w:r>
        <w:t xml:space="preserve">l Planting and Harvesting Dates </w:t>
      </w:r>
      <w:r w:rsidRPr="006321B6">
        <w:t>or the local Cooperative Extension Service.</w:t>
      </w:r>
    </w:p>
    <w:p w14:paraId="4BAFC3F8" w14:textId="39B9EB5B" w:rsidR="00C303F7" w:rsidRDefault="00C303F7" w:rsidP="00411F4A"/>
    <w:p w14:paraId="6C0664BD" w14:textId="0697E39C" w:rsidR="0050346C" w:rsidRDefault="0050346C" w:rsidP="00D35FC7">
      <w:pPr>
        <w:rPr>
          <w:color w:val="000000"/>
        </w:rPr>
      </w:pPr>
      <w:r w:rsidRPr="0050346C">
        <w:rPr>
          <w:b/>
          <w:bCs/>
          <w:color w:val="000000"/>
        </w:rPr>
        <w:t>max_irrig_soildepth</w:t>
      </w:r>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6865C713" w14:textId="77777777" w:rsidR="00411F4A" w:rsidRDefault="00411F4A" w:rsidP="00D35FC7"/>
    <w:p w14:paraId="0698980D" w14:textId="75400A42" w:rsidR="00411F4A" w:rsidRPr="00411F4A" w:rsidRDefault="00411F4A" w:rsidP="00D35FC7">
      <w:r w:rsidRPr="00411F4A">
        <w:rPr>
          <w:b/>
          <w:bCs/>
          <w:color w:val="000000"/>
        </w:rPr>
        <w:t>max_irrig_soildepth</w:t>
      </w:r>
      <w:r>
        <w:rPr>
          <w:color w:val="000000"/>
        </w:rPr>
        <w:t xml:space="preserve"> – the maximum depth that would be used to determine the dryness of soil to trigger irrigation.  The default value is 30 cm.</w:t>
      </w:r>
    </w:p>
    <w:p w14:paraId="0F48186D" w14:textId="77777777" w:rsidR="00411F4A" w:rsidRDefault="00411F4A" w:rsidP="00D35FC7"/>
    <w:p w14:paraId="3F52282D" w14:textId="2C86E7D0" w:rsidR="0050346C" w:rsidRDefault="00411F4A" w:rsidP="00D35FC7">
      <w:r w:rsidRPr="00707A45">
        <w:rPr>
          <w:b/>
          <w:highlight w:val="white"/>
        </w:rPr>
        <w:t>min_evap_depth</w:t>
      </w:r>
      <w:r>
        <w:rPr>
          <w:rFonts w:ascii="Consolas" w:hAnsi="Consolas" w:cs="Consolas"/>
          <w:b/>
          <w:color w:val="000000"/>
          <w:sz w:val="19"/>
          <w:szCs w:val="19"/>
        </w:rPr>
        <w:t xml:space="preserve"> </w:t>
      </w:r>
      <w:r w:rsidRPr="009E658B">
        <w:t xml:space="preserve">- This value represents </w:t>
      </w:r>
      <w:r>
        <w:t xml:space="preserve">the minimum depth that is accessible for evapotranspiration for </w:t>
      </w:r>
      <w:r w:rsidRPr="009E658B">
        <w:t xml:space="preserve">soil evaporation. </w:t>
      </w:r>
      <w:r>
        <w:t xml:space="preserve"> The evapotranspiration depth </w:t>
      </w:r>
      <w:r w:rsidRPr="002276D6">
        <w:t xml:space="preserve">specified by </w:t>
      </w:r>
      <w:r w:rsidRPr="002276D6">
        <w:rPr>
          <w:highlight w:val="white"/>
        </w:rPr>
        <w:t>min_evap_depth</w:t>
      </w:r>
      <w:r w:rsidRPr="002276D6">
        <w:t xml:space="preserve"> applies</w:t>
      </w:r>
      <w:r>
        <w:t xml:space="preserve"> when root depth is less than </w:t>
      </w:r>
      <w:r w:rsidRPr="002276D6">
        <w:rPr>
          <w:highlight w:val="white"/>
        </w:rPr>
        <w:t>min_evap_depth</w:t>
      </w:r>
      <w:r w:rsidRPr="002276D6">
        <w:t>.</w:t>
      </w:r>
      <w:r>
        <w:t xml:space="preserve"> Otherwise, the evapotranspiration depth is equal to the root depth. </w:t>
      </w:r>
      <w:r w:rsidRPr="009E658B">
        <w:t xml:space="preserve">Values </w:t>
      </w:r>
      <w:r w:rsidRPr="002276D6">
        <w:t xml:space="preserve">of </w:t>
      </w:r>
      <w:r w:rsidRPr="002276D6">
        <w:rPr>
          <w:highlight w:val="white"/>
        </w:rPr>
        <w:t>min_evap_depth</w:t>
      </w:r>
      <w:r w:rsidRPr="002276D6">
        <w:t xml:space="preserve"> are</w:t>
      </w:r>
      <w:r w:rsidRPr="009E658B">
        <w:t xml:space="preserve"> </w:t>
      </w:r>
      <w:r>
        <w:t>around 5 cm.</w:t>
      </w:r>
    </w:p>
    <w:p w14:paraId="5A8D2324" w14:textId="77777777" w:rsidR="00411F4A" w:rsidRDefault="00411F4A"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9A5FFA">
        <w:rPr>
          <w:b/>
          <w:bCs/>
          <w:color w:val="000000"/>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lastRenderedPageBreak/>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lastRenderedPageBreak/>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9A5FFA">
        <w:rPr>
          <w:b/>
          <w:bCs/>
          <w:color w:val="000000"/>
        </w:rPr>
        <w:t>max_irrig</w:t>
      </w:r>
      <w:r w:rsidR="007A2CDB" w:rsidRPr="009A5FFA">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 xml:space="preserve">conservative agricultural practices. Values are dimensionless and range from 0.10 (extensive </w:t>
      </w:r>
      <w:r w:rsidRPr="00A6078C">
        <w:lastRenderedPageBreak/>
        <w:t>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w:t>
      </w:r>
      <w:r w:rsidR="00952616">
        <w:lastRenderedPageBreak/>
        <w:t xml:space="preserve">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rsidR="00B724D6">
        <w:fldChar w:fldCharType="begin"/>
      </w:r>
      <w:r w:rsidR="00B724D6">
        <w:instrText xml:space="preserve"> SEQ Table \* ARABIC </w:instrText>
      </w:r>
      <w:r w:rsidR="00B724D6">
        <w:fldChar w:fldCharType="separate"/>
      </w:r>
      <w:r w:rsidR="00B724D6">
        <w:rPr>
          <w:noProof/>
        </w:rPr>
        <w:t>1</w:t>
      </w:r>
      <w:r w:rsidR="00B724D6">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2</w:t>
      </w:r>
      <w:r w:rsidR="00B724D6">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lastRenderedPageBreak/>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3</w:t>
      </w:r>
      <w:r w:rsidR="00B724D6">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3F7F6688"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E95537">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E95537">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447C948A" w:rsidR="00B17709" w:rsidRPr="00C27D6C" w:rsidRDefault="00B17709" w:rsidP="00257924">
      <w:pPr>
        <w:pStyle w:val="Caption"/>
      </w:pPr>
      <w:r w:rsidRPr="00CE69E0">
        <w:lastRenderedPageBreak/>
        <w:t xml:space="preserve">Figure </w:t>
      </w:r>
      <w:r w:rsidR="00120FD4" w:rsidRPr="00CE69E0">
        <w:fldChar w:fldCharType="begin"/>
      </w:r>
      <w:r w:rsidR="00263A91" w:rsidRPr="00CE69E0">
        <w:instrText xml:space="preserve"> STYLEREF 1 \s </w:instrText>
      </w:r>
      <w:r w:rsidR="00120FD4" w:rsidRPr="00CE69E0">
        <w:fldChar w:fldCharType="separate"/>
      </w:r>
      <w:r w:rsidR="00E95537">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E95537">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lastRenderedPageBreak/>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2546987"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2546988"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2546989"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2546990"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2546991"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2546992"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lastRenderedPageBreak/>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lastRenderedPageBreak/>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lastRenderedPageBreak/>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lastRenderedPageBreak/>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t>Chemical Vo</w:t>
      </w:r>
      <w:r w:rsidRPr="00975526">
        <w:t>l</w:t>
      </w:r>
      <w:r>
        <w:t>atilization</w:t>
      </w:r>
      <w:bookmarkEnd w:id="175"/>
    </w:p>
    <w:p w14:paraId="491D8BA3" w14:textId="4ADC7F36"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PRZM5</w:t>
      </w:r>
      <w:r w:rsidR="00A22E91">
        <w:t xml:space="preserve"> includes volatilization corrections for the </w:t>
      </w:r>
      <w:r w:rsidR="00755A20">
        <w:t xml:space="preserve">PRZM3 </w:t>
      </w:r>
      <w:r w:rsidR="00026AA7">
        <w:t xml:space="preserve">chemical </w:t>
      </w:r>
      <w:r>
        <w:t xml:space="preserve">volatilization </w:t>
      </w:r>
      <w:r w:rsidR="00755A20">
        <w:t>routine</w:t>
      </w:r>
      <w:r>
        <w:t xml:space="preserve">. </w:t>
      </w:r>
      <w:r w:rsidR="00FB615F">
        <w:t>The theory behind the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lastRenderedPageBreak/>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5E71290A" w:rsidR="005F3AE6" w:rsidRDefault="00A22E91" w:rsidP="00A22E91">
      <w:r>
        <w:tab/>
      </w:r>
      <w:r w:rsidR="00E23ED7">
        <w:t>For</w:t>
      </w:r>
      <w:r w:rsidR="008C0D3F">
        <w:t xml:space="preserve"> Ri</w:t>
      </w:r>
      <w:r w:rsidR="00412834">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lastRenderedPageBreak/>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33BEE296" w14:textId="031CD824" w:rsidR="00A22E91" w:rsidRDefault="00A22E91" w:rsidP="00D35FC7">
      <w:pPr>
        <w:pStyle w:val="Heading4"/>
      </w:pPr>
      <w:r>
        <w:lastRenderedPageBreak/>
        <w:t xml:space="preserve">Implicit Correction </w:t>
      </w:r>
      <w:r w:rsidR="00167E51">
        <w:t>Degradation in Soil</w:t>
      </w:r>
      <w:r>
        <w:t xml:space="preserve">  (Eliminated)</w:t>
      </w:r>
    </w:p>
    <w:p w14:paraId="25701227" w14:textId="1D116E1D" w:rsidR="00B92006" w:rsidRPr="00A22E91" w:rsidRDefault="00A22E91" w:rsidP="00A22E91">
      <w:pPr>
        <w:rPr>
          <w:i/>
          <w:iCs/>
        </w:rPr>
      </w:pPr>
      <w:r w:rsidRPr="00A22E91">
        <w:rPr>
          <w:i/>
          <w:iCs/>
        </w:rPr>
        <w:t xml:space="preserve">Note: The implicit correction described in this section was eliminated in the latest PRZM (October 2025). The correction was problematic when aqueous-only degradation was </w:t>
      </w:r>
      <w:r w:rsidR="00033477" w:rsidRPr="00A22E91">
        <w:rPr>
          <w:i/>
          <w:iCs/>
        </w:rPr>
        <w:t>assumed</w:t>
      </w:r>
      <w:r w:rsidR="00033477">
        <w:rPr>
          <w:i/>
          <w:iCs/>
        </w:rPr>
        <w:t xml:space="preserve"> especially in regard to vertical transport</w:t>
      </w:r>
      <w:r w:rsidR="00033477" w:rsidRPr="00A22E91">
        <w:rPr>
          <w:i/>
          <w:iCs/>
        </w:rPr>
        <w:t>,</w:t>
      </w:r>
      <w:r w:rsidRPr="00A22E91">
        <w:rPr>
          <w:i/>
          <w:iCs/>
        </w:rPr>
        <w:t xml:space="preserve"> and </w:t>
      </w:r>
      <w:r w:rsidR="00033477">
        <w:rPr>
          <w:i/>
          <w:iCs/>
        </w:rPr>
        <w:t xml:space="preserve">the correction </w:t>
      </w:r>
      <w:r w:rsidRPr="00A22E91">
        <w:rPr>
          <w:i/>
          <w:iCs/>
        </w:rPr>
        <w:t xml:space="preserve">was unbalanced when compared with other dissipation mechanisms like </w:t>
      </w:r>
      <w:r w:rsidR="00033477">
        <w:rPr>
          <w:i/>
          <w:iCs/>
        </w:rPr>
        <w:t xml:space="preserve">hydrodynamic </w:t>
      </w:r>
      <w:r w:rsidRPr="00A22E91">
        <w:rPr>
          <w:i/>
          <w:iCs/>
        </w:rPr>
        <w:t xml:space="preserve">washout. </w:t>
      </w:r>
      <w:r w:rsidR="00033477">
        <w:rPr>
          <w:i/>
          <w:iCs/>
        </w:rPr>
        <w:t>All forms of dissipation now have the same degree of numerical error.</w:t>
      </w:r>
    </w:p>
    <w:p w14:paraId="5E569324" w14:textId="77777777" w:rsidR="00B92006" w:rsidRDefault="00B92006" w:rsidP="00D35FC7"/>
    <w:p w14:paraId="400D2169" w14:textId="702F788D" w:rsidR="00B92006" w:rsidRPr="00033477" w:rsidRDefault="00167E51" w:rsidP="00D35FC7">
      <w:pPr>
        <w:rPr>
          <w:color w:val="EEECE1" w:themeColor="background2"/>
        </w:rPr>
      </w:pPr>
      <w:r w:rsidRPr="00033477">
        <w:rPr>
          <w:color w:val="EEECE1" w:themeColor="background2"/>
        </w:rPr>
        <w:t xml:space="preserve">Adjustment for implicit temporal scheme.  Use of analytical correction to give exact amount of degradation when soil degradation alone is in place. Soil degradation happens all the time regardless of rain, so it </w:t>
      </w:r>
      <w:r w:rsidR="006F72C9" w:rsidRPr="00033477">
        <w:rPr>
          <w:color w:val="EEECE1" w:themeColor="background2"/>
        </w:rPr>
        <w:t xml:space="preserve">usually </w:t>
      </w:r>
      <w:r w:rsidRPr="00033477">
        <w:rPr>
          <w:color w:val="EEECE1" w:themeColor="background2"/>
        </w:rPr>
        <w:t xml:space="preserve">dominates </w:t>
      </w:r>
      <w:r w:rsidR="006F72C9" w:rsidRPr="00033477">
        <w:rPr>
          <w:color w:val="EEECE1" w:themeColor="background2"/>
        </w:rPr>
        <w:t>any other dissipation process</w:t>
      </w:r>
      <w:r w:rsidR="00BF627E" w:rsidRPr="00033477">
        <w:rPr>
          <w:color w:val="EEECE1" w:themeColor="background2"/>
        </w:rPr>
        <w:t>,</w:t>
      </w:r>
      <w:r w:rsidRPr="00033477">
        <w:rPr>
          <w:color w:val="EEECE1" w:themeColor="background2"/>
        </w:rPr>
        <w:t xml:space="preserve"> so </w:t>
      </w:r>
      <w:r w:rsidR="006F72C9" w:rsidRPr="00033477">
        <w:rPr>
          <w:color w:val="EEECE1" w:themeColor="background2"/>
        </w:rPr>
        <w:t xml:space="preserve">the </w:t>
      </w:r>
      <w:r w:rsidRPr="00033477">
        <w:rPr>
          <w:color w:val="EEECE1" w:themeColor="background2"/>
        </w:rPr>
        <w:t xml:space="preserve">correction </w:t>
      </w:r>
      <w:r w:rsidR="006F72C9" w:rsidRPr="00033477">
        <w:rPr>
          <w:color w:val="EEECE1" w:themeColor="background2"/>
        </w:rPr>
        <w:t xml:space="preserve">is </w:t>
      </w:r>
      <w:r w:rsidRPr="00033477">
        <w:rPr>
          <w:color w:val="EEECE1" w:themeColor="background2"/>
        </w:rPr>
        <w:t>only done here.  Other dissipation mechanisms are still numeric.</w:t>
      </w:r>
    </w:p>
    <w:p w14:paraId="3CBA5888" w14:textId="77777777" w:rsidR="00B92006" w:rsidRPr="00033477" w:rsidRDefault="00B92006" w:rsidP="00D35FC7">
      <w:pPr>
        <w:rPr>
          <w:color w:val="EEECE1" w:themeColor="background2"/>
        </w:rPr>
      </w:pPr>
    </w:p>
    <w:p w14:paraId="33613FB5" w14:textId="4558F120"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aq_rate_corrected = exp(aq_rate_input)-1.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(4-104)</w:t>
      </w:r>
    </w:p>
    <w:p w14:paraId="34D5D21B" w14:textId="00273624"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sorb_rate_corrected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exp(sorb_rate_input)-1.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(4-105)</w:t>
      </w:r>
    </w:p>
    <w:p w14:paraId="60D3EBB1" w14:textId="7B54B607" w:rsidR="00BF627E" w:rsidRPr="00033477" w:rsidRDefault="00D032D1" w:rsidP="006F0530">
      <w:pPr>
        <w:tabs>
          <w:tab w:val="right" w:pos="9270"/>
        </w:tabs>
        <w:rPr>
          <w:color w:val="EEECE1" w:themeColor="background2"/>
        </w:rPr>
      </w:pPr>
      <w:r w:rsidRPr="00033477">
        <w:rPr>
          <w:rFonts w:ascii="Consolas" w:hAnsi="Consolas" w:cs="Consolas"/>
          <w:color w:val="EEECE1" w:themeColor="background2"/>
          <w:sz w:val="19"/>
          <w:szCs w:val="19"/>
        </w:rPr>
        <w:t xml:space="preserve">             gas_rate_corrected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exp(gas_rate_input)-1.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(4-106)</w:t>
      </w:r>
    </w:p>
    <w:p w14:paraId="0EACADC1" w14:textId="77777777" w:rsidR="00D032D1" w:rsidRPr="00033477" w:rsidRDefault="00D032D1" w:rsidP="00D35FC7">
      <w:pPr>
        <w:rPr>
          <w:color w:val="EEECE1" w:themeColor="background2"/>
        </w:rPr>
      </w:pPr>
    </w:p>
    <w:p w14:paraId="67D53A79" w14:textId="6B9E6CB6" w:rsidR="00B92006" w:rsidRDefault="006F72C9" w:rsidP="00D35FC7">
      <w:r w:rsidRPr="00033477">
        <w:rPr>
          <w:color w:val="EEECE1" w:themeColor="background2"/>
        </w:rPr>
        <w:t xml:space="preserve">The effect is that given even a short </w:t>
      </w:r>
      <w:r w:rsidR="002905A1" w:rsidRPr="00033477">
        <w:rPr>
          <w:color w:val="EEECE1" w:themeColor="background2"/>
        </w:rPr>
        <w:t xml:space="preserve">soil degradation </w:t>
      </w:r>
      <w:r w:rsidRPr="00033477">
        <w:rPr>
          <w:color w:val="EEECE1" w:themeColor="background2"/>
        </w:rPr>
        <w:t xml:space="preserve">halflife in comparison to the daily time step, the </w:t>
      </w:r>
      <w:r w:rsidR="002905A1" w:rsidRPr="00033477">
        <w:rPr>
          <w:color w:val="EEECE1" w:themeColor="background2"/>
        </w:rPr>
        <w:t xml:space="preserve">pesticide </w:t>
      </w:r>
      <w:r w:rsidRPr="00033477">
        <w:rPr>
          <w:color w:val="EEECE1" w:themeColor="background2"/>
        </w:rPr>
        <w:t xml:space="preserve">mass </w:t>
      </w:r>
      <w:r w:rsidR="002905A1" w:rsidRPr="00033477">
        <w:rPr>
          <w:color w:val="EEECE1" w:themeColor="background2"/>
        </w:rPr>
        <w:t xml:space="preserve">in the soil </w:t>
      </w:r>
      <w:r w:rsidRPr="00033477">
        <w:rPr>
          <w:color w:val="EEECE1" w:themeColor="background2"/>
        </w:rPr>
        <w:t xml:space="preserve">will exactly decrease to </w:t>
      </w:r>
      <w:r w:rsidR="002905A1" w:rsidRPr="00033477">
        <w:rPr>
          <w:color w:val="EEECE1" w:themeColor="background2"/>
        </w:rPr>
        <w:t xml:space="preserve">precisely </w:t>
      </w:r>
      <w:r w:rsidRPr="00033477">
        <w:rPr>
          <w:color w:val="EEECE1" w:themeColor="background2"/>
        </w:rPr>
        <w:t xml:space="preserve">50% in one half life, whereas numerical solutions would vary from 50% with greater error for </w:t>
      </w:r>
      <w:r w:rsidR="002905A1" w:rsidRPr="00033477">
        <w:rPr>
          <w:color w:val="EEECE1" w:themeColor="background2"/>
        </w:rPr>
        <w:t>shorter degradation half-lives</w:t>
      </w:r>
      <w:r w:rsidRPr="00033477">
        <w:rPr>
          <w:color w:val="EEECE1" w:themeColor="background2"/>
        </w:rPr>
        <w:t xml:space="preserve">. </w:t>
      </w:r>
    </w:p>
    <w:p w14:paraId="2DF92252" w14:textId="77777777" w:rsidR="00033477" w:rsidRDefault="00033477" w:rsidP="00D35FC7"/>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5B7D73B0" w:rsidR="008B363D" w:rsidRPr="008B363D" w:rsidRDefault="008B363D" w:rsidP="00D35FC7">
      <w:r w:rsidRPr="008B363D">
        <w:t xml:space="preserve">Figure </w:t>
      </w:r>
      <w:r w:rsidR="00E95537">
        <w:t>5-</w:t>
      </w:r>
      <w:r w:rsidRPr="008B363D">
        <w:t>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2546993"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xml:space="preserve">),  (4) the hydrolysis rate coefficient in the benthic region is the same as that </w:t>
      </w:r>
      <w:r w:rsidRPr="008B363D">
        <w:lastRenderedPageBreak/>
        <w:t>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lastRenderedPageBreak/>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lastRenderedPageBreak/>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2546994"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 xml:space="preserve">Unlike the metabolism rate, temperature adjustments of the hydrolysis rate are not made by the VVWM.  Temperature-dependent hydrolysis characterizations are not generally made for the </w:t>
      </w:r>
      <w:r w:rsidRPr="008B363D">
        <w:lastRenderedPageBreak/>
        <w:t>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2546995"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2546996"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lastRenderedPageBreak/>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2546997"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2546998"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lastRenderedPageBreak/>
        <w:tab/>
      </w:r>
      <w:r w:rsidRPr="008B363D">
        <w:object w:dxaOrig="1540" w:dyaOrig="700" w14:anchorId="46E06565">
          <v:shape id="_x0000_i1037" type="#_x0000_t75" style="width:78pt;height:36pt" o:ole="">
            <v:imagedata r:id="rId45" o:title=""/>
          </v:shape>
          <o:OLEObject Type="Embed" ProgID="Equation.3" ShapeID="_x0000_i1037" DrawAspect="Content" ObjectID="_1822546999"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lastRenderedPageBreak/>
        <w:tab/>
      </w:r>
      <w:r w:rsidRPr="008B363D">
        <w:object w:dxaOrig="2079" w:dyaOrig="880" w14:anchorId="6DFACAAC">
          <v:shape id="_x0000_i1038" type="#_x0000_t75" style="width:102pt;height:42pt" o:ole="">
            <v:imagedata r:id="rId47" o:title=""/>
          </v:shape>
          <o:OLEObject Type="Embed" ProgID="Equation.3" ShapeID="_x0000_i1038" DrawAspect="Content" ObjectID="_1822547000"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2547001"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2547002"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2547003"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2547004"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w:t>
      </w:r>
      <w:r w:rsidRPr="008B363D">
        <w:lastRenderedPageBreak/>
        <w:t xml:space="preserve">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2547005"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2547006"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2547007"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2547008"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2547009"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2547010"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lastRenderedPageBreak/>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2547011"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22547012"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2547013"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w:t>
      </w:r>
      <w:r w:rsidRPr="008B363D">
        <w:lastRenderedPageBreak/>
        <w:t xml:space="preserve">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w:t>
      </w:r>
      <w:r w:rsidRPr="008B363D">
        <w:lastRenderedPageBreak/>
        <w:t xml:space="preserve">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r>
        <w:t>X</w:t>
      </w:r>
      <w:r w:rsidRPr="00D00DD0">
        <w:rPr>
          <w:vertAlign w:val="subscript"/>
        </w:rPr>
        <w:t>runoff</w:t>
      </w:r>
      <w:r>
        <w:t xml:space="preserve"> = runoff mitigation factor, a proportional coefficient to adjust runoff pesticide mass prior to it entering the water body </w:t>
      </w:r>
    </w:p>
    <w:p w14:paraId="662621BB" w14:textId="7158443E" w:rsidR="00D00DD0" w:rsidRDefault="00D00DD0" w:rsidP="00D35FC7">
      <w:r>
        <w:t>X</w:t>
      </w:r>
      <w:r>
        <w:rPr>
          <w:vertAlign w:val="subscript"/>
        </w:rPr>
        <w:t>erosion</w:t>
      </w:r>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r>
        <w:t>X</w:t>
      </w:r>
      <w:r>
        <w:rPr>
          <w:vertAlign w:val="subscript"/>
        </w:rPr>
        <w:t>drift</w:t>
      </w:r>
      <w:r>
        <w:t xml:space="preserve"> = drift mitigation factor, a proportional coefficient to adjust runoff pesticide mass prior to it entering the water body. Note that drift mitigation is often handled by adjusting the input drift value and would already include drift buffers.  This X</w:t>
      </w:r>
      <w:r w:rsidRPr="00D00DD0">
        <w:rPr>
          <w:vertAlign w:val="subscript"/>
        </w:rPr>
        <w:t>drift</w:t>
      </w:r>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r>
        <w:t>M</w:t>
      </w:r>
      <w:r w:rsidRPr="00D00DD0">
        <w:rPr>
          <w:vertAlign w:val="subscript"/>
        </w:rPr>
        <w:t>field runoff</w:t>
      </w:r>
      <w:r>
        <w:t xml:space="preserve"> = Mass of pesticide leaving field by runoff and before it enters waterbody (kg)</w:t>
      </w:r>
    </w:p>
    <w:p w14:paraId="2A9A49F5" w14:textId="4B1C836B" w:rsidR="00D00DD0" w:rsidRDefault="00D00DD0" w:rsidP="00D35FC7">
      <w:r>
        <w:t>M</w:t>
      </w:r>
      <w:r w:rsidRPr="00D00DD0">
        <w:rPr>
          <w:vertAlign w:val="subscript"/>
        </w:rPr>
        <w:t xml:space="preserve">field </w:t>
      </w:r>
      <w:r>
        <w:rPr>
          <w:vertAlign w:val="subscript"/>
        </w:rPr>
        <w:t>erosion</w:t>
      </w:r>
      <w:r>
        <w:t xml:space="preserve"> = Mass of pesticide leaving field by erosion and before it enters waterbody (kg)</w:t>
      </w:r>
    </w:p>
    <w:p w14:paraId="50001BCF" w14:textId="27092659" w:rsidR="00D00DD0" w:rsidRDefault="00D00DD0" w:rsidP="00D35FC7">
      <w:r>
        <w:t>M</w:t>
      </w:r>
      <w:r w:rsidRPr="00D00DD0">
        <w:rPr>
          <w:vertAlign w:val="subscript"/>
        </w:rPr>
        <w:t xml:space="preserve">field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r w:rsidRPr="008B363D">
        <w:t>M</w:t>
      </w:r>
      <w:r w:rsidRPr="008B363D">
        <w:rPr>
          <w:vertAlign w:val="subscript"/>
        </w:rPr>
        <w:t>runoff</w:t>
      </w:r>
      <w:r w:rsidRPr="008B363D">
        <w:t xml:space="preserve"> = mass of pesticide entering water body via runoff (kg)</w:t>
      </w:r>
    </w:p>
    <w:p w14:paraId="4DCE5A8E" w14:textId="1B8C9D88" w:rsidR="00D00DD0" w:rsidRPr="008B363D" w:rsidRDefault="00D00DD0" w:rsidP="00D00DD0">
      <w:r w:rsidRPr="008B363D">
        <w:t>M</w:t>
      </w:r>
      <w:r w:rsidRPr="008B363D">
        <w:rPr>
          <w:vertAlign w:val="subscript"/>
        </w:rPr>
        <w:t>erosion</w:t>
      </w:r>
      <w:r w:rsidRPr="008B363D">
        <w:t xml:space="preserve"> = mass of pesticide entering water body via erosion (kg)</w:t>
      </w:r>
    </w:p>
    <w:p w14:paraId="49A1B334" w14:textId="7C84375B" w:rsidR="00D00DD0" w:rsidRDefault="00D00DD0" w:rsidP="00D00DD0">
      <w:r w:rsidRPr="008B363D">
        <w:t>M</w:t>
      </w:r>
      <w:r w:rsidRPr="008B363D">
        <w:rPr>
          <w:vertAlign w:val="subscript"/>
        </w:rPr>
        <w:t>drift</w:t>
      </w:r>
      <w:r w:rsidRPr="008B363D">
        <w:t xml:space="preserve"> = mass of pesticide entering water body via spray drift (kg)</w:t>
      </w:r>
    </w:p>
    <w:p w14:paraId="2BB88597" w14:textId="77777777" w:rsidR="00A577B7" w:rsidRPr="00A577B7" w:rsidRDefault="00A577B7" w:rsidP="00A577B7"/>
    <w:p w14:paraId="6697EDC1" w14:textId="2D3A6AAF" w:rsidR="008B363D" w:rsidRPr="008B363D" w:rsidRDefault="00A577B7" w:rsidP="00EB6DCA">
      <w:pPr>
        <w:pStyle w:val="Heading3"/>
      </w:pPr>
      <w:bookmarkStart w:id="222" w:name="_Toc157062510"/>
      <w:r>
        <w:t xml:space="preserve"> </w:t>
      </w:r>
      <w:r w:rsidR="008B363D" w:rsidRPr="008B363D">
        <w:t>Initial Distribution of Eroded Pesticide</w:t>
      </w:r>
      <w:bookmarkEnd w:id="222"/>
    </w:p>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2" type="#_x0000_t75" style="width:324.6pt;height:42pt" o:ole="">
            <v:imagedata r:id="rId75" o:title=""/>
          </v:shape>
          <o:OLEObject Type="Embed" ProgID="Equation.3" ShapeID="_x0000_i1052" DrawAspect="Content" ObjectID="_1822547014" r:id="rId76"/>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3" type="#_x0000_t75" style="width:258pt;height:36pt" o:ole="">
            <v:imagedata r:id="rId77" o:title=""/>
          </v:shape>
          <o:OLEObject Type="Embed" ProgID="Equation.3" ShapeID="_x0000_i1053" DrawAspect="Content" ObjectID="_1822547015" r:id="rId78"/>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4" type="#_x0000_t75" style="width:336pt;height:36pt" o:ole="">
            <v:imagedata r:id="rId79" o:title=""/>
          </v:shape>
          <o:OLEObject Type="Embed" ProgID="Equation.3" ShapeID="_x0000_i1054" DrawAspect="Content" ObjectID="_1822547016" r:id="rId80"/>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3" w:name="_Toc451238566"/>
      <w:bookmarkStart w:id="224" w:name="_Toc157062511"/>
      <w:r w:rsidRPr="008B363D">
        <w:t>Analytical Solution</w:t>
      </w:r>
      <w:bookmarkEnd w:id="223"/>
      <w:bookmarkEnd w:id="224"/>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5" type="#_x0000_t75" style="width:1in;height:30pt" o:ole="">
            <v:imagedata r:id="rId81" o:title=""/>
          </v:shape>
          <o:OLEObject Type="Embed" ProgID="Equation.3" ShapeID="_x0000_i1055" DrawAspect="Content" ObjectID="_1822547017" r:id="rId82"/>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6" type="#_x0000_t75" style="width:1in;height:30pt" o:ole="">
            <v:imagedata r:id="rId83" o:title=""/>
          </v:shape>
          <o:OLEObject Type="Embed" ProgID="Equation.3" ShapeID="_x0000_i1056" DrawAspect="Content" ObjectID="_1822547018" r:id="rId84"/>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7" type="#_x0000_t75" style="width:66pt;height:12.6pt" o:ole="">
            <v:imagedata r:id="rId85" o:title=""/>
          </v:shape>
          <o:OLEObject Type="Embed" ProgID="Equation.3" ShapeID="_x0000_i1057" DrawAspect="Content" ObjectID="_1822547019" r:id="rId86"/>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58" type="#_x0000_t75" style="width:42pt;height:12pt" o:ole="">
            <v:imagedata r:id="rId87" o:title=""/>
          </v:shape>
          <o:OLEObject Type="Embed" ProgID="Equation.3" ShapeID="_x0000_i1058" DrawAspect="Content" ObjectID="_1822547020" r:id="rId88"/>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59" type="#_x0000_t75" style="width:36.6pt;height:12pt" o:ole="">
            <v:imagedata r:id="rId89" o:title=""/>
          </v:shape>
          <o:OLEObject Type="Embed" ProgID="Equation.3" ShapeID="_x0000_i1059" DrawAspect="Content" ObjectID="_1822547021" r:id="rId90"/>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0" type="#_x0000_t75" style="width:60.6pt;height:12.6pt" o:ole="">
            <v:imagedata r:id="rId91" o:title=""/>
          </v:shape>
          <o:OLEObject Type="Embed" ProgID="Equation.3" ShapeID="_x0000_i1060" DrawAspect="Content" ObjectID="_1822547022" r:id="rId92"/>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1" type="#_x0000_t75" style="width:180pt;height:30pt" o:ole="">
            <v:imagedata r:id="rId93" o:title=""/>
          </v:shape>
          <o:OLEObject Type="Embed" ProgID="Equation.3" ShapeID="_x0000_i1061" DrawAspect="Content" ObjectID="_1822547023" r:id="rId94"/>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2" type="#_x0000_t75" style="width:180.6pt;height:36pt" o:ole="">
            <v:imagedata r:id="rId95" o:title=""/>
          </v:shape>
          <o:OLEObject Type="Embed" ProgID="Equation.3" ShapeID="_x0000_i1062" DrawAspect="Content" ObjectID="_1822547024" r:id="rId96"/>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3" type="#_x0000_t75" style="width:180pt;height:36pt" o:ole="">
            <v:imagedata r:id="rId97" o:title=""/>
          </v:shape>
          <o:OLEObject Type="Embed" ProgID="Equation.3" ShapeID="_x0000_i1063" DrawAspect="Content" ObjectID="_1822547025" r:id="rId98"/>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4" type="#_x0000_t75" style="width:168pt;height:35.4pt" o:ole="">
            <v:imagedata r:id="rId99" o:title=""/>
          </v:shape>
          <o:OLEObject Type="Embed" ProgID="Equation.3" ShapeID="_x0000_i1064" DrawAspect="Content" ObjectID="_1822547026" r:id="rId100"/>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5" type="#_x0000_t75" style="width:168pt;height:35.4pt" o:ole="">
            <v:imagedata r:id="rId101" o:title=""/>
          </v:shape>
          <o:OLEObject Type="Embed" ProgID="Equation.3" ShapeID="_x0000_i1065" DrawAspect="Content" ObjectID="_1822547027" r:id="rId102"/>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5" w:name="_Hlk181178673"/>
            <m:sSub>
              <m:sSubPr>
                <m:ctrlPr>
                  <w:rPr>
                    <w:rFonts w:ascii="Cambria Math" w:hAnsi="Cambria Math"/>
                    <w:i/>
                  </w:rPr>
                </m:ctrlPr>
              </m:sSubPr>
              <m:e>
                <m:r>
                  <w:rPr>
                    <w:rFonts w:ascii="Cambria Math"/>
                  </w:rPr>
                  <m:t>λ</m:t>
                </m:r>
              </m:e>
              <m:sub>
                <m:r>
                  <w:rPr>
                    <w:rFonts w:ascii="Cambria Math"/>
                  </w:rPr>
                  <m:t>1</m:t>
                </m:r>
              </m:sub>
            </m:sSub>
            <w:bookmarkEnd w:id="225"/>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6" w:name="_Toc451238567"/>
      <w:bookmarkStart w:id="227" w:name="_Toc157062512"/>
      <w:r w:rsidRPr="008B363D">
        <w:t>The USEPA Standard Water Bodies</w:t>
      </w:r>
      <w:bookmarkEnd w:id="226"/>
      <w:bookmarkEnd w:id="227"/>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lastRenderedPageBreak/>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8" w:name="_Toc451238568"/>
    </w:p>
    <w:p w14:paraId="6E95830F" w14:textId="59A17B7B" w:rsidR="008B363D" w:rsidRPr="008B363D" w:rsidRDefault="00D92899" w:rsidP="00EB6DCA">
      <w:pPr>
        <w:pStyle w:val="Heading3"/>
      </w:pPr>
      <w:bookmarkStart w:id="229" w:name="_Toc157062513"/>
      <w:r>
        <w:t xml:space="preserve">Standard </w:t>
      </w:r>
      <w:r w:rsidR="008B363D" w:rsidRPr="008B363D">
        <w:t>Farm Pond</w:t>
      </w:r>
      <w:bookmarkEnd w:id="228"/>
      <w:bookmarkEnd w:id="229"/>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0" w:name="_Toc451238569"/>
      <w:bookmarkStart w:id="231" w:name="_Toc157062514"/>
      <w:r>
        <w:t>Standard</w:t>
      </w:r>
      <w:r w:rsidR="008B363D" w:rsidRPr="008B363D">
        <w:t xml:space="preserve"> Reservoir</w:t>
      </w:r>
      <w:bookmarkEnd w:id="230"/>
      <w:bookmarkEnd w:id="231"/>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2" w:name="_Toc451238570"/>
      <w:bookmarkStart w:id="233" w:name="_Toc157062515"/>
      <w:r w:rsidRPr="008B363D">
        <w:lastRenderedPageBreak/>
        <w:t>Custom Water Body</w:t>
      </w:r>
      <w:bookmarkEnd w:id="232"/>
      <w:bookmarkEnd w:id="233"/>
    </w:p>
    <w:p w14:paraId="4016967F" w14:textId="3CCA4639" w:rsidR="00511B65"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188D182B" w14:textId="38B770AF" w:rsidR="00511B65" w:rsidRDefault="00511B65" w:rsidP="00511B65">
      <w:pPr>
        <w:pStyle w:val="Heading2"/>
      </w:pPr>
      <w:r>
        <w:t>Drift Inputs to Waterbody</w:t>
      </w:r>
    </w:p>
    <w:p w14:paraId="24F9B79D" w14:textId="09462F1C" w:rsidR="00511B65" w:rsidRDefault="00511B65" w:rsidP="00D35FC7">
      <w:r>
        <w:t xml:space="preserve">PRZM-VVWM requires spraydrift deposition curves and a waterbody spray width in order to apply spraydrift mass to the waterbody.  </w:t>
      </w:r>
      <w:r w:rsidR="00BF47D4">
        <w:t xml:space="preserve">Spraydrift curves are typically derived empirically or obtained from the model Agdrift. The curves indicate the drop in spraydrift deposition as a function of distance. The spraydrift deposition is normalized to the </w:t>
      </w:r>
      <w:r w:rsidR="00E95537">
        <w:t>field deposition rate</w:t>
      </w:r>
      <w:r w:rsidR="00BF47D4">
        <w:t>. The spray deposition curves for 13 standard application methods used for USEPA assessments appear in an attached document (Spray_Table.xls). These values are hard-coded into PRZM-VVWM.</w:t>
      </w:r>
    </w:p>
    <w:p w14:paraId="1A571425" w14:textId="77777777" w:rsidR="00BF47D4" w:rsidRDefault="00BF47D4" w:rsidP="00D35FC7"/>
    <w:p w14:paraId="0ED5ED1E" w14:textId="79F4221D" w:rsidR="00BF47D4" w:rsidRDefault="00BF47D4" w:rsidP="00D35FC7">
      <w:r>
        <w:t xml:space="preserve">PRZM-VVWM </w:t>
      </w:r>
      <w:r w:rsidR="00E95537">
        <w:t>assesses the</w:t>
      </w:r>
      <w:r>
        <w:t xml:space="preserve"> masses entering the water body by integrating these spraydrift curve over the input value for the waterbody width with consideration for any spraydrift buffer inputs</w:t>
      </w:r>
      <w:r w:rsidR="00E95537">
        <w:t xml:space="preserve"> (Figure 5-2)</w:t>
      </w:r>
      <w:r>
        <w:t xml:space="preserve">.  PRZM-VVWM uses trapezoidal integration to calculate the input spray mass. </w:t>
      </w:r>
    </w:p>
    <w:p w14:paraId="31EC6355" w14:textId="77777777" w:rsidR="00BF47D4" w:rsidRDefault="00BF47D4" w:rsidP="00D35FC7"/>
    <w:p w14:paraId="128659BF" w14:textId="77777777" w:rsidR="00E95537" w:rsidRDefault="00E95537" w:rsidP="00E95537">
      <w:pPr>
        <w:keepNext/>
      </w:pPr>
      <w:r>
        <w:rPr>
          <w:noProof/>
        </w:rPr>
        <w:drawing>
          <wp:inline distT="0" distB="0" distL="0" distR="0" wp14:anchorId="33EB3A65" wp14:editId="25CDB4FD">
            <wp:extent cx="4654872" cy="3208020"/>
            <wp:effectExtent l="0" t="0" r="0" b="0"/>
            <wp:docPr id="9669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674881" cy="3221810"/>
                    </a:xfrm>
                    <a:prstGeom prst="rect">
                      <a:avLst/>
                    </a:prstGeom>
                    <a:noFill/>
                  </pic:spPr>
                </pic:pic>
              </a:graphicData>
            </a:graphic>
          </wp:inline>
        </w:drawing>
      </w:r>
    </w:p>
    <w:p w14:paraId="50F34559" w14:textId="1185B4A6" w:rsidR="00BF47D4" w:rsidRPr="008B363D" w:rsidRDefault="00E95537" w:rsidP="00E95537">
      <w:pPr>
        <w:pStyle w:val="Caption"/>
      </w:pPr>
      <w:r>
        <w:t>Figure 5-2. Depiction of spray drift and the integration over the waterbody for determination of spraydrift input to the waterbody.</w:t>
      </w:r>
    </w:p>
    <w:p w14:paraId="7C15BC99" w14:textId="5A85097F" w:rsidR="008B363D" w:rsidRPr="008B363D" w:rsidRDefault="008B363D" w:rsidP="00C05760">
      <w:pPr>
        <w:pStyle w:val="Heading2"/>
      </w:pPr>
      <w:bookmarkStart w:id="234" w:name="_Toc451238571"/>
      <w:bookmarkStart w:id="235" w:name="_Toc157062516"/>
      <w:r w:rsidRPr="008B363D">
        <w:t>VWM Evaluations</w:t>
      </w:r>
      <w:bookmarkEnd w:id="234"/>
      <w:bookmarkEnd w:id="235"/>
    </w:p>
    <w:p w14:paraId="68F130B7" w14:textId="7E7EA8B6" w:rsidR="008B363D" w:rsidRPr="008B363D" w:rsidRDefault="008B363D" w:rsidP="00EB6DCA">
      <w:pPr>
        <w:pStyle w:val="Heading3"/>
      </w:pPr>
      <w:bookmarkStart w:id="236" w:name="_Toc451238572"/>
      <w:bookmarkStart w:id="237" w:name="_Toc157062517"/>
      <w:r w:rsidRPr="008B363D">
        <w:t>Solute Holding Capacity Ratio Sensitivity</w:t>
      </w:r>
      <w:bookmarkEnd w:id="236"/>
      <w:bookmarkEnd w:id="237"/>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w:t>
      </w:r>
      <w:r w:rsidRPr="008B363D">
        <w:lastRenderedPageBreak/>
        <w:t xml:space="preserve">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8" w:name="_Toc451238573"/>
      <w:bookmarkStart w:id="239" w:name="_Toc157062518"/>
      <w:r w:rsidRPr="008B363D">
        <w:t>Washout and Overflow Sensitivity</w:t>
      </w:r>
      <w:bookmarkEnd w:id="238"/>
      <w:bookmarkEnd w:id="239"/>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40" w:name="_Toc451238574"/>
      <w:bookmarkStart w:id="241" w:name="_Toc157062519"/>
      <w:r w:rsidRPr="008B363D">
        <w:t>Photolysis Sensitivity</w:t>
      </w:r>
      <w:bookmarkEnd w:id="240"/>
      <w:bookmarkEnd w:id="241"/>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2" w:name="_Toc451238575"/>
      <w:bookmarkStart w:id="243" w:name="_Toc157062520"/>
      <w:r w:rsidRPr="008B363D">
        <w:t>Volatilization</w:t>
      </w:r>
      <w:bookmarkEnd w:id="242"/>
      <w:bookmarkEnd w:id="243"/>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4" w:name="_Toc451238584"/>
      <w:r w:rsidRPr="00EB6DCA">
        <w:t xml:space="preserve"> </w:t>
      </w:r>
      <w:bookmarkStart w:id="245" w:name="_Toc157062521"/>
      <w:r w:rsidR="008B363D" w:rsidRPr="00EB6DCA">
        <w:t>Regulatory Summary Output File</w:t>
      </w:r>
      <w:bookmarkEnd w:id="244"/>
      <w:bookmarkEnd w:id="245"/>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6" w:name="_Toc451238585"/>
      <w:bookmarkStart w:id="247" w:name="_Toc157062522"/>
      <w:r w:rsidRPr="008B363D">
        <w:t>Daily Values Output File</w:t>
      </w:r>
      <w:bookmarkEnd w:id="246"/>
      <w:bookmarkEnd w:id="247"/>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8" w:name="_Toc157062523"/>
      <w:r>
        <w:t>Single Mixing Cell (</w:t>
      </w:r>
      <w:r w:rsidR="001A1867">
        <w:t>TPEZ</w:t>
      </w:r>
      <w:r>
        <w:t>)</w:t>
      </w:r>
      <w:r w:rsidR="001A1867">
        <w:t xml:space="preserve"> Calculations</w:t>
      </w:r>
      <w:bookmarkEnd w:id="248"/>
    </w:p>
    <w:p w14:paraId="69B46D47" w14:textId="6D0078AD"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 xml:space="preserve">field. The EPA has previously modeled the TPEZ as a single-compartment mixing cell with first-order processes, and that concept is </w:t>
      </w:r>
      <w:r w:rsidR="00523A90">
        <w:t xml:space="preserve">repeated </w:t>
      </w:r>
      <w:r>
        <w:t>here.</w:t>
      </w:r>
    </w:p>
    <w:p w14:paraId="6AC2A48A" w14:textId="482F2F01" w:rsidR="00846C8E" w:rsidRDefault="00846C8E" w:rsidP="00D35FC7"/>
    <w:p w14:paraId="552B1047" w14:textId="74BA15E7" w:rsidR="00846C8E" w:rsidRDefault="00846C8E" w:rsidP="00D35FC7">
      <w:r>
        <w:t>The TPEZ</w:t>
      </w:r>
      <w:r w:rsidR="001C3C1D">
        <w:t xml:space="preserve">, </w:t>
      </w:r>
      <w:r w:rsidR="00C006C0">
        <w:t>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9" w:name="_Toc157062524"/>
      <w:r>
        <w:t>Water Balance</w:t>
      </w:r>
      <w:bookmarkEnd w:id="249"/>
    </w:p>
    <w:p w14:paraId="4D2BDB4E" w14:textId="693A734E" w:rsidR="00CB645F" w:rsidRDefault="00CB645F" w:rsidP="00D35FC7">
      <w:r>
        <w:t>A single mixing cell model is used to simulate the EPA Terrestrial Plant Exposure Zone (TPEZ)</w:t>
      </w:r>
      <w:r w:rsidR="00ED304F">
        <w:t>, a</w:t>
      </w:r>
      <w:r>
        <w:t xml:space="preserve">s conceptualized in Figure XX.  The hydrological portion of the model is described by a water balance on </w:t>
      </w:r>
      <w:r>
        <w:lastRenderedPageBreak/>
        <w:t>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0"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0"/>
        <m:r>
          <m:rPr>
            <m:sty m:val="p"/>
          </m:rPr>
          <w:rPr>
            <w:rFonts w:ascii="Cambria Math" w:hAnsi="Cambria Math" w:hint="cs"/>
          </w:rPr>
          <m:t>=</m:t>
        </m:r>
        <w:bookmarkStart w:id="251"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1"/>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2" w:name="_Hlk165532743"/>
      <w:r w:rsidR="00D92899">
        <w:t>(6-1)</w:t>
      </w:r>
      <w:bookmarkEnd w:id="252"/>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3"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3"/>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4" w:name="_Toc157062525"/>
      <w:r>
        <w:lastRenderedPageBreak/>
        <w:t>Sediment Balance</w:t>
      </w:r>
      <w:bookmarkEnd w:id="254"/>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5" w:name="_Toc157062526"/>
      <w:r>
        <w:t>Solute Mass Balance</w:t>
      </w:r>
      <w:bookmarkEnd w:id="255"/>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6" w:name="_Hlk138940628"/>
      <w:r w:rsidR="00854E86">
        <w:t>[kg/day]</w:t>
      </w:r>
      <w:bookmarkEnd w:id="256"/>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7"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7"/>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3C9BDA65"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67BC0C4F" w:rsidR="00D52500" w:rsidRDefault="001C3C1D" w:rsidP="00F47EE8">
      <w:pPr>
        <w:ind w:firstLine="720"/>
        <w:rPr>
          <w:rFonts w:eastAsiaTheme="minorEastAsia"/>
        </w:rPr>
      </w:pPr>
      <w:r>
        <w:rPr>
          <w:rFonts w:eastAsiaTheme="minorEastAsia"/>
        </w:rPr>
        <w:t>d</w:t>
      </w:r>
      <w:r w:rsidR="00B83793">
        <w:rPr>
          <w:rFonts w:eastAsiaTheme="minorEastAsia"/>
        </w:rPr>
        <w:t xml:space="preserve"> = depth of TPEZ [m]</w:t>
      </w:r>
    </w:p>
    <w:p w14:paraId="147883E8" w14:textId="77777777" w:rsidR="00D52500" w:rsidRDefault="00D52500" w:rsidP="00D35FC7"/>
    <w:p w14:paraId="5EE6DF79" w14:textId="77777777" w:rsidR="003D1E0B" w:rsidRDefault="003D1E0B" w:rsidP="00C05760">
      <w:pPr>
        <w:pStyle w:val="Heading2"/>
      </w:pPr>
      <w:bookmarkStart w:id="258" w:name="_Toc157062527"/>
      <w:r>
        <w:t>Initial Conditions</w:t>
      </w:r>
      <w:bookmarkEnd w:id="258"/>
    </w:p>
    <w:p w14:paraId="64699671" w14:textId="111F827F"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w:t>
      </w:r>
      <w:r w:rsidRPr="001C3C1D">
        <w:rPr>
          <w:vertAlign w:val="subscript"/>
        </w:rPr>
        <w:t>0</w:t>
      </w:r>
      <w:r>
        <w:t xml:space="preserve">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0442587E" w14:textId="56111F96" w:rsidR="001C3C1D"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sidR="001C3C1D">
        <w:rPr>
          <w:rFonts w:eastAsiaTheme="minorEastAsia"/>
        </w:rPr>
        <w:t xml:space="preserve"> = previous day concentration</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9" w:name="_Toc157062528"/>
      <w:r>
        <w:t xml:space="preserve">Time </w:t>
      </w:r>
      <w:r w:rsidR="00FD454F">
        <w:t>Intervals</w:t>
      </w:r>
      <w:bookmarkEnd w:id="259"/>
    </w:p>
    <w:p w14:paraId="5858FE87" w14:textId="279DE13C" w:rsidR="001A1867" w:rsidRDefault="00E10A36" w:rsidP="00D35FC7">
      <w:r>
        <w:t xml:space="preserve">For numerical purposes, water balances are calculated for each day and the final disposition of the water balance is assigned to the same day as when the water events occur (rain, evaporation, runoff).  In </w:t>
      </w:r>
      <w:r w:rsidR="002A7EDA">
        <w:t>o</w:t>
      </w:r>
      <w:r>
        <w:t>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0" w:name="_Toc157062529"/>
      <w:r>
        <w:t>Parameterization of TPEZ</w:t>
      </w:r>
      <w:bookmarkEnd w:id="260"/>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lastRenderedPageBreak/>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1" w:name="_Toc157062530"/>
      <w:r>
        <w:t>Computer Implementation</w:t>
      </w:r>
      <w:bookmarkEnd w:id="261"/>
    </w:p>
    <w:p w14:paraId="6FE03433" w14:textId="34859921" w:rsidR="007F2C3E" w:rsidRDefault="00173927" w:rsidP="00D35FC7">
      <w:r>
        <w:t>PRZM5</w:t>
      </w:r>
      <w:r w:rsidR="007F2C3E">
        <w:t>-VVWM</w:t>
      </w:r>
      <w:r>
        <w:t xml:space="preserve"> is written with the standards of Fortran 20</w:t>
      </w:r>
      <w:r w:rsidR="002A7EDA">
        <w:t>23</w:t>
      </w:r>
      <w:r>
        <w:t xml:space="preserve">.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2" w:name="_Hlk139282617"/>
      <w:r>
        <w:t xml:space="preserve"> </w:t>
      </w:r>
      <w:r w:rsidRPr="00F64A0C">
        <w:rPr>
          <w:i/>
          <w:iCs/>
        </w:rPr>
        <w:t>input</w:t>
      </w:r>
      <w:r>
        <w:rPr>
          <w:i/>
          <w:iCs/>
        </w:rPr>
        <w:t>-</w:t>
      </w:r>
      <w:r w:rsidRPr="00F64A0C">
        <w:rPr>
          <w:i/>
          <w:iCs/>
        </w:rPr>
        <w:t>filename</w:t>
      </w:r>
      <w:bookmarkEnd w:id="262"/>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3" w:name="_Toc157062531"/>
      <w:r>
        <w:t>References</w:t>
      </w:r>
      <w:bookmarkEnd w:id="263"/>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lastRenderedPageBreak/>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lastRenderedPageBreak/>
        <w:t xml:space="preserve">Knisel, W. G., R. A. Leonard, and F. M. Davis, 1994. GLEAMS: Version 2.10 -- Part I: Nutrient Component Documentation. U.S. Department of Agriculture, Agricultural Research Service, Tifton, Georgia, USA, </w:t>
      </w:r>
      <w:hyperlink r:id="rId113"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lastRenderedPageBreak/>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lastRenderedPageBreak/>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4"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5" w:name="_Hlk180498857"/>
      <w:r>
        <w:t xml:space="preserve"> in the water column</w:t>
      </w:r>
      <w:bookmarkEnd w:id="265"/>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lastRenderedPageBreak/>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6" w:name="_Hlk180499571"/>
      <w:r>
        <w:t xml:space="preserve">effective washout halflife in the waterbody, averaged over the entire simulation. </w:t>
      </w:r>
      <w:bookmarkEnd w:id="266"/>
      <w:r>
        <w:t>Washout is the removal of solute by flow out of the waterbody.</w:t>
      </w:r>
    </w:p>
    <w:p w14:paraId="7ADCEF1C" w14:textId="77214291" w:rsidR="00584AC2" w:rsidRDefault="00584AC2" w:rsidP="002A1CC0">
      <w:r>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4"/>
    </w:p>
    <w:p w14:paraId="725F8995" w14:textId="31D590FF" w:rsidR="00A25905" w:rsidRDefault="00A25905" w:rsidP="002A1CC0">
      <w:r w:rsidRPr="00A25905">
        <w:t>Waterbody (lb/A)</w:t>
      </w:r>
      <w:r>
        <w:t>:</w:t>
      </w:r>
      <w:r w:rsidRPr="00A25905">
        <w:t xml:space="preserve"> </w:t>
      </w:r>
      <w:r>
        <w:t>the 1-in-10 year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4"/>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F42F2" w14:textId="77777777" w:rsidR="00D3356B" w:rsidRDefault="00D3356B" w:rsidP="00D35FC7">
      <w:r>
        <w:separator/>
      </w:r>
    </w:p>
  </w:endnote>
  <w:endnote w:type="continuationSeparator" w:id="0">
    <w:p w14:paraId="1033B7AA" w14:textId="77777777" w:rsidR="00D3356B" w:rsidRDefault="00D3356B" w:rsidP="00D35FC7">
      <w:r>
        <w:continuationSeparator/>
      </w:r>
    </w:p>
  </w:endnote>
  <w:endnote w:type="continuationNotice" w:id="1">
    <w:p w14:paraId="13186ECF" w14:textId="77777777" w:rsidR="00D3356B" w:rsidRDefault="00D3356B"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1F6EA" w14:textId="77777777" w:rsidR="00D3356B" w:rsidRDefault="00D3356B" w:rsidP="00D35FC7">
      <w:r>
        <w:separator/>
      </w:r>
    </w:p>
  </w:footnote>
  <w:footnote w:type="continuationSeparator" w:id="0">
    <w:p w14:paraId="0C5731B8" w14:textId="77777777" w:rsidR="00D3356B" w:rsidRDefault="00D3356B" w:rsidP="00D35FC7">
      <w:r>
        <w:continuationSeparator/>
      </w:r>
    </w:p>
  </w:footnote>
  <w:footnote w:type="continuationNotice" w:id="1">
    <w:p w14:paraId="14C91F8C" w14:textId="77777777" w:rsidR="00D3356B" w:rsidRDefault="00D3356B"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477"/>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1CF2"/>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3C1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A7EDA"/>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5AE2"/>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2F83"/>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1F4A"/>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21F"/>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2293"/>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1B65"/>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3608"/>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B7B6D"/>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08C"/>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ABA"/>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1A54"/>
    <w:rsid w:val="008348AD"/>
    <w:rsid w:val="00835295"/>
    <w:rsid w:val="00835828"/>
    <w:rsid w:val="00835B55"/>
    <w:rsid w:val="00835EAE"/>
    <w:rsid w:val="00836714"/>
    <w:rsid w:val="008371DB"/>
    <w:rsid w:val="008376C6"/>
    <w:rsid w:val="00837C6B"/>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4F33"/>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4D8"/>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4D0"/>
    <w:rsid w:val="009A065E"/>
    <w:rsid w:val="009A0770"/>
    <w:rsid w:val="009A1C65"/>
    <w:rsid w:val="009A2706"/>
    <w:rsid w:val="009A2A06"/>
    <w:rsid w:val="009A4448"/>
    <w:rsid w:val="009A4B95"/>
    <w:rsid w:val="009A5929"/>
    <w:rsid w:val="009A5C8E"/>
    <w:rsid w:val="009A5FFA"/>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E91"/>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35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7D4"/>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DEA"/>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1AC"/>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356B"/>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93A"/>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3FE7"/>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052"/>
    <w:rsid w:val="00E9460B"/>
    <w:rsid w:val="00E94EEF"/>
    <w:rsid w:val="00E95537"/>
    <w:rsid w:val="00E9604F"/>
    <w:rsid w:val="00E964E5"/>
    <w:rsid w:val="00E96633"/>
    <w:rsid w:val="00E97E3B"/>
    <w:rsid w:val="00EA0415"/>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124"/>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B55E62FB-5477-49E3-A233-3AAFA291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61.emf"/><Relationship Id="rId16" Type="http://schemas.openxmlformats.org/officeDocument/2006/relationships/image" Target="media/image6.wmf"/><Relationship Id="rId107" Type="http://schemas.openxmlformats.org/officeDocument/2006/relationships/image" Target="media/image56.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png"/><Relationship Id="rId108" Type="http://schemas.openxmlformats.org/officeDocument/2006/relationships/image" Target="media/image57.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55.emf"/><Relationship Id="rId114" Type="http://schemas.openxmlformats.org/officeDocument/2006/relationships/footer" Target="footer2.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8.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9.emf"/><Relationship Id="rId115"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4.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6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22236</TotalTime>
  <Pages>99</Pages>
  <Words>29789</Words>
  <Characters>169799</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cp:revision>
  <cp:lastPrinted>2013-05-14T18:29:00Z</cp:lastPrinted>
  <dcterms:created xsi:type="dcterms:W3CDTF">2022-05-13T12:50:00Z</dcterms:created>
  <dcterms:modified xsi:type="dcterms:W3CDTF">2025-10-21T14:16:00Z</dcterms:modified>
</cp:coreProperties>
</file>