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9b83d0fdd495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0.20.0.0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0.20.0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3d2dda059242a3" /><Relationship Type="http://schemas.microsoft.com/office/2007/relationships/stylesWithEffects" Target="/word/stylesWithEffects.xml" Id="R64c1ae85bd1a41dc" /><Relationship Type="http://schemas.openxmlformats.org/officeDocument/2006/relationships/fontTable" Target="/word/fontTable.xml" Id="Rf461d5de77c848d4" /><Relationship Type="http://schemas.openxmlformats.org/officeDocument/2006/relationships/settings" Target="/word/settings.xml" Id="Rd677e41be1164b47" /><Relationship Type="http://schemas.openxmlformats.org/officeDocument/2006/relationships/header" Target="/word/header.xml" Id="R41f0b5e333a84a1b" /><Relationship Type="http://schemas.openxmlformats.org/officeDocument/2006/relationships/footer" Target="/word/footer.xml" Id="Rc51326fbd7bd421d" /></Relationships>
</file>