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18263c54ed41d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0afa38722f4166" /><Relationship Type="http://schemas.microsoft.com/office/2007/relationships/stylesWithEffects" Target="/word/stylesWithEffects.xml" Id="Rbb2c0b037fb744f9" /><Relationship Type="http://schemas.openxmlformats.org/officeDocument/2006/relationships/fontTable" Target="/word/fontTable.xml" Id="Rad0a6934b6c94601" /><Relationship Type="http://schemas.openxmlformats.org/officeDocument/2006/relationships/settings" Target="/word/settings.xml" Id="R42005e917c334e29" /><Relationship Type="http://schemas.openxmlformats.org/officeDocument/2006/relationships/header" Target="/word/header.xml" Id="Ra1a5b5d5fca14992" /><Relationship Type="http://schemas.openxmlformats.org/officeDocument/2006/relationships/footer" Target="/word/footer.xml" Id="Rd162afbff6b04979" /></Relationships>
</file>