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4d2507bb4d4e9e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c6780fc83c408e" /><Relationship Type="http://schemas.microsoft.com/office/2007/relationships/stylesWithEffects" Target="/word/stylesWithEffects.xml" Id="R7e8416f79d5e4feb" /><Relationship Type="http://schemas.openxmlformats.org/officeDocument/2006/relationships/fontTable" Target="/word/fontTable.xml" Id="R213262bbc6b24950" /><Relationship Type="http://schemas.openxmlformats.org/officeDocument/2006/relationships/settings" Target="/word/settings.xml" Id="Rc32e4257ada7426b" /><Relationship Type="http://schemas.openxmlformats.org/officeDocument/2006/relationships/header" Target="/word/header.xml" Id="R6a753c169ae3490c" /><Relationship Type="http://schemas.openxmlformats.org/officeDocument/2006/relationships/footer" Target="/word/footer.xml" Id="R8878613df64e4c66" /></Relationships>
</file>