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e9c2a0e7f94b73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1.2.2.0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7a99684a9c4e83" /><Relationship Type="http://schemas.microsoft.com/office/2007/relationships/stylesWithEffects" Target="/word/stylesWithEffects.xml" Id="R2a9b0c199a174ede" /><Relationship Type="http://schemas.openxmlformats.org/officeDocument/2006/relationships/fontTable" Target="/word/fontTable.xml" Id="R24c86e82a9cd4456" /><Relationship Type="http://schemas.openxmlformats.org/officeDocument/2006/relationships/settings" Target="/word/settings.xml" Id="R0e0a66f996d642ca" /><Relationship Type="http://schemas.openxmlformats.org/officeDocument/2006/relationships/header" Target="/word/header.xml" Id="R3045009684614e66" /><Relationship Type="http://schemas.openxmlformats.org/officeDocument/2006/relationships/footer" Target="/word/footer.xml" Id="R52f83cf5fb2641b0" /></Relationships>
</file>