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Yujie Cen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PhD Candidate  ·  Computational Materials Science  ·  TU Wien</w:t>
      </w:r>
    </w:p>
    <w:p>
      <w:pPr>
        <w:spacing w:after="80" w:before="0"/>
        <w:jc w:val="center"/>
      </w:pPr>
      <w:hyperlink w:history="1" r:id="rIdyyvpy5uzwyp9nvjatb7ck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cenyjie@gmail.com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kbctrdvaoxqnttnewf4aa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diroccen.github.io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aqpn64-gad0uisfowvlgn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github.com/dirocCen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bv-ldegriemdo7cbgv2an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hgewiebqbw8jp-iuvfxt8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Google Scholar</w:t>
        </w:r>
      </w:hyperlink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RESEARCH FOCUS</w:t>
      </w:r>
    </w:p>
    <w:p>
      <w:pPr>
        <w:spacing w:after="20" w:before="20" w:line="260"/>
      </w:pPr>
      <w:r>
        <w:rPr>
          <w:rFonts w:ascii="Calibri" w:cs="Calibri" w:eastAsia="Calibri" w:hAnsi="Calibri"/>
          <w:sz w:val="22"/>
          <w:szCs w:val="22"/>
        </w:rPr>
        <w:t xml:space="preserve">Machine-learning interatomic potentials (MLIP) and active-learning workflows for large-scale atomistic simulation; thermal transport, phonon dynamics, and symmetry-adapted methods for low-dimensional materials.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SELECTED HIGHLIGHTS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sz w:val="22"/>
          <w:szCs w:val="22"/>
        </w:rPr>
        <w:t xml:space="preserve">First-author paper in npj Computational Materials (2026): symmetry-adapted Atomistic Green's Function method for thermal transport in defect-laden quasi-1D systems.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sz w:val="22"/>
          <w:szCs w:val="22"/>
        </w:rPr>
        <w:t xml:space="preserve">Lead developer of pulgon_tools — open-source Python package for line-group symmetry analysis (submitted to Computer Physics Communications).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sz w:val="22"/>
          <w:szCs w:val="22"/>
        </w:rPr>
        <w:t xml:space="preserve">Trained equivariant MLIPs (Allegro, NEP) for CNT and TMD nanotubes via active learning; ≤1.2 meV/atom energy RMSE on DFT reference.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sz w:val="22"/>
          <w:szCs w:val="22"/>
        </w:rPr>
        <w:t xml:space="preserve">Supervisor (G. K. H. Madsen) collaborates directly with G. Kresse (Univ. Vienna, VASP) — warm-introduction channel.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TECHNICAL SKILLS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ML for atomistic simulation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Allegro, MACE, NequIP, NEP (GPUMD)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Languages &amp; frameworks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Python, MATLAB, PyTorch, JAX, C++ (basic), Bash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Atomistic codes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VASP, GPUMD, LAMMPS, ASE, Phonopy, pymatgen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Thermal &amp; transport methods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Green-Kubo, GKMA, HNEMA, SED · Atomistic Green's Function · BTE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SLURM, Git, Linux</w:t>
            </w:r>
          </w:p>
        </w:tc>
      </w:tr>
    </w:tbl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EDUCATION</w:t>
      </w:r>
    </w:p>
    <w:p>
      <w:pPr>
        <w:spacing w:after="20" w:before="6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PhD in Materials Chemistry</w:t>
      </w:r>
      <w:r>
        <w:rPr>
          <w:rFonts w:ascii="Calibri" w:cs="Calibri" w:eastAsia="Calibri" w:hAnsi="Calibri"/>
          <w:sz w:val="22"/>
          <w:szCs w:val="22"/>
        </w:rPr>
        <w:t xml:space="preserve">  ·  TU Wien, Austria  ·  Jul 2023 – Present (expected late 2026)</w:t>
      </w:r>
    </w:p>
    <w:p>
      <w:pPr>
        <w:spacing w:after="20" w:before="0" w:line="2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Supervisor: Prof. Georg K. H. Madsen (Institute of Materials Chemistry, E165, TU Wien)</w:t>
      </w:r>
    </w:p>
    <w:p>
      <w:pPr>
        <w:spacing w:after="40" w:before="0" w:line="2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Co-supervisor: Dr. Jesús Carrete Montaña (INMA, CSIC–Univ. Zaragoza, Spain)</w:t>
      </w:r>
    </w:p>
    <w:p>
      <w:pPr>
        <w:spacing w:after="20" w:before="6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 in Theoretical Physics</w:t>
      </w:r>
      <w:r>
        <w:rPr>
          <w:rFonts w:ascii="Calibri" w:cs="Calibri" w:eastAsia="Calibri" w:hAnsi="Calibri"/>
          <w:sz w:val="22"/>
          <w:szCs w:val="22"/>
        </w:rPr>
        <w:t xml:space="preserve">  ·  South China University of Technology  ·  Sept 2020 – Jul 2023</w:t>
      </w:r>
    </w:p>
    <w:p>
      <w:pPr>
        <w:spacing w:after="20" w:before="6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 in Physics</w:t>
      </w:r>
      <w:r>
        <w:rPr>
          <w:rFonts w:ascii="Calibri" w:cs="Calibri" w:eastAsia="Calibri" w:hAnsi="Calibri"/>
          <w:sz w:val="22"/>
          <w:szCs w:val="22"/>
        </w:rPr>
        <w:t xml:space="preserve">  ·  South China University of Technology  ·  Sept 2016 – Jul 2020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RESEARCH 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PhD Candidate</w:t>
      </w:r>
      <w:r>
        <w:rPr>
          <w:rFonts w:ascii="Calibri" w:cs="Calibri" w:eastAsia="Calibri" w:hAnsi="Calibri"/>
          <w:sz w:val="22"/>
          <w:szCs w:val="22"/>
        </w:rPr>
        <w:t xml:space="preserve">  ·  TU Wien  ·  Jul 2023 – Present</w:t>
      </w:r>
    </w:p>
    <w:p>
      <w:pPr>
        <w:spacing w:after="20" w:before="12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Symmetry-adapted MLIP-driven thermal transport in quasi-1D systems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(in preparation)</w:t>
      </w:r>
    </w:p>
    <w:p>
      <w:pPr>
        <w:spacing w:after="20" w:before="0" w:line="260"/>
      </w:pPr>
      <w:r>
        <w:rPr>
          <w:rFonts w:ascii="Calibri" w:cs="Calibri" w:eastAsia="Calibri" w:hAnsi="Calibri"/>
          <w:sz w:val="22"/>
          <w:szCs w:val="22"/>
        </w:rPr>
        <w:t xml:space="preserve">Extending Green-Kubo Modal Analysis (GKMA) and HNEMA with line-group projector operators so every phonon mode carries a well-defined irrep label. Trained a NEP foundation-model fine-tune for (10,0) CNT via two-round active learning (VASP/PBEsol-D3 reference): 1.04 meV/atom energy RMSE, 120 meV/Å force RMSE; production GPUMD trajectories (10–40 ns, 200–400 K) confirm irrep-summed κ = 2538 W m⁻¹ K⁻¹ is invariant across basis constructions, demonstrating physically interpretable symmetry-resolved thermal conductivity.</w:t>
      </w:r>
    </w:p>
    <w:p>
      <w:pPr>
        <w:spacing w:after="20" w:before="12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Ab-initio heat transport in defect-laden quasi-1D systems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(npj Computational Materials, 2026 · first author)</w:t>
      </w:r>
    </w:p>
    <w:p>
      <w:pPr>
        <w:spacing w:after="20" w:before="0" w:line="260"/>
      </w:pPr>
      <w:r>
        <w:rPr>
          <w:rFonts w:ascii="Calibri" w:cs="Calibri" w:eastAsia="Calibri" w:hAnsi="Calibri"/>
          <w:sz w:val="22"/>
          <w:szCs w:val="22"/>
        </w:rPr>
        <w:t xml:space="preserve">Discovered that strong symmetry breaking can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enhance</w:t>
      </w:r>
      <w:r>
        <w:rPr>
          <w:rFonts w:ascii="Calibri" w:cs="Calibri" w:eastAsia="Calibri" w:hAnsi="Calibri"/>
          <w:sz w:val="22"/>
          <w:szCs w:val="22"/>
        </w:rPr>
        <w:t xml:space="preserve"> thermal conductance in WS₂/MoS₂ multi-wall nanotubes by relaxing line-group selection rules and opening previously forbidden phonon channels — a counterintuitive result established with a symmetry-adapted, mode-resolved Atomistic Green's Function (AGF) framework that fuses representation theory with line-group projector techniques to label phonon transmission by irrep. An Allegro-based equivariant MLIP supplied interatomic force constants at near-DFT accuracy, and Green-Kubo MD confirmed the conclusion at finite temperature.</w:t>
      </w:r>
    </w:p>
    <w:p>
      <w:pPr>
        <w:spacing w:after="20" w:before="12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pulgon_tools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(Computer Physics Communications, submitted · first author, lead developer)</w:t>
      </w:r>
    </w:p>
    <w:p>
      <w:pPr>
        <w:spacing w:after="20" w:before="0" w:line="260"/>
      </w:pPr>
      <w:r>
        <w:rPr>
          <w:rFonts w:ascii="Calibri" w:cs="Calibri" w:eastAsia="Calibri" w:hAnsi="Calibri"/>
          <w:sz w:val="22"/>
          <w:szCs w:val="22"/>
        </w:rPr>
        <w:t xml:space="preserve">Open-source Python/CLI package for quasi-1D systems: chiral-rolling and symmetry-based structure generation, line-group detection (axial point group + generalized translation group), q-point–resolved character tables and irrep matrices, and convex-optimisation–based symmetrisation of force constants (enforcing translational and Born–Huang rotational sum rules). Apache-2.0 licensed with CLI entry points, test suite, and PyPI release. </w:t>
      </w:r>
      <w:hyperlink w:history="1" r:id="rId6wt7kgabbnwb6bwmipxhv">
        <w:r>
          <w:rPr>
            <w:rFonts w:ascii="Calibri" w:cs="Calibri" w:eastAsia="Calibri" w:hAnsi="Calibri"/>
            <w:color w:val="1F4E79"/>
            <w:sz w:val="22"/>
            <w:szCs w:val="22"/>
            <w:u w:val="single"/>
          </w:rPr>
          <w:t xml:space="preserve">github.com/pulgon-project/pulgon_tools</w:t>
        </w:r>
      </w:hyperlink>
    </w:p>
    <w:p>
      <w:pPr>
        <w:spacing w:after="20" w:before="12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Symmetry-guided high-throughput search for alloy ground states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(Physical Review Materials, 2022 · first author)</w:t>
      </w:r>
    </w:p>
    <w:p>
      <w:pPr>
        <w:spacing w:after="20" w:before="0" w:line="260"/>
      </w:pPr>
      <w:r>
        <w:rPr>
          <w:rFonts w:ascii="Calibri" w:cs="Calibri" w:eastAsia="Calibri" w:hAnsi="Calibri"/>
          <w:sz w:val="22"/>
          <w:szCs w:val="22"/>
        </w:rPr>
        <w:t xml:space="preserve">Partitioned the cluster-expansion correlation-function space by symmetry (Wyckoff-position index) so the convex hull can be solved subspace-by-subspace, drastically cutting the candidate set for first-principles screening. Applied to Ni–Pt, Ag–Pd, Os–Ru, Ir–Ru, and Mo–Ru, recovering known ground states and predicting several new lower-energy configurations.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30"/>
          <w:sz w:val="22"/>
          <w:szCs w:val="22"/>
        </w:rPr>
        <w:t xml:space="preserve">PUBLICATIONS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First-author papers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Wieser, S., Madsen, G. K. H., &amp; Carrete, J. (2026). Ab-initio heat transport in defect-laden quasi-1D systems from a symmetry-adapted perspective.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npj Computational Materials</w:t>
      </w:r>
      <w:r>
        <w:rPr>
          <w:rFonts w:ascii="Calibri" w:cs="Calibri" w:eastAsia="Calibri" w:hAnsi="Calibri"/>
          <w:sz w:val="21"/>
          <w:szCs w:val="21"/>
        </w:rPr>
        <w:t xml:space="preserve">, 12(1), 19. </w:t>
      </w:r>
      <w:hyperlink w:history="1" r:id="rIdbkahyajinwkeapcwmqq1t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doi.org/10.1038/s41524-025-01866-1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Wieser, S., Madsen, G. K. H., &amp; Carrete, J. (2025). Pulgon-tools: a toolkit for analysing and harnessing symmetries in quasi-1D systems.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Computer Physics Communications</w:t>
      </w:r>
      <w:r>
        <w:rPr>
          <w:rFonts w:ascii="Calibri" w:cs="Calibri" w:eastAsia="Calibri" w:hAnsi="Calibri"/>
          <w:sz w:val="21"/>
          <w:szCs w:val="21"/>
        </w:rPr>
        <w:t xml:space="preserve"> (submitted). </w:t>
      </w:r>
      <w:hyperlink w:history="1" r:id="rIdx1ld7zlhpwderfid96c4k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arXiv:2603.28435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He, C. C., Qiu, S. B., Zhao, Y. J., &amp; Yang, X. B. (2022). Determining ground states of alloys by a symmetry-based classification.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Physical Review Materials</w:t>
      </w:r>
      <w:r>
        <w:rPr>
          <w:rFonts w:ascii="Calibri" w:cs="Calibri" w:eastAsia="Calibri" w:hAnsi="Calibri"/>
          <w:sz w:val="21"/>
          <w:szCs w:val="21"/>
        </w:rPr>
        <w:t xml:space="preserve">, 6(5), L050801. </w:t>
      </w:r>
      <w:hyperlink w:history="1" r:id="rId6lbkiuk86vijjhyglowo1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doi.org/10.1103/PhysRevMaterials.6.L050801</w:t>
        </w:r>
      </w:hyperlink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Co-authored papers</w:t>
      </w:r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sz w:val="21"/>
          <w:szCs w:val="21"/>
        </w:rPr>
        <w:t xml:space="preserve">Wieser, S.,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Madsen, G. K. H., &amp; Carrete, J. (2025). Accelerating first-principles molecular-dynamics thermal conductivity calculations for complex systems.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Journal of Chemical Theory and Computation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hyperlink w:history="1" r:id="rId35rf5tav7sfdn8qcgazaz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doi.org/10.1021/acs.jctc.5c01525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sz w:val="21"/>
          <w:szCs w:val="21"/>
        </w:rPr>
        <w:t xml:space="preserve">Zhu, C., Yan, X.,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He, C. C., Zhao, Y. J., &amp; Yang, X. B. (2025). Accelerating the identification of stable configurations in mixed-anion perovskite materials.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Computational Materials Science</w:t>
      </w:r>
      <w:r>
        <w:rPr>
          <w:rFonts w:ascii="Calibri" w:cs="Calibri" w:eastAsia="Calibri" w:hAnsi="Calibri"/>
          <w:sz w:val="21"/>
          <w:szCs w:val="21"/>
        </w:rPr>
        <w:t xml:space="preserve">, 248, 113564. </w:t>
      </w:r>
      <w:hyperlink w:history="1" r:id="rIdko4u6cmxg5nnolm18ki7x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doi.org/10.1016/j.commatsci.2025.113564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sz w:val="21"/>
          <w:szCs w:val="21"/>
        </w:rPr>
        <w:t xml:space="preserve">Li, D. Z.,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Wang, X., &amp; Yang, X. B. (2024). Residual entropy of ice: a study based on transfer matrices.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Physical Review B</w:t>
      </w:r>
      <w:r>
        <w:rPr>
          <w:rFonts w:ascii="Calibri" w:cs="Calibri" w:eastAsia="Calibri" w:hAnsi="Calibri"/>
          <w:sz w:val="21"/>
          <w:szCs w:val="21"/>
        </w:rPr>
        <w:t xml:space="preserve">, 110(19), 195414. </w:t>
      </w:r>
      <w:hyperlink w:history="1" r:id="rIdftxsqgqgmui6pgcq0qawd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doi.org/10.1103/PhysRevB.110.195414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sz w:val="21"/>
          <w:szCs w:val="21"/>
        </w:rPr>
        <w:t xml:space="preserve">Xiong, J., Peng, Y. H., Lin, J. Y.,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Yang, X. B., &amp; Zhao, Y. J. (2023). High concentration intrinsic defects in MnSb₂Te₄.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Materials</w:t>
      </w:r>
      <w:r>
        <w:rPr>
          <w:rFonts w:ascii="Calibri" w:cs="Calibri" w:eastAsia="Calibri" w:hAnsi="Calibri"/>
          <w:sz w:val="21"/>
          <w:szCs w:val="21"/>
        </w:rPr>
        <w:t xml:space="preserve">, 16(15), 5496. </w:t>
      </w:r>
      <w:hyperlink w:history="1" r:id="rIdihia8vkacmwejkvvzws1a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doi.org/10.3390/ma16155496</w:t>
        </w:r>
      </w:hyperlink>
    </w:p>
    <w:p>
      <w:pPr>
        <w:pStyle w:val="ListParagraph"/>
        <w:numPr>
          <w:ilvl w:val="0"/>
          <w:numId w:val="3"/>
        </w:numPr>
        <w:spacing w:after="20" w:before="20" w:line="260"/>
      </w:pPr>
      <w:r>
        <w:rPr>
          <w:rFonts w:ascii="Calibri" w:cs="Calibri" w:eastAsia="Calibri" w:hAnsi="Calibri"/>
          <w:sz w:val="21"/>
          <w:szCs w:val="21"/>
        </w:rPr>
        <w:t xml:space="preserve">Lin, J. Y., Chen, Z. J., Li, G. L., Zeng, J.,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Cen, Y.</w:t>
      </w:r>
      <w:r>
        <w:rPr>
          <w:rFonts w:ascii="Calibri" w:cs="Calibri" w:eastAsia="Calibri" w:hAnsi="Calibri"/>
          <w:sz w:val="21"/>
          <w:szCs w:val="21"/>
        </w:rPr>
        <w:t xml:space="preserve">, et al. (2022). Theoretical study of magnetic phase transition in La₂/₃M₁/₃MnO₃ (M = Ca, Sr) membranes.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Physics Letters A</w:t>
      </w:r>
      <w:r>
        <w:rPr>
          <w:rFonts w:ascii="Calibri" w:cs="Calibri" w:eastAsia="Calibri" w:hAnsi="Calibri"/>
          <w:sz w:val="21"/>
          <w:szCs w:val="21"/>
        </w:rPr>
        <w:t xml:space="preserve">, 432, 128010. </w:t>
      </w:r>
      <w:hyperlink w:history="1" r:id="rIdjmnk6qxnai7zqnkb6x4tl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doi.org/10.1016/j.physleta.2022.128010</w:t>
        </w:r>
      </w:hyperlink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vpy5uzwyp9nvjatb7ck" Type="http://schemas.openxmlformats.org/officeDocument/2006/relationships/hyperlink" Target="mailto:cenyjie@gmail.com" TargetMode="External"/><Relationship Id="rIdkbctrdvaoxqnttnewf4aa" Type="http://schemas.openxmlformats.org/officeDocument/2006/relationships/hyperlink" Target="https://diroccen.github.io/" TargetMode="External"/><Relationship Id="rIdaqpn64-gad0uisfowvlgn" Type="http://schemas.openxmlformats.org/officeDocument/2006/relationships/hyperlink" Target="https://github.com/dirocCen" TargetMode="External"/><Relationship Id="rIdbv-ldegriemdo7cbgv2an" Type="http://schemas.openxmlformats.org/officeDocument/2006/relationships/hyperlink" Target="https://www.linkedin.com/in/yujie-cen/" TargetMode="External"/><Relationship Id="rIdhgewiebqbw8jp-iuvfxt8" Type="http://schemas.openxmlformats.org/officeDocument/2006/relationships/hyperlink" Target="https://scholar.google.com/citations?user=IuwWrz0AAAAJ&amp;hl=en&amp;oi=ao" TargetMode="External"/><Relationship Id="rId6wt7kgabbnwb6bwmipxhv" Type="http://schemas.openxmlformats.org/officeDocument/2006/relationships/hyperlink" Target="https://github.com/pulgon-project/pulgon_tools" TargetMode="External"/><Relationship Id="rIdbkahyajinwkeapcwmqq1t" Type="http://schemas.openxmlformats.org/officeDocument/2006/relationships/hyperlink" Target="https://doi.org/10.1038/s41524-025-01866-1" TargetMode="External"/><Relationship Id="rIdx1ld7zlhpwderfid96c4k" Type="http://schemas.openxmlformats.org/officeDocument/2006/relationships/hyperlink" Target="https://doi.org/10.48550/arXiv.2603.28435" TargetMode="External"/><Relationship Id="rId6lbkiuk86vijjhyglowo1" Type="http://schemas.openxmlformats.org/officeDocument/2006/relationships/hyperlink" Target="https://doi.org/10.1103/PhysRevMaterials.6.L050801" TargetMode="External"/><Relationship Id="rId35rf5tav7sfdn8qcgazaz" Type="http://schemas.openxmlformats.org/officeDocument/2006/relationships/hyperlink" Target="https://doi.org/10.1021/acs.jctc.5c01525" TargetMode="External"/><Relationship Id="rIdko4u6cmxg5nnolm18ki7x" Type="http://schemas.openxmlformats.org/officeDocument/2006/relationships/hyperlink" Target="https://doi.org/10.1016/j.commatsci.2025.113564" TargetMode="External"/><Relationship Id="rIdftxsqgqgmui6pgcq0qawd" Type="http://schemas.openxmlformats.org/officeDocument/2006/relationships/hyperlink" Target="https://doi.org/10.1103/PhysRevB.110.195414" TargetMode="External"/><Relationship Id="rIdihia8vkacmwejkvvzws1a" Type="http://schemas.openxmlformats.org/officeDocument/2006/relationships/hyperlink" Target="https://doi.org/10.3390/ma16155496" TargetMode="External"/><Relationship Id="rIdjmnk6qxnai7zqnkb6x4tl" Type="http://schemas.openxmlformats.org/officeDocument/2006/relationships/hyperlink" Target="https://doi.org/10.1016/j.physleta.2022.128010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2026-05-28T13:11:05.628Z</dcterms:created>
  <dcterms:modified xsi:type="dcterms:W3CDTF">2026-05-28T13:11:05.650Z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